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9F996" w14:textId="77777777" w:rsidR="008B2DC8" w:rsidRPr="008B2DC8" w:rsidRDefault="008B2DC8" w:rsidP="008B2DC8">
      <w:pPr>
        <w:rPr>
          <w:rFonts w:ascii="Arial" w:hAnsi="Arial" w:cs="Arial"/>
          <w:sz w:val="20"/>
          <w:szCs w:val="20"/>
        </w:rPr>
      </w:pPr>
    </w:p>
    <w:p w14:paraId="20F8CB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Table of Contents </w:t>
      </w:r>
    </w:p>
    <w:p w14:paraId="03A6CF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Introduction</w:t>
      </w:r>
    </w:p>
    <w:p w14:paraId="3179CA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3D45773C">
          <v:rect id="_x0000_i1705" style="width:468pt;height:1.5pt" o:hralign="center" o:hrstd="t" o:hr="t" fillcolor="#a0a0a0" stroked="f"/>
        </w:pict>
      </w:r>
    </w:p>
    <w:p w14:paraId="2853F8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About This Course</w:t>
      </w:r>
      <w:r w:rsidRPr="008B2DC8">
        <w:rPr>
          <w:rFonts w:ascii="Arial" w:hAnsi="Arial" w:cs="Arial"/>
          <w:b/>
          <w:bCs/>
          <w:sz w:val="20"/>
          <w:szCs w:val="20"/>
        </w:rPr>
        <w:br/>
      </w:r>
    </w:p>
    <w:p w14:paraId="386B1D2A" w14:textId="77777777" w:rsidR="008B2DC8" w:rsidRPr="008B2DC8" w:rsidRDefault="008B2DC8" w:rsidP="008B2DC8">
      <w:pPr>
        <w:numPr>
          <w:ilvl w:val="0"/>
          <w:numId w:val="1"/>
        </w:numPr>
        <w:rPr>
          <w:rFonts w:ascii="Arial" w:hAnsi="Arial" w:cs="Arial"/>
          <w:b/>
          <w:bCs/>
          <w:sz w:val="20"/>
          <w:szCs w:val="20"/>
        </w:rPr>
      </w:pPr>
      <w:hyperlink r:id="rId5" w:history="1">
        <w:r w:rsidRPr="008B2DC8">
          <w:rPr>
            <w:rStyle w:val="Hyperlink"/>
            <w:rFonts w:ascii="Arial" w:hAnsi="Arial" w:cs="Arial"/>
            <w:b/>
            <w:bCs/>
            <w:sz w:val="20"/>
            <w:szCs w:val="20"/>
          </w:rPr>
          <w:t>Introduction - About This Course (Adjuster-Specific)</w:t>
        </w:r>
      </w:hyperlink>
      <w:r w:rsidRPr="008B2DC8">
        <w:rPr>
          <w:rFonts w:ascii="Arial" w:hAnsi="Arial" w:cs="Arial"/>
          <w:b/>
          <w:bCs/>
          <w:sz w:val="20"/>
          <w:szCs w:val="20"/>
        </w:rPr>
        <w:t> Finished</w:t>
      </w:r>
    </w:p>
    <w:p w14:paraId="004A9B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2CFC054D">
          <v:rect id="_x0000_i1706" style="width:468pt;height:.75pt" o:hralign="center" o:hrstd="t" o:hr="t" fillcolor="#a0a0a0" stroked="f"/>
        </w:pict>
      </w:r>
    </w:p>
    <w:p w14:paraId="494B46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Insurance</w:t>
      </w:r>
    </w:p>
    <w:p w14:paraId="67D0301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5B641FE8">
          <v:rect id="_x0000_i1707" style="width:468pt;height:1.5pt" o:hralign="center" o:hrstd="t" o:hr="t" fillcolor="#a0a0a0" stroked="f"/>
        </w:pict>
      </w:r>
    </w:p>
    <w:p w14:paraId="38D117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Insurance Principles</w:t>
      </w:r>
      <w:r w:rsidRPr="008B2DC8">
        <w:rPr>
          <w:rFonts w:ascii="Arial" w:hAnsi="Arial" w:cs="Arial"/>
          <w:b/>
          <w:bCs/>
          <w:sz w:val="20"/>
          <w:szCs w:val="20"/>
        </w:rPr>
        <w:br/>
      </w:r>
    </w:p>
    <w:p w14:paraId="4873F89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1. </w:t>
      </w:r>
      <w:hyperlink r:id="rId6" w:history="1">
        <w:r w:rsidRPr="008B2DC8">
          <w:rPr>
            <w:rStyle w:val="Hyperlink"/>
            <w:rFonts w:ascii="Arial" w:hAnsi="Arial" w:cs="Arial"/>
            <w:b/>
            <w:bCs/>
            <w:sz w:val="20"/>
            <w:szCs w:val="20"/>
          </w:rPr>
          <w:t>Risk and Loss</w:t>
        </w:r>
      </w:hyperlink>
      <w:r w:rsidRPr="008B2DC8">
        <w:rPr>
          <w:rFonts w:ascii="Arial" w:hAnsi="Arial" w:cs="Arial"/>
          <w:b/>
          <w:bCs/>
          <w:sz w:val="20"/>
          <w:szCs w:val="20"/>
        </w:rPr>
        <w:t> </w:t>
      </w:r>
    </w:p>
    <w:p w14:paraId="241566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Risk and Loss</w:t>
      </w:r>
    </w:p>
    <w:p w14:paraId="64191A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320A8EFE" w14:textId="77777777" w:rsidR="008B2DC8" w:rsidRPr="008B2DC8" w:rsidRDefault="008B2DC8" w:rsidP="008B2DC8">
      <w:pPr>
        <w:numPr>
          <w:ilvl w:val="0"/>
          <w:numId w:val="2"/>
        </w:numPr>
        <w:rPr>
          <w:rFonts w:ascii="Arial" w:hAnsi="Arial" w:cs="Arial"/>
          <w:sz w:val="20"/>
          <w:szCs w:val="20"/>
        </w:rPr>
      </w:pPr>
      <w:r w:rsidRPr="008B2DC8">
        <w:rPr>
          <w:rFonts w:ascii="Arial" w:hAnsi="Arial" w:cs="Arial"/>
          <w:sz w:val="20"/>
          <w:szCs w:val="20"/>
        </w:rPr>
        <w:t>Risk means the </w:t>
      </w:r>
      <w:r w:rsidRPr="008B2DC8">
        <w:rPr>
          <w:rFonts w:ascii="Arial" w:hAnsi="Arial" w:cs="Arial"/>
          <w:i/>
          <w:iCs/>
          <w:sz w:val="20"/>
          <w:szCs w:val="20"/>
        </w:rPr>
        <w:t>chance of loss</w:t>
      </w:r>
      <w:r w:rsidRPr="008B2DC8">
        <w:rPr>
          <w:rFonts w:ascii="Arial" w:hAnsi="Arial" w:cs="Arial"/>
          <w:sz w:val="20"/>
          <w:szCs w:val="20"/>
        </w:rPr>
        <w:t>.</w:t>
      </w:r>
    </w:p>
    <w:p w14:paraId="5A1C674F" w14:textId="77777777" w:rsidR="008B2DC8" w:rsidRPr="008B2DC8" w:rsidRDefault="008B2DC8" w:rsidP="008B2DC8">
      <w:pPr>
        <w:numPr>
          <w:ilvl w:val="0"/>
          <w:numId w:val="2"/>
        </w:numPr>
        <w:rPr>
          <w:rFonts w:ascii="Arial" w:hAnsi="Arial" w:cs="Arial"/>
          <w:sz w:val="20"/>
          <w:szCs w:val="20"/>
        </w:rPr>
      </w:pPr>
      <w:r w:rsidRPr="008B2DC8">
        <w:rPr>
          <w:rFonts w:ascii="Arial" w:hAnsi="Arial" w:cs="Arial"/>
          <w:sz w:val="20"/>
          <w:szCs w:val="20"/>
        </w:rPr>
        <w:t>Only </w:t>
      </w:r>
      <w:r w:rsidRPr="008B2DC8">
        <w:rPr>
          <w:rFonts w:ascii="Arial" w:hAnsi="Arial" w:cs="Arial"/>
          <w:i/>
          <w:iCs/>
          <w:sz w:val="20"/>
          <w:szCs w:val="20"/>
        </w:rPr>
        <w:t>pure risks</w:t>
      </w:r>
      <w:r w:rsidRPr="008B2DC8">
        <w:rPr>
          <w:rFonts w:ascii="Arial" w:hAnsi="Arial" w:cs="Arial"/>
          <w:sz w:val="20"/>
          <w:szCs w:val="20"/>
        </w:rPr>
        <w:t> (not speculative risks, like gambling) are insurable.</w:t>
      </w:r>
    </w:p>
    <w:p w14:paraId="0EB43504" w14:textId="77777777" w:rsidR="008B2DC8" w:rsidRPr="008B2DC8" w:rsidRDefault="008B2DC8" w:rsidP="008B2DC8">
      <w:pPr>
        <w:numPr>
          <w:ilvl w:val="0"/>
          <w:numId w:val="2"/>
        </w:numPr>
        <w:rPr>
          <w:rFonts w:ascii="Arial" w:hAnsi="Arial" w:cs="Arial"/>
          <w:sz w:val="20"/>
          <w:szCs w:val="20"/>
        </w:rPr>
      </w:pPr>
      <w:r w:rsidRPr="008B2DC8">
        <w:rPr>
          <w:rFonts w:ascii="Arial" w:hAnsi="Arial" w:cs="Arial"/>
          <w:sz w:val="20"/>
          <w:szCs w:val="20"/>
        </w:rPr>
        <w:t>A peril is the cause of a loss; a hazard is a condition that increases the chance of a peril occurring.</w:t>
      </w:r>
    </w:p>
    <w:p w14:paraId="3262A2D6" w14:textId="77777777" w:rsidR="008B2DC8" w:rsidRPr="008B2DC8" w:rsidRDefault="008B2DC8" w:rsidP="008B2DC8">
      <w:pPr>
        <w:numPr>
          <w:ilvl w:val="0"/>
          <w:numId w:val="2"/>
        </w:numPr>
        <w:rPr>
          <w:rFonts w:ascii="Arial" w:hAnsi="Arial" w:cs="Arial"/>
          <w:sz w:val="20"/>
          <w:szCs w:val="20"/>
        </w:rPr>
      </w:pPr>
      <w:r w:rsidRPr="008B2DC8">
        <w:rPr>
          <w:rFonts w:ascii="Arial" w:hAnsi="Arial" w:cs="Arial"/>
          <w:sz w:val="20"/>
          <w:szCs w:val="20"/>
        </w:rPr>
        <w:t>One way to manage risk is to transfer it, and this is commonly done through purchasing insurance.</w:t>
      </w:r>
    </w:p>
    <w:p w14:paraId="0D0DB10E" w14:textId="77777777" w:rsidR="008B2DC8" w:rsidRPr="008B2DC8" w:rsidRDefault="008B2DC8" w:rsidP="008B2DC8">
      <w:pPr>
        <w:numPr>
          <w:ilvl w:val="0"/>
          <w:numId w:val="2"/>
        </w:numPr>
        <w:rPr>
          <w:rFonts w:ascii="Arial" w:hAnsi="Arial" w:cs="Arial"/>
          <w:sz w:val="20"/>
          <w:szCs w:val="20"/>
        </w:rPr>
      </w:pPr>
      <w:r w:rsidRPr="008B2DC8">
        <w:rPr>
          <w:rFonts w:ascii="Arial" w:hAnsi="Arial" w:cs="Arial"/>
          <w:sz w:val="20"/>
          <w:szCs w:val="20"/>
        </w:rPr>
        <w:t>To be insurable, a risk must be </w:t>
      </w:r>
      <w:r w:rsidRPr="008B2DC8">
        <w:rPr>
          <w:rFonts w:ascii="Arial" w:hAnsi="Arial" w:cs="Arial"/>
          <w:i/>
          <w:iCs/>
          <w:sz w:val="20"/>
          <w:szCs w:val="20"/>
        </w:rPr>
        <w:t>definable, measurable, beyond the insured’s control, common to a large group of people</w:t>
      </w:r>
      <w:r w:rsidRPr="008B2DC8">
        <w:rPr>
          <w:rFonts w:ascii="Arial" w:hAnsi="Arial" w:cs="Arial"/>
          <w:sz w:val="20"/>
          <w:szCs w:val="20"/>
        </w:rPr>
        <w:t>, and </w:t>
      </w:r>
      <w:r w:rsidRPr="008B2DC8">
        <w:rPr>
          <w:rFonts w:ascii="Arial" w:hAnsi="Arial" w:cs="Arial"/>
          <w:i/>
          <w:iCs/>
          <w:sz w:val="20"/>
          <w:szCs w:val="20"/>
        </w:rPr>
        <w:t>not catastrophic</w:t>
      </w:r>
      <w:r w:rsidRPr="008B2DC8">
        <w:rPr>
          <w:rFonts w:ascii="Arial" w:hAnsi="Arial" w:cs="Arial"/>
          <w:sz w:val="20"/>
          <w:szCs w:val="20"/>
        </w:rPr>
        <w:t>.</w:t>
      </w:r>
    </w:p>
    <w:p w14:paraId="614E1A3C" w14:textId="77777777" w:rsidR="008B2DC8" w:rsidRPr="008B2DC8" w:rsidRDefault="008B2DC8" w:rsidP="008B2DC8">
      <w:pPr>
        <w:numPr>
          <w:ilvl w:val="0"/>
          <w:numId w:val="2"/>
        </w:numPr>
        <w:rPr>
          <w:rFonts w:ascii="Arial" w:hAnsi="Arial" w:cs="Arial"/>
          <w:sz w:val="20"/>
          <w:szCs w:val="20"/>
        </w:rPr>
      </w:pPr>
      <w:r w:rsidRPr="008B2DC8">
        <w:rPr>
          <w:rFonts w:ascii="Arial" w:hAnsi="Arial" w:cs="Arial"/>
          <w:sz w:val="20"/>
          <w:szCs w:val="20"/>
        </w:rPr>
        <w:t>Insurance underwriters seek to avoid adverse selection, which occurs when someone who is a high risk tries to buy or maintain insurance.</w:t>
      </w:r>
    </w:p>
    <w:p w14:paraId="0C5159D3" w14:textId="77777777" w:rsidR="008B2DC8" w:rsidRPr="008B2DC8" w:rsidRDefault="008B2DC8" w:rsidP="008B2DC8">
      <w:pPr>
        <w:rPr>
          <w:rFonts w:ascii="Arial" w:hAnsi="Arial" w:cs="Arial"/>
          <w:sz w:val="20"/>
          <w:szCs w:val="20"/>
        </w:rPr>
      </w:pPr>
      <w:r w:rsidRPr="008B2DC8">
        <w:rPr>
          <w:rFonts w:ascii="Arial" w:hAnsi="Arial" w:cs="Arial"/>
          <w:sz w:val="20"/>
          <w:szCs w:val="20"/>
        </w:rPr>
        <w:t>Life is uncertain. Accidents, severe weather events, theft, and countless other perils can result in serious financial losses for property and business owners. Through insurance, an individual or group can transfer to an </w:t>
      </w:r>
      <w:r w:rsidRPr="008B2DC8">
        <w:rPr>
          <w:rFonts w:ascii="Arial" w:hAnsi="Arial" w:cs="Arial"/>
          <w:i/>
          <w:iCs/>
          <w:sz w:val="20"/>
          <w:szCs w:val="20"/>
        </w:rPr>
        <w:t>insurance company </w:t>
      </w:r>
      <w:r w:rsidRPr="008B2DC8">
        <w:rPr>
          <w:rFonts w:ascii="Arial" w:hAnsi="Arial" w:cs="Arial"/>
          <w:sz w:val="20"/>
          <w:szCs w:val="20"/>
        </w:rPr>
        <w:t>(“insurer”) the risk of financial loss from a destructive event.</w:t>
      </w:r>
    </w:p>
    <w:p w14:paraId="27EFA7F4" w14:textId="77777777" w:rsidR="008B2DC8" w:rsidRPr="008B2DC8" w:rsidRDefault="008B2DC8" w:rsidP="008B2DC8">
      <w:pPr>
        <w:rPr>
          <w:rFonts w:ascii="Arial" w:hAnsi="Arial" w:cs="Arial"/>
          <w:sz w:val="20"/>
          <w:szCs w:val="20"/>
        </w:rPr>
      </w:pPr>
      <w:r w:rsidRPr="008B2DC8">
        <w:rPr>
          <w:rFonts w:ascii="Arial" w:hAnsi="Arial" w:cs="Arial"/>
          <w:sz w:val="20"/>
          <w:szCs w:val="20"/>
        </w:rPr>
        <w:t>The fundamental purpose for insurance is to indemnify policyholders against covered losses, that is, to restore them to the same financial position they were in before the loss. This is achieved when the insurer pays a claim for a covered loss as defined in the policyowner’s insurance policy.</w:t>
      </w:r>
    </w:p>
    <w:p w14:paraId="300B0D3D" w14:textId="77777777" w:rsidR="008B2DC8" w:rsidRPr="008B2DC8" w:rsidRDefault="008B2DC8" w:rsidP="008B2DC8">
      <w:pPr>
        <w:rPr>
          <w:rFonts w:ascii="Arial" w:hAnsi="Arial" w:cs="Arial"/>
          <w:sz w:val="20"/>
          <w:szCs w:val="20"/>
        </w:rPr>
      </w:pPr>
      <w:r w:rsidRPr="008B2DC8">
        <w:rPr>
          <w:rFonts w:ascii="Arial" w:hAnsi="Arial" w:cs="Arial"/>
          <w:sz w:val="20"/>
          <w:szCs w:val="20"/>
        </w:rPr>
        <w:t>This course opens with a review of the basic principles underlying all forms of insurance.</w:t>
      </w:r>
    </w:p>
    <w:p w14:paraId="3307AF9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Basic Risk and Loss Factors</w:t>
      </w:r>
    </w:p>
    <w:p w14:paraId="48E7B97A" w14:textId="77777777" w:rsidR="008B2DC8" w:rsidRPr="008B2DC8" w:rsidRDefault="008B2DC8" w:rsidP="008B2DC8">
      <w:pPr>
        <w:rPr>
          <w:rFonts w:ascii="Arial" w:hAnsi="Arial" w:cs="Arial"/>
          <w:sz w:val="20"/>
          <w:szCs w:val="20"/>
        </w:rPr>
      </w:pPr>
      <w:r w:rsidRPr="008B2DC8">
        <w:rPr>
          <w:rFonts w:ascii="Arial" w:hAnsi="Arial" w:cs="Arial"/>
          <w:sz w:val="20"/>
          <w:szCs w:val="20"/>
        </w:rPr>
        <w:t>There are many different types of insurance, but all are based on the concepts of:</w:t>
      </w:r>
    </w:p>
    <w:p w14:paraId="7CC348B2" w14:textId="77777777" w:rsidR="008B2DC8" w:rsidRPr="008B2DC8" w:rsidRDefault="008B2DC8" w:rsidP="008B2DC8">
      <w:pPr>
        <w:numPr>
          <w:ilvl w:val="0"/>
          <w:numId w:val="3"/>
        </w:numPr>
        <w:rPr>
          <w:rFonts w:ascii="Arial" w:hAnsi="Arial" w:cs="Arial"/>
          <w:sz w:val="20"/>
          <w:szCs w:val="20"/>
        </w:rPr>
      </w:pPr>
      <w:r w:rsidRPr="008B2DC8">
        <w:rPr>
          <w:rFonts w:ascii="Arial" w:hAnsi="Arial" w:cs="Arial"/>
          <w:sz w:val="20"/>
          <w:szCs w:val="20"/>
        </w:rPr>
        <w:lastRenderedPageBreak/>
        <w:t>risk</w:t>
      </w:r>
    </w:p>
    <w:p w14:paraId="6AC8CA86" w14:textId="77777777" w:rsidR="008B2DC8" w:rsidRPr="008B2DC8" w:rsidRDefault="008B2DC8" w:rsidP="008B2DC8">
      <w:pPr>
        <w:numPr>
          <w:ilvl w:val="0"/>
          <w:numId w:val="3"/>
        </w:numPr>
        <w:rPr>
          <w:rFonts w:ascii="Arial" w:hAnsi="Arial" w:cs="Arial"/>
          <w:sz w:val="20"/>
          <w:szCs w:val="20"/>
        </w:rPr>
      </w:pPr>
      <w:r w:rsidRPr="008B2DC8">
        <w:rPr>
          <w:rFonts w:ascii="Arial" w:hAnsi="Arial" w:cs="Arial"/>
          <w:sz w:val="20"/>
          <w:szCs w:val="20"/>
        </w:rPr>
        <w:t>loss</w:t>
      </w:r>
    </w:p>
    <w:p w14:paraId="340E6C3E" w14:textId="77777777" w:rsidR="008B2DC8" w:rsidRPr="008B2DC8" w:rsidRDefault="008B2DC8" w:rsidP="008B2DC8">
      <w:pPr>
        <w:numPr>
          <w:ilvl w:val="0"/>
          <w:numId w:val="3"/>
        </w:numPr>
        <w:rPr>
          <w:rFonts w:ascii="Arial" w:hAnsi="Arial" w:cs="Arial"/>
          <w:sz w:val="20"/>
          <w:szCs w:val="20"/>
        </w:rPr>
      </w:pPr>
      <w:r w:rsidRPr="008B2DC8">
        <w:rPr>
          <w:rFonts w:ascii="Arial" w:hAnsi="Arial" w:cs="Arial"/>
          <w:sz w:val="20"/>
          <w:szCs w:val="20"/>
        </w:rPr>
        <w:t>exposure</w:t>
      </w:r>
    </w:p>
    <w:p w14:paraId="285B6037" w14:textId="77777777" w:rsidR="008B2DC8" w:rsidRPr="008B2DC8" w:rsidRDefault="008B2DC8" w:rsidP="008B2DC8">
      <w:pPr>
        <w:numPr>
          <w:ilvl w:val="0"/>
          <w:numId w:val="3"/>
        </w:numPr>
        <w:rPr>
          <w:rFonts w:ascii="Arial" w:hAnsi="Arial" w:cs="Arial"/>
          <w:sz w:val="20"/>
          <w:szCs w:val="20"/>
        </w:rPr>
      </w:pPr>
      <w:r w:rsidRPr="008B2DC8">
        <w:rPr>
          <w:rFonts w:ascii="Arial" w:hAnsi="Arial" w:cs="Arial"/>
          <w:sz w:val="20"/>
          <w:szCs w:val="20"/>
        </w:rPr>
        <w:t>peril</w:t>
      </w:r>
    </w:p>
    <w:p w14:paraId="5486E1B7" w14:textId="77777777" w:rsidR="008B2DC8" w:rsidRPr="008B2DC8" w:rsidRDefault="008B2DC8" w:rsidP="008B2DC8">
      <w:pPr>
        <w:numPr>
          <w:ilvl w:val="0"/>
          <w:numId w:val="3"/>
        </w:numPr>
        <w:rPr>
          <w:rFonts w:ascii="Arial" w:hAnsi="Arial" w:cs="Arial"/>
          <w:sz w:val="20"/>
          <w:szCs w:val="20"/>
        </w:rPr>
      </w:pPr>
      <w:r w:rsidRPr="008B2DC8">
        <w:rPr>
          <w:rFonts w:ascii="Arial" w:hAnsi="Arial" w:cs="Arial"/>
          <w:sz w:val="20"/>
          <w:szCs w:val="20"/>
        </w:rPr>
        <w:t>hazard</w:t>
      </w:r>
    </w:p>
    <w:p w14:paraId="558E0B1C" w14:textId="77777777" w:rsidR="008B2DC8" w:rsidRPr="008B2DC8" w:rsidRDefault="008B2DC8" w:rsidP="008B2DC8">
      <w:pPr>
        <w:rPr>
          <w:rFonts w:ascii="Arial" w:hAnsi="Arial" w:cs="Arial"/>
          <w:sz w:val="20"/>
          <w:szCs w:val="20"/>
        </w:rPr>
      </w:pPr>
      <w:r w:rsidRPr="008B2DC8">
        <w:rPr>
          <w:rFonts w:ascii="Arial" w:hAnsi="Arial" w:cs="Arial"/>
          <w:sz w:val="20"/>
          <w:szCs w:val="20"/>
        </w:rPr>
        <w:t>Risk</w:t>
      </w:r>
    </w:p>
    <w:p w14:paraId="454D2503" w14:textId="77777777" w:rsidR="008B2DC8" w:rsidRPr="008B2DC8" w:rsidRDefault="008B2DC8" w:rsidP="008B2DC8">
      <w:pPr>
        <w:rPr>
          <w:rFonts w:ascii="Arial" w:hAnsi="Arial" w:cs="Arial"/>
          <w:sz w:val="20"/>
          <w:szCs w:val="20"/>
        </w:rPr>
      </w:pPr>
      <w:r w:rsidRPr="008B2DC8">
        <w:rPr>
          <w:rFonts w:ascii="Arial" w:hAnsi="Arial" w:cs="Arial"/>
          <w:sz w:val="20"/>
          <w:szCs w:val="20"/>
        </w:rPr>
        <w:t>With respect to insurance, risk means the “chance of loss.” The uncertainty of loss is the basic reason for insurance’s existence.</w:t>
      </w:r>
    </w:p>
    <w:p w14:paraId="3B91B6E3" w14:textId="77777777" w:rsidR="008B2DC8" w:rsidRPr="008B2DC8" w:rsidRDefault="008B2DC8" w:rsidP="008B2DC8">
      <w:pPr>
        <w:rPr>
          <w:rFonts w:ascii="Arial" w:hAnsi="Arial" w:cs="Arial"/>
          <w:sz w:val="20"/>
          <w:szCs w:val="20"/>
        </w:rPr>
      </w:pPr>
      <w:r w:rsidRPr="008B2DC8">
        <w:rPr>
          <w:rFonts w:ascii="Arial" w:hAnsi="Arial" w:cs="Arial"/>
          <w:sz w:val="20"/>
          <w:szCs w:val="20"/>
        </w:rPr>
        <w:t>Insurance companies may also use the term “risk” to refer to the insured person, property, or activity.</w:t>
      </w:r>
    </w:p>
    <w:p w14:paraId="6021F14A" w14:textId="77777777" w:rsidR="008B2DC8" w:rsidRPr="008B2DC8" w:rsidRDefault="008B2DC8" w:rsidP="008B2DC8">
      <w:pPr>
        <w:rPr>
          <w:rFonts w:ascii="Arial" w:hAnsi="Arial" w:cs="Arial"/>
          <w:sz w:val="20"/>
          <w:szCs w:val="20"/>
        </w:rPr>
      </w:pPr>
      <w:r w:rsidRPr="008B2DC8">
        <w:rPr>
          <w:rFonts w:ascii="Arial" w:hAnsi="Arial" w:cs="Arial"/>
          <w:sz w:val="20"/>
          <w:szCs w:val="20"/>
        </w:rPr>
        <w:t>Loss</w:t>
      </w:r>
    </w:p>
    <w:p w14:paraId="11328106" w14:textId="77777777" w:rsidR="008B2DC8" w:rsidRPr="008B2DC8" w:rsidRDefault="008B2DC8" w:rsidP="008B2DC8">
      <w:pPr>
        <w:rPr>
          <w:rFonts w:ascii="Arial" w:hAnsi="Arial" w:cs="Arial"/>
          <w:sz w:val="20"/>
          <w:szCs w:val="20"/>
        </w:rPr>
      </w:pPr>
      <w:r w:rsidRPr="008B2DC8">
        <w:rPr>
          <w:rFonts w:ascii="Arial" w:hAnsi="Arial" w:cs="Arial"/>
          <w:sz w:val="20"/>
          <w:szCs w:val="20"/>
        </w:rPr>
        <w:t>A loss is an </w:t>
      </w:r>
      <w:r w:rsidRPr="008B2DC8">
        <w:rPr>
          <w:rFonts w:ascii="Arial" w:hAnsi="Arial" w:cs="Arial"/>
          <w:i/>
          <w:iCs/>
          <w:sz w:val="20"/>
          <w:szCs w:val="20"/>
        </w:rPr>
        <w:t>unwelcomed and unplanned reduction in economic value</w:t>
      </w:r>
      <w:r w:rsidRPr="008B2DC8">
        <w:rPr>
          <w:rFonts w:ascii="Arial" w:hAnsi="Arial" w:cs="Arial"/>
          <w:sz w:val="20"/>
          <w:szCs w:val="20"/>
        </w:rPr>
        <w:t>. The role of insurance is to indemnify the insured for the financial value of an insured loss.</w:t>
      </w:r>
    </w:p>
    <w:p w14:paraId="598C6E30" w14:textId="77777777" w:rsidR="008B2DC8" w:rsidRPr="008B2DC8" w:rsidRDefault="008B2DC8" w:rsidP="008B2DC8">
      <w:pPr>
        <w:rPr>
          <w:rFonts w:ascii="Arial" w:hAnsi="Arial" w:cs="Arial"/>
          <w:sz w:val="20"/>
          <w:szCs w:val="20"/>
        </w:rPr>
      </w:pPr>
      <w:r w:rsidRPr="008B2DC8">
        <w:rPr>
          <w:rFonts w:ascii="Arial" w:hAnsi="Arial" w:cs="Arial"/>
          <w:sz w:val="20"/>
          <w:szCs w:val="20"/>
        </w:rPr>
        <w:t>A loss can be either direct or indirect:</w:t>
      </w:r>
    </w:p>
    <w:p w14:paraId="7B6C0B50" w14:textId="77777777" w:rsidR="008B2DC8" w:rsidRPr="008B2DC8" w:rsidRDefault="008B2DC8" w:rsidP="008B2DC8">
      <w:pPr>
        <w:numPr>
          <w:ilvl w:val="0"/>
          <w:numId w:val="4"/>
        </w:numPr>
        <w:rPr>
          <w:rFonts w:ascii="Arial" w:hAnsi="Arial" w:cs="Arial"/>
          <w:sz w:val="20"/>
          <w:szCs w:val="20"/>
        </w:rPr>
      </w:pPr>
      <w:r w:rsidRPr="008B2DC8">
        <w:rPr>
          <w:rFonts w:ascii="Arial" w:hAnsi="Arial" w:cs="Arial"/>
          <w:sz w:val="20"/>
          <w:szCs w:val="20"/>
        </w:rPr>
        <w:t>A direct loss is the immediate result of an event caused by a covered peril.</w:t>
      </w:r>
    </w:p>
    <w:p w14:paraId="7AFB0122" w14:textId="77777777" w:rsidR="008B2DC8" w:rsidRPr="008B2DC8" w:rsidRDefault="008B2DC8" w:rsidP="008B2DC8">
      <w:pPr>
        <w:numPr>
          <w:ilvl w:val="0"/>
          <w:numId w:val="4"/>
        </w:numPr>
        <w:rPr>
          <w:rFonts w:ascii="Arial" w:hAnsi="Arial" w:cs="Arial"/>
          <w:sz w:val="20"/>
          <w:szCs w:val="20"/>
        </w:rPr>
      </w:pPr>
      <w:r w:rsidRPr="008B2DC8">
        <w:rPr>
          <w:rFonts w:ascii="Arial" w:hAnsi="Arial" w:cs="Arial"/>
          <w:sz w:val="20"/>
          <w:szCs w:val="20"/>
        </w:rPr>
        <w:t>An indirect loss is a more remote ramification than a direct loss, but is still a result of loss from a covered peril.</w:t>
      </w:r>
    </w:p>
    <w:p w14:paraId="0A6765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BBFB53C" w14:textId="77777777" w:rsidR="008B2DC8" w:rsidRPr="008B2DC8" w:rsidRDefault="008B2DC8" w:rsidP="008B2DC8">
      <w:pPr>
        <w:rPr>
          <w:rFonts w:ascii="Arial" w:hAnsi="Arial" w:cs="Arial"/>
          <w:sz w:val="20"/>
          <w:szCs w:val="20"/>
        </w:rPr>
      </w:pPr>
      <w:r w:rsidRPr="008B2DC8">
        <w:rPr>
          <w:rFonts w:ascii="Arial" w:hAnsi="Arial" w:cs="Arial"/>
          <w:sz w:val="20"/>
          <w:szCs w:val="20"/>
        </w:rPr>
        <w:t>If a home is severely damaged by fire, the damage to the building is considered a </w:t>
      </w:r>
      <w:r w:rsidRPr="008B2DC8">
        <w:rPr>
          <w:rFonts w:ascii="Arial" w:hAnsi="Arial" w:cs="Arial"/>
          <w:b/>
          <w:bCs/>
          <w:sz w:val="20"/>
          <w:szCs w:val="20"/>
        </w:rPr>
        <w:t>direct loss</w:t>
      </w:r>
      <w:r w:rsidRPr="008B2DC8">
        <w:rPr>
          <w:rFonts w:ascii="Arial" w:hAnsi="Arial" w:cs="Arial"/>
          <w:sz w:val="20"/>
          <w:szCs w:val="20"/>
        </w:rPr>
        <w:t>. Because the home is temporarily uninhabitable the home owner will incur additional living expenses, over and above the home owner’s normal expenses, until the house has been repaired. These additional living expenses are an </w:t>
      </w:r>
      <w:r w:rsidRPr="008B2DC8">
        <w:rPr>
          <w:rFonts w:ascii="Arial" w:hAnsi="Arial" w:cs="Arial"/>
          <w:b/>
          <w:bCs/>
          <w:sz w:val="20"/>
          <w:szCs w:val="20"/>
        </w:rPr>
        <w:t>indirect loss</w:t>
      </w:r>
      <w:r w:rsidRPr="008B2DC8">
        <w:rPr>
          <w:rFonts w:ascii="Arial" w:hAnsi="Arial" w:cs="Arial"/>
          <w:sz w:val="20"/>
          <w:szCs w:val="20"/>
        </w:rPr>
        <w:t> that follows the direct loss of the home.</w:t>
      </w:r>
    </w:p>
    <w:p w14:paraId="449885FB" w14:textId="77777777" w:rsidR="008B2DC8" w:rsidRPr="008B2DC8" w:rsidRDefault="008B2DC8" w:rsidP="008B2DC8">
      <w:pPr>
        <w:rPr>
          <w:rFonts w:ascii="Arial" w:hAnsi="Arial" w:cs="Arial"/>
          <w:sz w:val="20"/>
          <w:szCs w:val="20"/>
        </w:rPr>
      </w:pPr>
      <w:r w:rsidRPr="008B2DC8">
        <w:rPr>
          <w:rFonts w:ascii="Arial" w:hAnsi="Arial" w:cs="Arial"/>
          <w:sz w:val="20"/>
          <w:szCs w:val="20"/>
        </w:rPr>
        <w:t>Exposure</w:t>
      </w:r>
    </w:p>
    <w:p w14:paraId="2A58B717" w14:textId="77777777" w:rsidR="008B2DC8" w:rsidRPr="008B2DC8" w:rsidRDefault="008B2DC8" w:rsidP="008B2DC8">
      <w:pPr>
        <w:rPr>
          <w:rFonts w:ascii="Arial" w:hAnsi="Arial" w:cs="Arial"/>
          <w:sz w:val="20"/>
          <w:szCs w:val="20"/>
        </w:rPr>
      </w:pPr>
      <w:r w:rsidRPr="008B2DC8">
        <w:rPr>
          <w:rFonts w:ascii="Arial" w:hAnsi="Arial" w:cs="Arial"/>
          <w:sz w:val="20"/>
          <w:szCs w:val="20"/>
        </w:rPr>
        <w:t>Exposure is the state of being subject to a possible loss. For example, a motorist is exposed to the risk of being involved in an auto accident that could result in damage to the car, serious injury, lawsuits, or even death.</w:t>
      </w:r>
    </w:p>
    <w:p w14:paraId="2874BD15" w14:textId="77777777" w:rsidR="008B2DC8" w:rsidRPr="008B2DC8" w:rsidRDefault="008B2DC8" w:rsidP="008B2DC8">
      <w:pPr>
        <w:rPr>
          <w:rFonts w:ascii="Arial" w:hAnsi="Arial" w:cs="Arial"/>
          <w:sz w:val="20"/>
          <w:szCs w:val="20"/>
        </w:rPr>
      </w:pPr>
      <w:r w:rsidRPr="008B2DC8">
        <w:rPr>
          <w:rFonts w:ascii="Arial" w:hAnsi="Arial" w:cs="Arial"/>
          <w:sz w:val="20"/>
          <w:szCs w:val="20"/>
        </w:rPr>
        <w:t>Insurers measure exposure by assigning </w:t>
      </w:r>
      <w:r w:rsidRPr="008B2DC8">
        <w:rPr>
          <w:rFonts w:ascii="Arial" w:hAnsi="Arial" w:cs="Arial"/>
          <w:i/>
          <w:iCs/>
          <w:sz w:val="20"/>
          <w:szCs w:val="20"/>
        </w:rPr>
        <w:t>exposure units</w:t>
      </w:r>
      <w:r w:rsidRPr="008B2DC8">
        <w:rPr>
          <w:rFonts w:ascii="Arial" w:hAnsi="Arial" w:cs="Arial"/>
          <w:sz w:val="20"/>
          <w:szCs w:val="20"/>
        </w:rPr>
        <w:t> to the person, property, or event for which insurance is being sought. Exposure units are influenced by the insured item’s market value and risk factors facing it. In general, the more exposure units assigned to an insured item, the greater its premium.</w:t>
      </w:r>
    </w:p>
    <w:p w14:paraId="21868C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1C105E4" w14:textId="77777777" w:rsidR="008B2DC8" w:rsidRPr="008B2DC8" w:rsidRDefault="008B2DC8" w:rsidP="008B2DC8">
      <w:pPr>
        <w:rPr>
          <w:rFonts w:ascii="Arial" w:hAnsi="Arial" w:cs="Arial"/>
          <w:sz w:val="20"/>
          <w:szCs w:val="20"/>
        </w:rPr>
      </w:pPr>
      <w:r w:rsidRPr="008B2DC8">
        <w:rPr>
          <w:rFonts w:ascii="Arial" w:hAnsi="Arial" w:cs="Arial"/>
          <w:sz w:val="20"/>
          <w:szCs w:val="20"/>
        </w:rPr>
        <w:t>The term “exposure” also refers to the total extent of risk an insurer faces with an insured. For example, an insurance company that sells workers compensation insurance faces increased exposure as an insured business’s workforce increases.</w:t>
      </w:r>
    </w:p>
    <w:p w14:paraId="250BE435" w14:textId="77777777" w:rsidR="008B2DC8" w:rsidRPr="008B2DC8" w:rsidRDefault="008B2DC8" w:rsidP="008B2DC8">
      <w:pPr>
        <w:rPr>
          <w:rFonts w:ascii="Arial" w:hAnsi="Arial" w:cs="Arial"/>
          <w:sz w:val="20"/>
          <w:szCs w:val="20"/>
        </w:rPr>
      </w:pPr>
      <w:r w:rsidRPr="008B2DC8">
        <w:rPr>
          <w:rFonts w:ascii="Arial" w:hAnsi="Arial" w:cs="Arial"/>
          <w:sz w:val="20"/>
          <w:szCs w:val="20"/>
        </w:rPr>
        <w:t>Additional Definitions</w:t>
      </w:r>
    </w:p>
    <w:p w14:paraId="543E79B4"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Occurrence</w:t>
      </w:r>
    </w:p>
    <w:p w14:paraId="7BCFCDEC"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t>“Occurrence” is an accident that results, during the policy period, in bodily injury or property damage. An occurrence can include losses from continuous or repeated exposure to a harmful condition.</w:t>
      </w:r>
    </w:p>
    <w:p w14:paraId="6E1BC746"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Accident</w:t>
      </w:r>
    </w:p>
    <w:p w14:paraId="3AB8C20A" w14:textId="77777777" w:rsidR="008B2DC8" w:rsidRPr="008B2DC8" w:rsidRDefault="008B2DC8" w:rsidP="008B2DC8">
      <w:pPr>
        <w:rPr>
          <w:rFonts w:ascii="Arial" w:hAnsi="Arial" w:cs="Arial"/>
          <w:sz w:val="20"/>
          <w:szCs w:val="20"/>
        </w:rPr>
      </w:pPr>
      <w:r w:rsidRPr="008B2DC8">
        <w:rPr>
          <w:rFonts w:ascii="Arial" w:hAnsi="Arial" w:cs="Arial"/>
          <w:sz w:val="20"/>
          <w:szCs w:val="20"/>
        </w:rPr>
        <w:t>“Accident” is a sudden, unplanned and unexpected event.</w:t>
      </w:r>
    </w:p>
    <w:p w14:paraId="5CF8CBFA" w14:textId="77777777" w:rsidR="008B2DC8" w:rsidRPr="008B2DC8" w:rsidRDefault="008B2DC8" w:rsidP="008B2DC8">
      <w:pPr>
        <w:rPr>
          <w:rFonts w:ascii="Arial" w:hAnsi="Arial" w:cs="Arial"/>
          <w:sz w:val="20"/>
          <w:szCs w:val="20"/>
        </w:rPr>
      </w:pPr>
      <w:r w:rsidRPr="008B2DC8">
        <w:rPr>
          <w:rFonts w:ascii="Arial" w:hAnsi="Arial" w:cs="Arial"/>
          <w:sz w:val="20"/>
          <w:szCs w:val="20"/>
        </w:rPr>
        <w:t>Peril</w:t>
      </w:r>
    </w:p>
    <w:p w14:paraId="4FB62790" w14:textId="77777777" w:rsidR="008B2DC8" w:rsidRPr="008B2DC8" w:rsidRDefault="008B2DC8" w:rsidP="008B2DC8">
      <w:pPr>
        <w:rPr>
          <w:rFonts w:ascii="Arial" w:hAnsi="Arial" w:cs="Arial"/>
          <w:sz w:val="20"/>
          <w:szCs w:val="20"/>
        </w:rPr>
      </w:pPr>
      <w:r w:rsidRPr="008B2DC8">
        <w:rPr>
          <w:rFonts w:ascii="Arial" w:hAnsi="Arial" w:cs="Arial"/>
          <w:sz w:val="20"/>
          <w:szCs w:val="20"/>
        </w:rPr>
        <w:t>A peril is the destructive event that insurance guards against. Examples include:</w:t>
      </w:r>
    </w:p>
    <w:p w14:paraId="1A188ED0" w14:textId="77777777" w:rsidR="008B2DC8" w:rsidRPr="008B2DC8" w:rsidRDefault="008B2DC8" w:rsidP="008B2DC8">
      <w:pPr>
        <w:numPr>
          <w:ilvl w:val="0"/>
          <w:numId w:val="5"/>
        </w:numPr>
        <w:rPr>
          <w:rFonts w:ascii="Arial" w:hAnsi="Arial" w:cs="Arial"/>
          <w:sz w:val="20"/>
          <w:szCs w:val="20"/>
        </w:rPr>
      </w:pPr>
      <w:r w:rsidRPr="008B2DC8">
        <w:rPr>
          <w:rFonts w:ascii="Arial" w:hAnsi="Arial" w:cs="Arial"/>
          <w:sz w:val="20"/>
          <w:szCs w:val="20"/>
        </w:rPr>
        <w:t>fire</w:t>
      </w:r>
    </w:p>
    <w:p w14:paraId="3B2B90B0" w14:textId="77777777" w:rsidR="008B2DC8" w:rsidRPr="008B2DC8" w:rsidRDefault="008B2DC8" w:rsidP="008B2DC8">
      <w:pPr>
        <w:numPr>
          <w:ilvl w:val="0"/>
          <w:numId w:val="5"/>
        </w:numPr>
        <w:rPr>
          <w:rFonts w:ascii="Arial" w:hAnsi="Arial" w:cs="Arial"/>
          <w:sz w:val="20"/>
          <w:szCs w:val="20"/>
        </w:rPr>
      </w:pPr>
      <w:r w:rsidRPr="008B2DC8">
        <w:rPr>
          <w:rFonts w:ascii="Arial" w:hAnsi="Arial" w:cs="Arial"/>
          <w:sz w:val="20"/>
          <w:szCs w:val="20"/>
        </w:rPr>
        <w:t>explosion</w:t>
      </w:r>
    </w:p>
    <w:p w14:paraId="115A8296" w14:textId="77777777" w:rsidR="008B2DC8" w:rsidRPr="008B2DC8" w:rsidRDefault="008B2DC8" w:rsidP="008B2DC8">
      <w:pPr>
        <w:numPr>
          <w:ilvl w:val="0"/>
          <w:numId w:val="5"/>
        </w:numPr>
        <w:rPr>
          <w:rFonts w:ascii="Arial" w:hAnsi="Arial" w:cs="Arial"/>
          <w:sz w:val="20"/>
          <w:szCs w:val="20"/>
        </w:rPr>
      </w:pPr>
      <w:r w:rsidRPr="008B2DC8">
        <w:rPr>
          <w:rFonts w:ascii="Arial" w:hAnsi="Arial" w:cs="Arial"/>
          <w:sz w:val="20"/>
          <w:szCs w:val="20"/>
        </w:rPr>
        <w:t>windstorm</w:t>
      </w:r>
    </w:p>
    <w:p w14:paraId="58507561" w14:textId="77777777" w:rsidR="008B2DC8" w:rsidRPr="008B2DC8" w:rsidRDefault="008B2DC8" w:rsidP="008B2DC8">
      <w:pPr>
        <w:numPr>
          <w:ilvl w:val="0"/>
          <w:numId w:val="5"/>
        </w:numPr>
        <w:rPr>
          <w:rFonts w:ascii="Arial" w:hAnsi="Arial" w:cs="Arial"/>
          <w:sz w:val="20"/>
          <w:szCs w:val="20"/>
        </w:rPr>
      </w:pPr>
      <w:r w:rsidRPr="008B2DC8">
        <w:rPr>
          <w:rFonts w:ascii="Arial" w:hAnsi="Arial" w:cs="Arial"/>
          <w:sz w:val="20"/>
          <w:szCs w:val="20"/>
        </w:rPr>
        <w:t>flood</w:t>
      </w:r>
    </w:p>
    <w:p w14:paraId="21B3EF9E" w14:textId="77777777" w:rsidR="008B2DC8" w:rsidRPr="008B2DC8" w:rsidRDefault="008B2DC8" w:rsidP="008B2DC8">
      <w:pPr>
        <w:numPr>
          <w:ilvl w:val="0"/>
          <w:numId w:val="5"/>
        </w:numPr>
        <w:rPr>
          <w:rFonts w:ascii="Arial" w:hAnsi="Arial" w:cs="Arial"/>
          <w:sz w:val="20"/>
          <w:szCs w:val="20"/>
        </w:rPr>
      </w:pPr>
      <w:r w:rsidRPr="008B2DC8">
        <w:rPr>
          <w:rFonts w:ascii="Arial" w:hAnsi="Arial" w:cs="Arial"/>
          <w:sz w:val="20"/>
          <w:szCs w:val="20"/>
        </w:rPr>
        <w:t>theft</w:t>
      </w:r>
    </w:p>
    <w:p w14:paraId="0EFC5106" w14:textId="77777777" w:rsidR="008B2DC8" w:rsidRPr="008B2DC8" w:rsidRDefault="008B2DC8" w:rsidP="008B2DC8">
      <w:pPr>
        <w:numPr>
          <w:ilvl w:val="0"/>
          <w:numId w:val="5"/>
        </w:numPr>
        <w:rPr>
          <w:rFonts w:ascii="Arial" w:hAnsi="Arial" w:cs="Arial"/>
          <w:sz w:val="20"/>
          <w:szCs w:val="20"/>
        </w:rPr>
      </w:pPr>
      <w:r w:rsidRPr="008B2DC8">
        <w:rPr>
          <w:rFonts w:ascii="Arial" w:hAnsi="Arial" w:cs="Arial"/>
          <w:sz w:val="20"/>
          <w:szCs w:val="20"/>
        </w:rPr>
        <w:t>collision</w:t>
      </w:r>
    </w:p>
    <w:p w14:paraId="00BD17BE" w14:textId="77777777" w:rsidR="008B2DC8" w:rsidRPr="008B2DC8" w:rsidRDefault="008B2DC8" w:rsidP="008B2DC8">
      <w:pPr>
        <w:rPr>
          <w:rFonts w:ascii="Arial" w:hAnsi="Arial" w:cs="Arial"/>
          <w:sz w:val="20"/>
          <w:szCs w:val="20"/>
        </w:rPr>
      </w:pPr>
      <w:r w:rsidRPr="008B2DC8">
        <w:rPr>
          <w:rFonts w:ascii="Arial" w:hAnsi="Arial" w:cs="Arial"/>
          <w:sz w:val="20"/>
          <w:szCs w:val="20"/>
        </w:rPr>
        <w:t>An insurance policy provides financial protection against losses caused by specified perils. Because the insurance policy "covers" them, these are commonly called </w:t>
      </w:r>
      <w:r w:rsidRPr="008B2DC8">
        <w:rPr>
          <w:rFonts w:ascii="Arial" w:hAnsi="Arial" w:cs="Arial"/>
          <w:i/>
          <w:iCs/>
          <w:sz w:val="20"/>
          <w:szCs w:val="20"/>
        </w:rPr>
        <w:t>covered perils</w:t>
      </w:r>
      <w:r w:rsidRPr="008B2DC8">
        <w:rPr>
          <w:rFonts w:ascii="Arial" w:hAnsi="Arial" w:cs="Arial"/>
          <w:sz w:val="20"/>
          <w:szCs w:val="20"/>
        </w:rPr>
        <w:t>.</w:t>
      </w:r>
    </w:p>
    <w:p w14:paraId="71448F37" w14:textId="77777777" w:rsidR="008B2DC8" w:rsidRPr="008B2DC8" w:rsidRDefault="008B2DC8" w:rsidP="008B2DC8">
      <w:pPr>
        <w:rPr>
          <w:rFonts w:ascii="Arial" w:hAnsi="Arial" w:cs="Arial"/>
          <w:sz w:val="20"/>
          <w:szCs w:val="20"/>
        </w:rPr>
      </w:pPr>
      <w:r w:rsidRPr="008B2DC8">
        <w:rPr>
          <w:rFonts w:ascii="Arial" w:hAnsi="Arial" w:cs="Arial"/>
          <w:sz w:val="20"/>
          <w:szCs w:val="20"/>
        </w:rPr>
        <w:t>Hazard</w:t>
      </w:r>
    </w:p>
    <w:p w14:paraId="6E371DDA" w14:textId="77777777" w:rsidR="008B2DC8" w:rsidRPr="008B2DC8" w:rsidRDefault="008B2DC8" w:rsidP="008B2DC8">
      <w:pPr>
        <w:rPr>
          <w:rFonts w:ascii="Arial" w:hAnsi="Arial" w:cs="Arial"/>
          <w:sz w:val="20"/>
          <w:szCs w:val="20"/>
        </w:rPr>
      </w:pPr>
      <w:r w:rsidRPr="008B2DC8">
        <w:rPr>
          <w:rFonts w:ascii="Arial" w:hAnsi="Arial" w:cs="Arial"/>
          <w:sz w:val="20"/>
          <w:szCs w:val="20"/>
        </w:rPr>
        <w:t>A hazard is a condition that increases the likely occurrence of a peril or the likely severity of a loss. Insurers recognize three types of hazards: </w:t>
      </w:r>
      <w:r w:rsidRPr="008B2DC8">
        <w:rPr>
          <w:rFonts w:ascii="Arial" w:hAnsi="Arial" w:cs="Arial"/>
          <w:i/>
          <w:iCs/>
          <w:sz w:val="20"/>
          <w:szCs w:val="20"/>
        </w:rPr>
        <w:t>moral</w:t>
      </w:r>
      <w:r w:rsidRPr="008B2DC8">
        <w:rPr>
          <w:rFonts w:ascii="Arial" w:hAnsi="Arial" w:cs="Arial"/>
          <w:sz w:val="20"/>
          <w:szCs w:val="20"/>
        </w:rPr>
        <w:t>, </w:t>
      </w:r>
      <w:r w:rsidRPr="008B2DC8">
        <w:rPr>
          <w:rFonts w:ascii="Arial" w:hAnsi="Arial" w:cs="Arial"/>
          <w:i/>
          <w:iCs/>
          <w:sz w:val="20"/>
          <w:szCs w:val="20"/>
        </w:rPr>
        <w:t>morale</w:t>
      </w:r>
      <w:r w:rsidRPr="008B2DC8">
        <w:rPr>
          <w:rFonts w:ascii="Arial" w:hAnsi="Arial" w:cs="Arial"/>
          <w:sz w:val="20"/>
          <w:szCs w:val="20"/>
        </w:rPr>
        <w:t>, and </w:t>
      </w:r>
      <w:r w:rsidRPr="008B2DC8">
        <w:rPr>
          <w:rFonts w:ascii="Arial" w:hAnsi="Arial" w:cs="Arial"/>
          <w:i/>
          <w:iCs/>
          <w:sz w:val="20"/>
          <w:szCs w:val="20"/>
        </w:rPr>
        <w:t>physical</w:t>
      </w:r>
      <w:r w:rsidRPr="008B2DC8">
        <w:rPr>
          <w:rFonts w:ascii="Arial" w:hAnsi="Arial" w:cs="Arial"/>
          <w:sz w:val="20"/>
          <w:szCs w:val="20"/>
        </w:rPr>
        <w:t>.</w:t>
      </w:r>
    </w:p>
    <w:p w14:paraId="538116BA" w14:textId="77777777" w:rsidR="008B2DC8" w:rsidRPr="008B2DC8" w:rsidRDefault="008B2DC8" w:rsidP="008B2DC8">
      <w:pPr>
        <w:numPr>
          <w:ilvl w:val="0"/>
          <w:numId w:val="6"/>
        </w:numPr>
        <w:rPr>
          <w:rFonts w:ascii="Arial" w:hAnsi="Arial" w:cs="Arial"/>
          <w:sz w:val="20"/>
          <w:szCs w:val="20"/>
        </w:rPr>
      </w:pPr>
      <w:r w:rsidRPr="008B2DC8">
        <w:rPr>
          <w:rFonts w:ascii="Arial" w:hAnsi="Arial" w:cs="Arial"/>
          <w:sz w:val="20"/>
          <w:szCs w:val="20"/>
        </w:rPr>
        <w:t>Moral hazards are the tendencies or traits of an individual that increase the chance of a loss. Alcoholism, smoking, and bad credit are examples of moral hazards.</w:t>
      </w:r>
    </w:p>
    <w:p w14:paraId="1A51B204" w14:textId="77777777" w:rsidR="008B2DC8" w:rsidRPr="008B2DC8" w:rsidRDefault="008B2DC8" w:rsidP="008B2DC8">
      <w:pPr>
        <w:numPr>
          <w:ilvl w:val="0"/>
          <w:numId w:val="6"/>
        </w:numPr>
        <w:rPr>
          <w:rFonts w:ascii="Arial" w:hAnsi="Arial" w:cs="Arial"/>
          <w:sz w:val="20"/>
          <w:szCs w:val="20"/>
        </w:rPr>
      </w:pPr>
      <w:r w:rsidRPr="008B2DC8">
        <w:rPr>
          <w:rFonts w:ascii="Arial" w:hAnsi="Arial" w:cs="Arial"/>
          <w:sz w:val="20"/>
          <w:szCs w:val="20"/>
        </w:rPr>
        <w:t>Morale hazards are also individual tendencies, but they arise from a state of mind, attitude, or indifference to loss. Not locking one’s car or driving recklessly are examples of morale hazards.</w:t>
      </w:r>
    </w:p>
    <w:p w14:paraId="4B271221" w14:textId="77777777" w:rsidR="008B2DC8" w:rsidRPr="008B2DC8" w:rsidRDefault="008B2DC8" w:rsidP="008B2DC8">
      <w:pPr>
        <w:numPr>
          <w:ilvl w:val="0"/>
          <w:numId w:val="6"/>
        </w:numPr>
        <w:rPr>
          <w:rFonts w:ascii="Arial" w:hAnsi="Arial" w:cs="Arial"/>
          <w:sz w:val="20"/>
          <w:szCs w:val="20"/>
        </w:rPr>
      </w:pPr>
      <w:r w:rsidRPr="008B2DC8">
        <w:rPr>
          <w:rFonts w:ascii="Arial" w:hAnsi="Arial" w:cs="Arial"/>
          <w:sz w:val="20"/>
          <w:szCs w:val="20"/>
        </w:rPr>
        <w:t>Physical hazards are physical conditions that increase the chance of loss. For instance, dangerous conditions or activities are physical hazards that increase the chance of injury or death. Diseases are physical hazards because they increase chance of death.</w:t>
      </w:r>
    </w:p>
    <w:p w14:paraId="34EF4B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B244A0D" w14:textId="77777777" w:rsidR="008B2DC8" w:rsidRPr="008B2DC8" w:rsidRDefault="008B2DC8" w:rsidP="008B2DC8">
      <w:pPr>
        <w:rPr>
          <w:rFonts w:ascii="Arial" w:hAnsi="Arial" w:cs="Arial"/>
          <w:sz w:val="20"/>
          <w:szCs w:val="20"/>
        </w:rPr>
      </w:pPr>
      <w:r w:rsidRPr="008B2DC8">
        <w:rPr>
          <w:rFonts w:ascii="Arial" w:hAnsi="Arial" w:cs="Arial"/>
          <w:sz w:val="20"/>
          <w:szCs w:val="20"/>
        </w:rPr>
        <w:t>Insufficient light in a high-crime commercial area is a physical hazard. Potholes along a busy highway are also physical hazards.</w:t>
      </w:r>
    </w:p>
    <w:p w14:paraId="1A39B7DB" w14:textId="77777777" w:rsidR="008B2DC8" w:rsidRPr="008B2DC8" w:rsidRDefault="008B2DC8" w:rsidP="008B2DC8">
      <w:pPr>
        <w:rPr>
          <w:rFonts w:ascii="Arial" w:hAnsi="Arial" w:cs="Arial"/>
          <w:sz w:val="20"/>
          <w:szCs w:val="20"/>
        </w:rPr>
      </w:pPr>
      <w:r w:rsidRPr="008B2DC8">
        <w:rPr>
          <w:rFonts w:ascii="Arial" w:hAnsi="Arial" w:cs="Arial"/>
          <w:sz w:val="20"/>
          <w:szCs w:val="20"/>
        </w:rPr>
        <w:t>Other examples of physical hazards include:</w:t>
      </w:r>
    </w:p>
    <w:p w14:paraId="334F0BF3" w14:textId="77777777" w:rsidR="008B2DC8" w:rsidRPr="008B2DC8" w:rsidRDefault="008B2DC8" w:rsidP="008B2DC8">
      <w:pPr>
        <w:numPr>
          <w:ilvl w:val="0"/>
          <w:numId w:val="7"/>
        </w:numPr>
        <w:rPr>
          <w:rFonts w:ascii="Arial" w:hAnsi="Arial" w:cs="Arial"/>
          <w:sz w:val="20"/>
          <w:szCs w:val="20"/>
        </w:rPr>
      </w:pPr>
      <w:r w:rsidRPr="008B2DC8">
        <w:rPr>
          <w:rFonts w:ascii="Arial" w:hAnsi="Arial" w:cs="Arial"/>
          <w:sz w:val="20"/>
          <w:szCs w:val="20"/>
        </w:rPr>
        <w:t>slippery floors</w:t>
      </w:r>
    </w:p>
    <w:p w14:paraId="7A8A3660" w14:textId="77777777" w:rsidR="008B2DC8" w:rsidRPr="008B2DC8" w:rsidRDefault="008B2DC8" w:rsidP="008B2DC8">
      <w:pPr>
        <w:numPr>
          <w:ilvl w:val="0"/>
          <w:numId w:val="7"/>
        </w:numPr>
        <w:rPr>
          <w:rFonts w:ascii="Arial" w:hAnsi="Arial" w:cs="Arial"/>
          <w:sz w:val="20"/>
          <w:szCs w:val="20"/>
        </w:rPr>
      </w:pPr>
      <w:r w:rsidRPr="008B2DC8">
        <w:rPr>
          <w:rFonts w:ascii="Arial" w:hAnsi="Arial" w:cs="Arial"/>
          <w:sz w:val="20"/>
          <w:szCs w:val="20"/>
        </w:rPr>
        <w:t>unsanitary conditions</w:t>
      </w:r>
    </w:p>
    <w:p w14:paraId="2354FD8F" w14:textId="77777777" w:rsidR="008B2DC8" w:rsidRPr="008B2DC8" w:rsidRDefault="008B2DC8" w:rsidP="008B2DC8">
      <w:pPr>
        <w:numPr>
          <w:ilvl w:val="0"/>
          <w:numId w:val="7"/>
        </w:numPr>
        <w:rPr>
          <w:rFonts w:ascii="Arial" w:hAnsi="Arial" w:cs="Arial"/>
          <w:sz w:val="20"/>
          <w:szCs w:val="20"/>
        </w:rPr>
      </w:pPr>
      <w:r w:rsidRPr="008B2DC8">
        <w:rPr>
          <w:rFonts w:ascii="Arial" w:hAnsi="Arial" w:cs="Arial"/>
          <w:sz w:val="20"/>
          <w:szCs w:val="20"/>
        </w:rPr>
        <w:t>congested traffic</w:t>
      </w:r>
    </w:p>
    <w:p w14:paraId="0E901405" w14:textId="77777777" w:rsidR="008B2DC8" w:rsidRPr="008B2DC8" w:rsidRDefault="008B2DC8" w:rsidP="008B2DC8">
      <w:pPr>
        <w:numPr>
          <w:ilvl w:val="0"/>
          <w:numId w:val="7"/>
        </w:numPr>
        <w:rPr>
          <w:rFonts w:ascii="Arial" w:hAnsi="Arial" w:cs="Arial"/>
          <w:sz w:val="20"/>
          <w:szCs w:val="20"/>
        </w:rPr>
      </w:pPr>
      <w:r w:rsidRPr="008B2DC8">
        <w:rPr>
          <w:rFonts w:ascii="Arial" w:hAnsi="Arial" w:cs="Arial"/>
          <w:sz w:val="20"/>
          <w:szCs w:val="20"/>
        </w:rPr>
        <w:t>unguarded premises</w:t>
      </w:r>
    </w:p>
    <w:p w14:paraId="485CB8B7"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t>Some insurers also recognize </w:t>
      </w:r>
      <w:r w:rsidRPr="008B2DC8">
        <w:rPr>
          <w:rFonts w:ascii="Arial" w:hAnsi="Arial" w:cs="Arial"/>
          <w:i/>
          <w:iCs/>
          <w:sz w:val="20"/>
          <w:szCs w:val="20"/>
        </w:rPr>
        <w:t>legal hazards</w:t>
      </w:r>
      <w:r w:rsidRPr="008B2DC8">
        <w:rPr>
          <w:rFonts w:ascii="Arial" w:hAnsi="Arial" w:cs="Arial"/>
          <w:sz w:val="20"/>
          <w:szCs w:val="20"/>
        </w:rPr>
        <w:t>, which are legal or regulatory environment characteristics that affect an insurer’s ability to provide insurance at a premium that fairly reflects its loss exposures.</w:t>
      </w:r>
    </w:p>
    <w:p w14:paraId="2827277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0121B1B0" w14:textId="77777777" w:rsidR="008B2DC8" w:rsidRPr="008B2DC8" w:rsidRDefault="008B2DC8" w:rsidP="008B2DC8">
      <w:pPr>
        <w:rPr>
          <w:rFonts w:ascii="Arial" w:hAnsi="Arial" w:cs="Arial"/>
          <w:sz w:val="20"/>
          <w:szCs w:val="20"/>
        </w:rPr>
      </w:pPr>
      <w:r w:rsidRPr="008B2DC8">
        <w:rPr>
          <w:rFonts w:ascii="Arial" w:hAnsi="Arial" w:cs="Arial"/>
          <w:sz w:val="20"/>
          <w:szCs w:val="20"/>
        </w:rPr>
        <w:t>A homeowner who leaves his house doors unlocked while away in the belief that his homeowners insurance will cover his losses if thieves break in and steal his possessions is an example of what type of hazard?</w:t>
      </w:r>
    </w:p>
    <w:p w14:paraId="04AA5BEC" w14:textId="77777777" w:rsidR="008B2DC8" w:rsidRPr="008B2DC8" w:rsidRDefault="008B2DC8" w:rsidP="008B2DC8">
      <w:pPr>
        <w:rPr>
          <w:rFonts w:ascii="Arial" w:hAnsi="Arial" w:cs="Arial"/>
          <w:sz w:val="20"/>
          <w:szCs w:val="20"/>
        </w:rPr>
      </w:pPr>
      <w:hyperlink r:id="rId7" w:anchor="collapse1f14d1a5f-e38e-457b-8769-11ebf8e763a1" w:history="1">
        <w:r w:rsidRPr="008B2DC8">
          <w:rPr>
            <w:rStyle w:val="Hyperlink"/>
            <w:rFonts w:ascii="Arial" w:hAnsi="Arial" w:cs="Arial"/>
            <w:sz w:val="20"/>
            <w:szCs w:val="20"/>
          </w:rPr>
          <w:t>Click to reveal the answer.</w:t>
        </w:r>
      </w:hyperlink>
    </w:p>
    <w:p w14:paraId="16951BF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Risk Management</w:t>
      </w:r>
    </w:p>
    <w:p w14:paraId="715DBC28" w14:textId="77777777" w:rsidR="008B2DC8" w:rsidRPr="008B2DC8" w:rsidRDefault="008B2DC8" w:rsidP="008B2DC8">
      <w:pPr>
        <w:rPr>
          <w:rFonts w:ascii="Arial" w:hAnsi="Arial" w:cs="Arial"/>
          <w:sz w:val="20"/>
          <w:szCs w:val="20"/>
        </w:rPr>
      </w:pPr>
      <w:r w:rsidRPr="008B2DC8">
        <w:rPr>
          <w:rFonts w:ascii="Arial" w:hAnsi="Arial" w:cs="Arial"/>
          <w:sz w:val="20"/>
          <w:szCs w:val="20"/>
        </w:rPr>
        <w:t>People are exposed to risks every day. How they deal with them is called  risk management, a process that uses any combination of five risk management techniques:</w:t>
      </w:r>
    </w:p>
    <w:p w14:paraId="34082FAB" w14:textId="77777777" w:rsidR="008B2DC8" w:rsidRPr="008B2DC8" w:rsidRDefault="008B2DC8" w:rsidP="008B2DC8">
      <w:pPr>
        <w:numPr>
          <w:ilvl w:val="0"/>
          <w:numId w:val="8"/>
        </w:numPr>
        <w:rPr>
          <w:rFonts w:ascii="Arial" w:hAnsi="Arial" w:cs="Arial"/>
          <w:sz w:val="20"/>
          <w:szCs w:val="20"/>
        </w:rPr>
      </w:pPr>
      <w:r w:rsidRPr="008B2DC8">
        <w:rPr>
          <w:rFonts w:ascii="Arial" w:hAnsi="Arial" w:cs="Arial"/>
          <w:sz w:val="20"/>
          <w:szCs w:val="20"/>
        </w:rPr>
        <w:t>avoiding the risk</w:t>
      </w:r>
    </w:p>
    <w:p w14:paraId="391976C8" w14:textId="77777777" w:rsidR="008B2DC8" w:rsidRPr="008B2DC8" w:rsidRDefault="008B2DC8" w:rsidP="008B2DC8">
      <w:pPr>
        <w:numPr>
          <w:ilvl w:val="0"/>
          <w:numId w:val="8"/>
        </w:numPr>
        <w:rPr>
          <w:rFonts w:ascii="Arial" w:hAnsi="Arial" w:cs="Arial"/>
          <w:sz w:val="20"/>
          <w:szCs w:val="20"/>
        </w:rPr>
      </w:pPr>
      <w:r w:rsidRPr="008B2DC8">
        <w:rPr>
          <w:rFonts w:ascii="Arial" w:hAnsi="Arial" w:cs="Arial"/>
          <w:sz w:val="20"/>
          <w:szCs w:val="20"/>
        </w:rPr>
        <w:t>controlling (reducing) the risk</w:t>
      </w:r>
    </w:p>
    <w:p w14:paraId="20EEB152" w14:textId="77777777" w:rsidR="008B2DC8" w:rsidRPr="008B2DC8" w:rsidRDefault="008B2DC8" w:rsidP="008B2DC8">
      <w:pPr>
        <w:numPr>
          <w:ilvl w:val="0"/>
          <w:numId w:val="8"/>
        </w:numPr>
        <w:rPr>
          <w:rFonts w:ascii="Arial" w:hAnsi="Arial" w:cs="Arial"/>
          <w:sz w:val="20"/>
          <w:szCs w:val="20"/>
        </w:rPr>
      </w:pPr>
      <w:r w:rsidRPr="008B2DC8">
        <w:rPr>
          <w:rFonts w:ascii="Arial" w:hAnsi="Arial" w:cs="Arial"/>
          <w:sz w:val="20"/>
          <w:szCs w:val="20"/>
        </w:rPr>
        <w:t>sharing the risk</w:t>
      </w:r>
    </w:p>
    <w:p w14:paraId="00156864" w14:textId="77777777" w:rsidR="008B2DC8" w:rsidRPr="008B2DC8" w:rsidRDefault="008B2DC8" w:rsidP="008B2DC8">
      <w:pPr>
        <w:numPr>
          <w:ilvl w:val="0"/>
          <w:numId w:val="8"/>
        </w:numPr>
        <w:rPr>
          <w:rFonts w:ascii="Arial" w:hAnsi="Arial" w:cs="Arial"/>
          <w:sz w:val="20"/>
          <w:szCs w:val="20"/>
        </w:rPr>
      </w:pPr>
      <w:r w:rsidRPr="008B2DC8">
        <w:rPr>
          <w:rFonts w:ascii="Arial" w:hAnsi="Arial" w:cs="Arial"/>
          <w:sz w:val="20"/>
          <w:szCs w:val="20"/>
        </w:rPr>
        <w:t>retaining the risk</w:t>
      </w:r>
    </w:p>
    <w:p w14:paraId="50527063" w14:textId="77777777" w:rsidR="008B2DC8" w:rsidRPr="008B2DC8" w:rsidRDefault="008B2DC8" w:rsidP="008B2DC8">
      <w:pPr>
        <w:numPr>
          <w:ilvl w:val="0"/>
          <w:numId w:val="8"/>
        </w:numPr>
        <w:rPr>
          <w:rFonts w:ascii="Arial" w:hAnsi="Arial" w:cs="Arial"/>
          <w:sz w:val="20"/>
          <w:szCs w:val="20"/>
        </w:rPr>
      </w:pPr>
      <w:r w:rsidRPr="008B2DC8">
        <w:rPr>
          <w:rFonts w:ascii="Arial" w:hAnsi="Arial" w:cs="Arial"/>
          <w:sz w:val="20"/>
          <w:szCs w:val="20"/>
        </w:rPr>
        <w:t>transferring the risk</w:t>
      </w:r>
    </w:p>
    <w:p w14:paraId="05AE5851" w14:textId="77777777" w:rsidR="008B2DC8" w:rsidRPr="008B2DC8" w:rsidRDefault="008B2DC8" w:rsidP="008B2DC8">
      <w:pPr>
        <w:rPr>
          <w:rFonts w:ascii="Arial" w:hAnsi="Arial" w:cs="Arial"/>
          <w:sz w:val="20"/>
          <w:szCs w:val="20"/>
        </w:rPr>
      </w:pPr>
      <w:r w:rsidRPr="008B2DC8">
        <w:rPr>
          <w:rFonts w:ascii="Arial" w:hAnsi="Arial" w:cs="Arial"/>
          <w:sz w:val="20"/>
          <w:szCs w:val="20"/>
        </w:rPr>
        <w:t>Risk Avoidance</w:t>
      </w:r>
    </w:p>
    <w:p w14:paraId="0C7ECE15" w14:textId="77777777" w:rsidR="008B2DC8" w:rsidRPr="008B2DC8" w:rsidRDefault="008B2DC8" w:rsidP="008B2DC8">
      <w:pPr>
        <w:rPr>
          <w:rFonts w:ascii="Arial" w:hAnsi="Arial" w:cs="Arial"/>
          <w:sz w:val="20"/>
          <w:szCs w:val="20"/>
        </w:rPr>
      </w:pPr>
      <w:r w:rsidRPr="008B2DC8">
        <w:rPr>
          <w:rFonts w:ascii="Arial" w:hAnsi="Arial" w:cs="Arial"/>
          <w:sz w:val="20"/>
          <w:szCs w:val="20"/>
        </w:rPr>
        <w:t>Though not always practical, one way to manage a risk is simply to avoid it. For example, those who do not own a car avoid the risk of having a car being stolen or damaged.</w:t>
      </w:r>
    </w:p>
    <w:p w14:paraId="77B4A702" w14:textId="77777777" w:rsidR="008B2DC8" w:rsidRPr="008B2DC8" w:rsidRDefault="008B2DC8" w:rsidP="008B2DC8">
      <w:pPr>
        <w:rPr>
          <w:rFonts w:ascii="Arial" w:hAnsi="Arial" w:cs="Arial"/>
          <w:sz w:val="20"/>
          <w:szCs w:val="20"/>
        </w:rPr>
      </w:pPr>
      <w:r w:rsidRPr="008B2DC8">
        <w:rPr>
          <w:rFonts w:ascii="Arial" w:hAnsi="Arial" w:cs="Arial"/>
          <w:sz w:val="20"/>
          <w:szCs w:val="20"/>
        </w:rPr>
        <w:t>Risk Control</w:t>
      </w:r>
    </w:p>
    <w:p w14:paraId="6877FE72" w14:textId="77777777" w:rsidR="008B2DC8" w:rsidRPr="008B2DC8" w:rsidRDefault="008B2DC8" w:rsidP="008B2DC8">
      <w:pPr>
        <w:rPr>
          <w:rFonts w:ascii="Arial" w:hAnsi="Arial" w:cs="Arial"/>
          <w:sz w:val="20"/>
          <w:szCs w:val="20"/>
        </w:rPr>
      </w:pPr>
      <w:r w:rsidRPr="008B2DC8">
        <w:rPr>
          <w:rFonts w:ascii="Arial" w:hAnsi="Arial" w:cs="Arial"/>
          <w:sz w:val="20"/>
          <w:szCs w:val="20"/>
        </w:rPr>
        <w:t>If risk cannot be avoided, it may be controllable through risk prevention or risk reduction measures:</w:t>
      </w:r>
    </w:p>
    <w:p w14:paraId="5E694C08" w14:textId="77777777" w:rsidR="008B2DC8" w:rsidRPr="008B2DC8" w:rsidRDefault="008B2DC8" w:rsidP="008B2DC8">
      <w:pPr>
        <w:numPr>
          <w:ilvl w:val="0"/>
          <w:numId w:val="9"/>
        </w:numPr>
        <w:rPr>
          <w:rFonts w:ascii="Arial" w:hAnsi="Arial" w:cs="Arial"/>
          <w:sz w:val="20"/>
          <w:szCs w:val="20"/>
        </w:rPr>
      </w:pPr>
      <w:r w:rsidRPr="008B2DC8">
        <w:rPr>
          <w:rFonts w:ascii="Arial" w:hAnsi="Arial" w:cs="Arial"/>
          <w:i/>
          <w:iCs/>
          <w:sz w:val="20"/>
          <w:szCs w:val="20"/>
        </w:rPr>
        <w:t>Risk prevention</w:t>
      </w:r>
      <w:r w:rsidRPr="008B2DC8">
        <w:rPr>
          <w:rFonts w:ascii="Arial" w:hAnsi="Arial" w:cs="Arial"/>
          <w:sz w:val="20"/>
          <w:szCs w:val="20"/>
        </w:rPr>
        <w:t> measures reduce the likelihood that a loss will occur. For example, shoveling snow off a sidewalk makes it less likely a visitor will slip and fall.</w:t>
      </w:r>
    </w:p>
    <w:p w14:paraId="0896A8F9" w14:textId="77777777" w:rsidR="008B2DC8" w:rsidRPr="008B2DC8" w:rsidRDefault="008B2DC8" w:rsidP="008B2DC8">
      <w:pPr>
        <w:numPr>
          <w:ilvl w:val="0"/>
          <w:numId w:val="9"/>
        </w:numPr>
        <w:rPr>
          <w:rFonts w:ascii="Arial" w:hAnsi="Arial" w:cs="Arial"/>
          <w:sz w:val="20"/>
          <w:szCs w:val="20"/>
        </w:rPr>
      </w:pPr>
      <w:r w:rsidRPr="008B2DC8">
        <w:rPr>
          <w:rFonts w:ascii="Arial" w:hAnsi="Arial" w:cs="Arial"/>
          <w:i/>
          <w:iCs/>
          <w:sz w:val="20"/>
          <w:szCs w:val="20"/>
        </w:rPr>
        <w:t>Risk reduction</w:t>
      </w:r>
      <w:r w:rsidRPr="008B2DC8">
        <w:rPr>
          <w:rFonts w:ascii="Arial" w:hAnsi="Arial" w:cs="Arial"/>
          <w:sz w:val="20"/>
          <w:szCs w:val="20"/>
        </w:rPr>
        <w:t> measures reduce the severity of any loss that does occur. Having fire extinguishers does not keep fires from starting, but when available and used, they often limit fire damage.</w:t>
      </w:r>
    </w:p>
    <w:p w14:paraId="16DD18AC" w14:textId="77777777" w:rsidR="008B2DC8" w:rsidRPr="008B2DC8" w:rsidRDefault="008B2DC8" w:rsidP="008B2DC8">
      <w:pPr>
        <w:rPr>
          <w:rFonts w:ascii="Arial" w:hAnsi="Arial" w:cs="Arial"/>
          <w:sz w:val="20"/>
          <w:szCs w:val="20"/>
        </w:rPr>
      </w:pPr>
      <w:r w:rsidRPr="008B2DC8">
        <w:rPr>
          <w:rFonts w:ascii="Arial" w:hAnsi="Arial" w:cs="Arial"/>
          <w:sz w:val="20"/>
          <w:szCs w:val="20"/>
        </w:rPr>
        <w:t>Risk Sharing</w:t>
      </w:r>
    </w:p>
    <w:p w14:paraId="3B084B83" w14:textId="77777777" w:rsidR="008B2DC8" w:rsidRPr="008B2DC8" w:rsidRDefault="008B2DC8" w:rsidP="008B2DC8">
      <w:pPr>
        <w:rPr>
          <w:rFonts w:ascii="Arial" w:hAnsi="Arial" w:cs="Arial"/>
          <w:sz w:val="20"/>
          <w:szCs w:val="20"/>
        </w:rPr>
      </w:pPr>
      <w:r w:rsidRPr="008B2DC8">
        <w:rPr>
          <w:rFonts w:ascii="Arial" w:hAnsi="Arial" w:cs="Arial"/>
          <w:sz w:val="20"/>
          <w:szCs w:val="20"/>
        </w:rPr>
        <w:t>Sharing the burden of a loss with others is one of the oldest ways to manage risk. Under a risk sharing arrangement, groups share the financial burden of a loss suffered by any member of the group.</w:t>
      </w:r>
    </w:p>
    <w:p w14:paraId="4845AFF0" w14:textId="77777777" w:rsidR="008B2DC8" w:rsidRPr="008B2DC8" w:rsidRDefault="008B2DC8" w:rsidP="008B2DC8">
      <w:pPr>
        <w:rPr>
          <w:rFonts w:ascii="Arial" w:hAnsi="Arial" w:cs="Arial"/>
          <w:sz w:val="20"/>
          <w:szCs w:val="20"/>
        </w:rPr>
      </w:pPr>
      <w:r w:rsidRPr="008B2DC8">
        <w:rPr>
          <w:rFonts w:ascii="Arial" w:hAnsi="Arial" w:cs="Arial"/>
          <w:sz w:val="20"/>
          <w:szCs w:val="20"/>
        </w:rPr>
        <w:t>One early example of risk sharing involved shipping merchants. These merchants realized that their assets could be wiped out by the loss of a ship and its cargo to pirates, rough seas, or other perils, so they banded together. They pooled the risk of an unsuccessful voyage by agreeing that all pool members would share the loss if one pool member's cargo or ship was lost at sea.</w:t>
      </w:r>
    </w:p>
    <w:p w14:paraId="347B71BD" w14:textId="77777777" w:rsidR="008B2DC8" w:rsidRPr="008B2DC8" w:rsidRDefault="008B2DC8" w:rsidP="008B2DC8">
      <w:pPr>
        <w:rPr>
          <w:rFonts w:ascii="Arial" w:hAnsi="Arial" w:cs="Arial"/>
          <w:sz w:val="20"/>
          <w:szCs w:val="20"/>
        </w:rPr>
      </w:pPr>
      <w:r w:rsidRPr="008B2DC8">
        <w:rPr>
          <w:rFonts w:ascii="Arial" w:hAnsi="Arial" w:cs="Arial"/>
          <w:i/>
          <w:iCs/>
          <w:sz w:val="20"/>
          <w:szCs w:val="20"/>
        </w:rPr>
        <w:t>Pooling</w:t>
      </w:r>
      <w:r w:rsidRPr="008B2DC8">
        <w:rPr>
          <w:rFonts w:ascii="Arial" w:hAnsi="Arial" w:cs="Arial"/>
          <w:sz w:val="20"/>
          <w:szCs w:val="20"/>
        </w:rPr>
        <w:t> is a modern example of risk sharing. Groups of cities or other municipalities may organize a formal arrangement by which they share one another’s losses of a common nature (e.g., flooding) through pooled resources.</w:t>
      </w:r>
    </w:p>
    <w:p w14:paraId="7EC73A8B"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t>Risk Retention</w:t>
      </w:r>
    </w:p>
    <w:p w14:paraId="3C1DF35D" w14:textId="77777777" w:rsidR="008B2DC8" w:rsidRPr="008B2DC8" w:rsidRDefault="008B2DC8" w:rsidP="008B2DC8">
      <w:pPr>
        <w:rPr>
          <w:rFonts w:ascii="Arial" w:hAnsi="Arial" w:cs="Arial"/>
          <w:sz w:val="20"/>
          <w:szCs w:val="20"/>
        </w:rPr>
      </w:pPr>
      <w:r w:rsidRPr="008B2DC8">
        <w:rPr>
          <w:rFonts w:ascii="Arial" w:hAnsi="Arial" w:cs="Arial"/>
          <w:sz w:val="20"/>
          <w:szCs w:val="20"/>
        </w:rPr>
        <w:t>Sometimes called the "do nothing" option, risk retention is simply accepting a risk and dealing with a loss using personal funds. If the potential financial loss is small, risk retention makes sense. However, if the potential loss is great, risk retention may lead to financial disaster.</w:t>
      </w:r>
    </w:p>
    <w:p w14:paraId="640DFCD7" w14:textId="77777777" w:rsidR="008B2DC8" w:rsidRPr="008B2DC8" w:rsidRDefault="008B2DC8" w:rsidP="008B2DC8">
      <w:pPr>
        <w:rPr>
          <w:rFonts w:ascii="Arial" w:hAnsi="Arial" w:cs="Arial"/>
          <w:sz w:val="20"/>
          <w:szCs w:val="20"/>
        </w:rPr>
      </w:pPr>
      <w:r w:rsidRPr="008B2DC8">
        <w:rPr>
          <w:rFonts w:ascii="Arial" w:hAnsi="Arial" w:cs="Arial"/>
          <w:sz w:val="20"/>
          <w:szCs w:val="20"/>
        </w:rPr>
        <w:t>With insurance policies, deductibles are a risk retention device. Deductibles shift small losses to the policyowner, leaving the insurance to cover more serious losses.</w:t>
      </w:r>
    </w:p>
    <w:p w14:paraId="07A9BDF1" w14:textId="77777777" w:rsidR="008B2DC8" w:rsidRPr="008B2DC8" w:rsidRDefault="008B2DC8" w:rsidP="008B2DC8">
      <w:pPr>
        <w:rPr>
          <w:rFonts w:ascii="Arial" w:hAnsi="Arial" w:cs="Arial"/>
          <w:sz w:val="20"/>
          <w:szCs w:val="20"/>
        </w:rPr>
      </w:pPr>
      <w:r w:rsidRPr="008B2DC8">
        <w:rPr>
          <w:rFonts w:ascii="Arial" w:hAnsi="Arial" w:cs="Arial"/>
          <w:sz w:val="20"/>
          <w:szCs w:val="20"/>
        </w:rPr>
        <w:t>Risk retention is involved when a business sets up a formal self-insurance program, which puts aside funds to pay for any losses that occur.</w:t>
      </w:r>
    </w:p>
    <w:p w14:paraId="15E8875E" w14:textId="77777777" w:rsidR="008B2DC8" w:rsidRPr="008B2DC8" w:rsidRDefault="008B2DC8" w:rsidP="008B2DC8">
      <w:pPr>
        <w:rPr>
          <w:rFonts w:ascii="Arial" w:hAnsi="Arial" w:cs="Arial"/>
          <w:sz w:val="20"/>
          <w:szCs w:val="20"/>
        </w:rPr>
      </w:pPr>
      <w:r w:rsidRPr="008B2DC8">
        <w:rPr>
          <w:rFonts w:ascii="Arial" w:hAnsi="Arial" w:cs="Arial"/>
          <w:sz w:val="20"/>
          <w:szCs w:val="20"/>
        </w:rPr>
        <w:t>Risk Transfer</w:t>
      </w:r>
    </w:p>
    <w:p w14:paraId="149DD933" w14:textId="77777777" w:rsidR="008B2DC8" w:rsidRPr="008B2DC8" w:rsidRDefault="008B2DC8" w:rsidP="008B2DC8">
      <w:pPr>
        <w:rPr>
          <w:rFonts w:ascii="Arial" w:hAnsi="Arial" w:cs="Arial"/>
          <w:sz w:val="20"/>
          <w:szCs w:val="20"/>
        </w:rPr>
      </w:pPr>
      <w:r w:rsidRPr="008B2DC8">
        <w:rPr>
          <w:rFonts w:ascii="Arial" w:hAnsi="Arial" w:cs="Arial"/>
          <w:sz w:val="20"/>
          <w:szCs w:val="20"/>
        </w:rPr>
        <w:t>Modern insurance is based on the risk management technique called </w:t>
      </w:r>
      <w:r w:rsidRPr="008B2DC8">
        <w:rPr>
          <w:rFonts w:ascii="Arial" w:hAnsi="Arial" w:cs="Arial"/>
          <w:i/>
          <w:iCs/>
          <w:sz w:val="20"/>
          <w:szCs w:val="20"/>
        </w:rPr>
        <w:t>risk transfer</w:t>
      </w:r>
      <w:r w:rsidRPr="008B2DC8">
        <w:rPr>
          <w:rFonts w:ascii="Arial" w:hAnsi="Arial" w:cs="Arial"/>
          <w:sz w:val="20"/>
          <w:szCs w:val="20"/>
        </w:rPr>
        <w:t>. In exchange for paying a premium, an individual or business can transfer the risk of loss to an insurance company through an insurance policy. Should a covered loss occur, the insurer will compensate the insured for the value of the loss up to policy limits.</w:t>
      </w:r>
    </w:p>
    <w:p w14:paraId="06A227E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5E1D9D5" w14:textId="77777777" w:rsidR="008B2DC8" w:rsidRPr="008B2DC8" w:rsidRDefault="008B2DC8" w:rsidP="008B2DC8">
      <w:pPr>
        <w:rPr>
          <w:rFonts w:ascii="Arial" w:hAnsi="Arial" w:cs="Arial"/>
          <w:sz w:val="20"/>
          <w:szCs w:val="20"/>
        </w:rPr>
      </w:pPr>
      <w:r w:rsidRPr="008B2DC8">
        <w:rPr>
          <w:rFonts w:ascii="Arial" w:hAnsi="Arial" w:cs="Arial"/>
          <w:sz w:val="20"/>
          <w:szCs w:val="20"/>
        </w:rPr>
        <w:t>Risk transfer—transferring the risk of loss to a third party—is the basis for most insurance today.</w:t>
      </w:r>
    </w:p>
    <w:p w14:paraId="146E7F1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Other Risk Concepts</w:t>
      </w:r>
    </w:p>
    <w:p w14:paraId="6E0E96D4" w14:textId="77777777" w:rsidR="008B2DC8" w:rsidRPr="008B2DC8" w:rsidRDefault="008B2DC8" w:rsidP="008B2DC8">
      <w:pPr>
        <w:rPr>
          <w:rFonts w:ascii="Arial" w:hAnsi="Arial" w:cs="Arial"/>
          <w:sz w:val="20"/>
          <w:szCs w:val="20"/>
        </w:rPr>
      </w:pPr>
      <w:r w:rsidRPr="008B2DC8">
        <w:rPr>
          <w:rFonts w:ascii="Arial" w:hAnsi="Arial" w:cs="Arial"/>
          <w:sz w:val="20"/>
          <w:szCs w:val="20"/>
        </w:rPr>
        <w:t>Besides the risk and loss topics discussed in this lesson, there are several other risk-related concepts that are basic to all forms of insurance.</w:t>
      </w:r>
    </w:p>
    <w:p w14:paraId="40BD3E6C" w14:textId="77777777" w:rsidR="008B2DC8" w:rsidRPr="008B2DC8" w:rsidRDefault="008B2DC8" w:rsidP="008B2DC8">
      <w:pPr>
        <w:rPr>
          <w:rFonts w:ascii="Arial" w:hAnsi="Arial" w:cs="Arial"/>
          <w:sz w:val="20"/>
          <w:szCs w:val="20"/>
        </w:rPr>
      </w:pPr>
      <w:r w:rsidRPr="008B2DC8">
        <w:rPr>
          <w:rFonts w:ascii="Arial" w:hAnsi="Arial" w:cs="Arial"/>
          <w:sz w:val="20"/>
          <w:szCs w:val="20"/>
        </w:rPr>
        <w:t>Insurable Risk</w:t>
      </w:r>
    </w:p>
    <w:p w14:paraId="3710955E" w14:textId="77777777" w:rsidR="008B2DC8" w:rsidRPr="008B2DC8" w:rsidRDefault="008B2DC8" w:rsidP="008B2DC8">
      <w:pPr>
        <w:rPr>
          <w:rFonts w:ascii="Arial" w:hAnsi="Arial" w:cs="Arial"/>
          <w:sz w:val="20"/>
          <w:szCs w:val="20"/>
        </w:rPr>
      </w:pPr>
      <w:r w:rsidRPr="008B2DC8">
        <w:rPr>
          <w:rFonts w:ascii="Arial" w:hAnsi="Arial" w:cs="Arial"/>
          <w:sz w:val="20"/>
          <w:szCs w:val="20"/>
        </w:rPr>
        <w:t>Not all pure risks are insurable. Before an insurance company will issue a policy it must first determine whether the application represents an insurable risk.</w:t>
      </w:r>
    </w:p>
    <w:p w14:paraId="123F12B7" w14:textId="77777777" w:rsidR="008B2DC8" w:rsidRPr="008B2DC8" w:rsidRDefault="008B2DC8" w:rsidP="008B2DC8">
      <w:pPr>
        <w:rPr>
          <w:rFonts w:ascii="Arial" w:hAnsi="Arial" w:cs="Arial"/>
          <w:sz w:val="20"/>
          <w:szCs w:val="20"/>
        </w:rPr>
      </w:pPr>
      <w:r w:rsidRPr="008B2DC8">
        <w:rPr>
          <w:rFonts w:ascii="Arial" w:hAnsi="Arial" w:cs="Arial"/>
          <w:sz w:val="20"/>
          <w:szCs w:val="20"/>
        </w:rPr>
        <w:t>To be insurable, a risk must conform to the following standards and requirements:</w:t>
      </w:r>
    </w:p>
    <w:p w14:paraId="18BDA89C" w14:textId="77777777" w:rsidR="008B2DC8" w:rsidRPr="008B2DC8" w:rsidRDefault="008B2DC8" w:rsidP="008B2DC8">
      <w:pPr>
        <w:numPr>
          <w:ilvl w:val="0"/>
          <w:numId w:val="10"/>
        </w:numPr>
        <w:rPr>
          <w:rFonts w:ascii="Arial" w:hAnsi="Arial" w:cs="Arial"/>
          <w:sz w:val="20"/>
          <w:szCs w:val="20"/>
        </w:rPr>
      </w:pPr>
      <w:r w:rsidRPr="008B2DC8">
        <w:rPr>
          <w:rFonts w:ascii="Arial" w:hAnsi="Arial" w:cs="Arial"/>
          <w:sz w:val="20"/>
          <w:szCs w:val="20"/>
        </w:rPr>
        <w:t>A covered loss must be definite as to time, cause, and location. It must be clear that a covered loss has occurred.</w:t>
      </w:r>
    </w:p>
    <w:p w14:paraId="3EFA3001" w14:textId="77777777" w:rsidR="008B2DC8" w:rsidRPr="008B2DC8" w:rsidRDefault="008B2DC8" w:rsidP="008B2DC8">
      <w:pPr>
        <w:numPr>
          <w:ilvl w:val="0"/>
          <w:numId w:val="10"/>
        </w:numPr>
        <w:rPr>
          <w:rFonts w:ascii="Arial" w:hAnsi="Arial" w:cs="Arial"/>
          <w:sz w:val="20"/>
          <w:szCs w:val="20"/>
        </w:rPr>
      </w:pPr>
      <w:r w:rsidRPr="008B2DC8">
        <w:rPr>
          <w:rFonts w:ascii="Arial" w:hAnsi="Arial" w:cs="Arial"/>
          <w:sz w:val="20"/>
          <w:szCs w:val="20"/>
        </w:rPr>
        <w:t>The value of the item to be insured must be measurable. Without this, it would not be possible to determine premium rates and claim amounts.</w:t>
      </w:r>
    </w:p>
    <w:p w14:paraId="1F106D35" w14:textId="77777777" w:rsidR="008B2DC8" w:rsidRPr="008B2DC8" w:rsidRDefault="008B2DC8" w:rsidP="008B2DC8">
      <w:pPr>
        <w:numPr>
          <w:ilvl w:val="0"/>
          <w:numId w:val="10"/>
        </w:numPr>
        <w:rPr>
          <w:rFonts w:ascii="Arial" w:hAnsi="Arial" w:cs="Arial"/>
          <w:sz w:val="20"/>
          <w:szCs w:val="20"/>
        </w:rPr>
      </w:pPr>
      <w:r w:rsidRPr="008B2DC8">
        <w:rPr>
          <w:rFonts w:ascii="Arial" w:hAnsi="Arial" w:cs="Arial"/>
          <w:sz w:val="20"/>
          <w:szCs w:val="20"/>
        </w:rPr>
        <w:t>The insured event must be accidental or outside the insured's control. Only losses that occur due to chance are insurable.</w:t>
      </w:r>
    </w:p>
    <w:p w14:paraId="543A51BC" w14:textId="77777777" w:rsidR="008B2DC8" w:rsidRPr="008B2DC8" w:rsidRDefault="008B2DC8" w:rsidP="008B2DC8">
      <w:pPr>
        <w:numPr>
          <w:ilvl w:val="0"/>
          <w:numId w:val="10"/>
        </w:numPr>
        <w:rPr>
          <w:rFonts w:ascii="Arial" w:hAnsi="Arial" w:cs="Arial"/>
          <w:sz w:val="20"/>
          <w:szCs w:val="20"/>
        </w:rPr>
      </w:pPr>
      <w:r w:rsidRPr="008B2DC8">
        <w:rPr>
          <w:rFonts w:ascii="Arial" w:hAnsi="Arial" w:cs="Arial"/>
          <w:sz w:val="20"/>
          <w:szCs w:val="20"/>
        </w:rPr>
        <w:t>In general, losses are not covered if due to catastrophic events such as a war or massive earthquake impacting many policyowners at once.</w:t>
      </w:r>
    </w:p>
    <w:p w14:paraId="5C5E7E13" w14:textId="77777777" w:rsidR="008B2DC8" w:rsidRPr="008B2DC8" w:rsidRDefault="008B2DC8" w:rsidP="008B2DC8">
      <w:pPr>
        <w:numPr>
          <w:ilvl w:val="0"/>
          <w:numId w:val="10"/>
        </w:numPr>
        <w:rPr>
          <w:rFonts w:ascii="Arial" w:hAnsi="Arial" w:cs="Arial"/>
          <w:sz w:val="20"/>
          <w:szCs w:val="20"/>
        </w:rPr>
      </w:pPr>
      <w:r w:rsidRPr="008B2DC8">
        <w:rPr>
          <w:rFonts w:ascii="Arial" w:hAnsi="Arial" w:cs="Arial"/>
          <w:sz w:val="20"/>
          <w:szCs w:val="20"/>
        </w:rPr>
        <w:t>The risk must be part of a large group of similar risks that the insurance company can use to predict future losses.</w:t>
      </w:r>
    </w:p>
    <w:p w14:paraId="30178482" w14:textId="77777777" w:rsidR="008B2DC8" w:rsidRPr="008B2DC8" w:rsidRDefault="008B2DC8" w:rsidP="008B2DC8">
      <w:pPr>
        <w:numPr>
          <w:ilvl w:val="0"/>
          <w:numId w:val="10"/>
        </w:numPr>
        <w:rPr>
          <w:rFonts w:ascii="Arial" w:hAnsi="Arial" w:cs="Arial"/>
          <w:sz w:val="20"/>
          <w:szCs w:val="20"/>
        </w:rPr>
      </w:pPr>
      <w:r w:rsidRPr="008B2DC8">
        <w:rPr>
          <w:rFonts w:ascii="Arial" w:hAnsi="Arial" w:cs="Arial"/>
          <w:sz w:val="20"/>
          <w:szCs w:val="20"/>
        </w:rPr>
        <w:t>Only pure risks (e.g., the risk of a house burning) are insurable; speculative risks are not.</w:t>
      </w:r>
    </w:p>
    <w:p w14:paraId="11432E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595790E3"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t>Speculative risks—those that offer the chance of gain as well as loss—are not insurable. It is not insurance’s role to protect a person’s loss in situations where the result may just as easily had been a gain, such as gambling or investing in the stock market.</w:t>
      </w:r>
    </w:p>
    <w:p w14:paraId="0F5E3726" w14:textId="77777777" w:rsidR="008B2DC8" w:rsidRPr="008B2DC8" w:rsidRDefault="008B2DC8" w:rsidP="008B2DC8">
      <w:pPr>
        <w:rPr>
          <w:rFonts w:ascii="Arial" w:hAnsi="Arial" w:cs="Arial"/>
          <w:sz w:val="20"/>
          <w:szCs w:val="20"/>
        </w:rPr>
      </w:pPr>
      <w:r w:rsidRPr="008B2DC8">
        <w:rPr>
          <w:rFonts w:ascii="Arial" w:hAnsi="Arial" w:cs="Arial"/>
          <w:sz w:val="20"/>
          <w:szCs w:val="20"/>
        </w:rPr>
        <w:t>Adverse Selection</w:t>
      </w:r>
    </w:p>
    <w:p w14:paraId="2C7668C0" w14:textId="77777777" w:rsidR="008B2DC8" w:rsidRPr="008B2DC8" w:rsidRDefault="008B2DC8" w:rsidP="008B2DC8">
      <w:pPr>
        <w:rPr>
          <w:rFonts w:ascii="Arial" w:hAnsi="Arial" w:cs="Arial"/>
          <w:sz w:val="20"/>
          <w:szCs w:val="20"/>
        </w:rPr>
      </w:pPr>
      <w:r w:rsidRPr="008B2DC8">
        <w:rPr>
          <w:rFonts w:ascii="Arial" w:hAnsi="Arial" w:cs="Arial"/>
          <w:sz w:val="20"/>
          <w:szCs w:val="20"/>
        </w:rPr>
        <w:t>When an insurance company receives an application for coverage, it begins a process known as underwriting. Underwriting determines whether a particular risk can be insured and at what rate. An important function of the underwriting process is to protect the insurer against </w:t>
      </w:r>
      <w:r w:rsidRPr="008B2DC8">
        <w:rPr>
          <w:rFonts w:ascii="Arial" w:hAnsi="Arial" w:cs="Arial"/>
          <w:i/>
          <w:iCs/>
          <w:sz w:val="20"/>
          <w:szCs w:val="20"/>
        </w:rPr>
        <w:t>adverse selection.</w:t>
      </w:r>
    </w:p>
    <w:p w14:paraId="559D4D37" w14:textId="77777777" w:rsidR="008B2DC8" w:rsidRPr="008B2DC8" w:rsidRDefault="008B2DC8" w:rsidP="008B2DC8">
      <w:pPr>
        <w:rPr>
          <w:rFonts w:ascii="Arial" w:hAnsi="Arial" w:cs="Arial"/>
          <w:sz w:val="20"/>
          <w:szCs w:val="20"/>
        </w:rPr>
      </w:pPr>
      <w:r w:rsidRPr="008B2DC8">
        <w:rPr>
          <w:rFonts w:ascii="Arial" w:hAnsi="Arial" w:cs="Arial"/>
          <w:sz w:val="20"/>
          <w:szCs w:val="20"/>
        </w:rPr>
        <w:t>Adverse selection means to "select against." It is the tendency of those at greater-than-average risk of loss to seek insurance. In other words, people who are at the greatest risk of loss are also the ones most likely to do whatever is necessary to buy insurance to cover that loss.</w:t>
      </w:r>
    </w:p>
    <w:p w14:paraId="0EA80B0E" w14:textId="77777777" w:rsidR="008B2DC8" w:rsidRPr="008B2DC8" w:rsidRDefault="008B2DC8" w:rsidP="008B2DC8">
      <w:pPr>
        <w:rPr>
          <w:rFonts w:ascii="Arial" w:hAnsi="Arial" w:cs="Arial"/>
          <w:sz w:val="20"/>
          <w:szCs w:val="20"/>
        </w:rPr>
      </w:pPr>
      <w:r w:rsidRPr="008B2DC8">
        <w:rPr>
          <w:rFonts w:ascii="Arial" w:hAnsi="Arial" w:cs="Arial"/>
          <w:sz w:val="20"/>
          <w:szCs w:val="20"/>
        </w:rPr>
        <w:t>For example, a person with a bad driving record is especially likely to recognize the need for auto insurance.</w:t>
      </w:r>
    </w:p>
    <w:p w14:paraId="5FBCC3EB" w14:textId="77777777" w:rsidR="008B2DC8" w:rsidRPr="008B2DC8" w:rsidRDefault="008B2DC8" w:rsidP="008B2DC8">
      <w:pPr>
        <w:rPr>
          <w:rFonts w:ascii="Arial" w:hAnsi="Arial" w:cs="Arial"/>
          <w:sz w:val="20"/>
          <w:szCs w:val="20"/>
        </w:rPr>
      </w:pPr>
      <w:r w:rsidRPr="008B2DC8">
        <w:rPr>
          <w:rFonts w:ascii="Arial" w:hAnsi="Arial" w:cs="Arial"/>
          <w:sz w:val="20"/>
          <w:szCs w:val="20"/>
        </w:rPr>
        <w:t>Law of Large Numbers</w:t>
      </w:r>
    </w:p>
    <w:p w14:paraId="67B4F22C" w14:textId="77777777" w:rsidR="008B2DC8" w:rsidRPr="008B2DC8" w:rsidRDefault="008B2DC8" w:rsidP="008B2DC8">
      <w:pPr>
        <w:rPr>
          <w:rFonts w:ascii="Arial" w:hAnsi="Arial" w:cs="Arial"/>
          <w:sz w:val="20"/>
          <w:szCs w:val="20"/>
        </w:rPr>
      </w:pPr>
      <w:r w:rsidRPr="008B2DC8">
        <w:rPr>
          <w:rFonts w:ascii="Arial" w:hAnsi="Arial" w:cs="Arial"/>
          <w:sz w:val="20"/>
          <w:szCs w:val="20"/>
        </w:rPr>
        <w:t>Insurance is largely based on statistics, probabilities, and averages that are wrapped up in the </w:t>
      </w:r>
      <w:r w:rsidRPr="008B2DC8">
        <w:rPr>
          <w:rFonts w:ascii="Arial" w:hAnsi="Arial" w:cs="Arial"/>
          <w:i/>
          <w:iCs/>
          <w:sz w:val="20"/>
          <w:szCs w:val="20"/>
        </w:rPr>
        <w:t>law of large numbers. </w:t>
      </w:r>
      <w:r w:rsidRPr="008B2DC8">
        <w:rPr>
          <w:rFonts w:ascii="Arial" w:hAnsi="Arial" w:cs="Arial"/>
          <w:sz w:val="20"/>
          <w:szCs w:val="20"/>
        </w:rPr>
        <w:t>This mathematical concept says that what is not predictable in a single instance becomes predictable the greater the number of similar instances are being observed.</w:t>
      </w:r>
    </w:p>
    <w:p w14:paraId="23BB8017" w14:textId="77777777" w:rsidR="008B2DC8" w:rsidRPr="008B2DC8" w:rsidRDefault="008B2DC8" w:rsidP="008B2DC8">
      <w:pPr>
        <w:rPr>
          <w:rFonts w:ascii="Arial" w:hAnsi="Arial" w:cs="Arial"/>
          <w:sz w:val="20"/>
          <w:szCs w:val="20"/>
        </w:rPr>
      </w:pPr>
      <w:r w:rsidRPr="008B2DC8">
        <w:rPr>
          <w:rFonts w:ascii="Arial" w:hAnsi="Arial" w:cs="Arial"/>
          <w:sz w:val="20"/>
          <w:szCs w:val="20"/>
        </w:rPr>
        <w:t>The law of large numbers makes it possible for insurance company actuaries (i.e., insurance mathematicians) to predict losses among a group of similar risks, as long as there are a sufficiently large number of risks to observe. This explains the requirement that, to be insurable, the risk must be part of a large group of similar risks that the insurance company can use to predict future losses.</w:t>
      </w:r>
    </w:p>
    <w:p w14:paraId="6B2DC0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5479F9F" w14:textId="77777777" w:rsidR="008B2DC8" w:rsidRPr="008B2DC8" w:rsidRDefault="008B2DC8" w:rsidP="008B2DC8">
      <w:pPr>
        <w:rPr>
          <w:rFonts w:ascii="Arial" w:hAnsi="Arial" w:cs="Arial"/>
          <w:sz w:val="20"/>
          <w:szCs w:val="20"/>
        </w:rPr>
      </w:pPr>
      <w:r w:rsidRPr="008B2DC8">
        <w:rPr>
          <w:rFonts w:ascii="Arial" w:hAnsi="Arial" w:cs="Arial"/>
          <w:sz w:val="20"/>
          <w:szCs w:val="20"/>
        </w:rPr>
        <w:t>Regardless of past statistics, an actuary cannot reasonably predict if any of ten houses will burn down in the next year because there are too few to base predictions on. But, in a group of 10,000 houses an actuary can reasonably predict that a certain number will burn down in the next year.</w:t>
      </w:r>
    </w:p>
    <w:p w14:paraId="37C380F0" w14:textId="77777777" w:rsidR="008B2DC8" w:rsidRPr="008B2DC8" w:rsidRDefault="008B2DC8" w:rsidP="008B2DC8">
      <w:pPr>
        <w:rPr>
          <w:rFonts w:ascii="Arial" w:hAnsi="Arial" w:cs="Arial"/>
          <w:sz w:val="20"/>
          <w:szCs w:val="20"/>
        </w:rPr>
      </w:pPr>
      <w:r w:rsidRPr="008B2DC8">
        <w:rPr>
          <w:rFonts w:ascii="Arial" w:hAnsi="Arial" w:cs="Arial"/>
          <w:sz w:val="20"/>
          <w:szCs w:val="20"/>
        </w:rPr>
        <w:t>While the law of large numbers helps actuaries predict the </w:t>
      </w:r>
      <w:r w:rsidRPr="008B2DC8">
        <w:rPr>
          <w:rFonts w:ascii="Arial" w:hAnsi="Arial" w:cs="Arial"/>
          <w:i/>
          <w:iCs/>
          <w:sz w:val="20"/>
          <w:szCs w:val="20"/>
        </w:rPr>
        <w:t>number</w:t>
      </w:r>
      <w:r w:rsidRPr="008B2DC8">
        <w:rPr>
          <w:rFonts w:ascii="Arial" w:hAnsi="Arial" w:cs="Arial"/>
          <w:sz w:val="20"/>
          <w:szCs w:val="20"/>
        </w:rPr>
        <w:t> of losses that might occur in a given population over a period of time, it does not predict </w:t>
      </w:r>
      <w:r w:rsidRPr="008B2DC8">
        <w:rPr>
          <w:rFonts w:ascii="Arial" w:hAnsi="Arial" w:cs="Arial"/>
          <w:i/>
          <w:iCs/>
          <w:sz w:val="20"/>
          <w:szCs w:val="20"/>
        </w:rPr>
        <w:t>which</w:t>
      </w:r>
      <w:r w:rsidRPr="008B2DC8">
        <w:rPr>
          <w:rFonts w:ascii="Arial" w:hAnsi="Arial" w:cs="Arial"/>
          <w:sz w:val="20"/>
          <w:szCs w:val="20"/>
        </w:rPr>
        <w:t> homes will suffer the loss. It is that uncertainty that makes insurance so important.</w:t>
      </w:r>
    </w:p>
    <w:p w14:paraId="623639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5545D3F4" w14:textId="77777777" w:rsidR="008B2DC8" w:rsidRPr="008B2DC8" w:rsidRDefault="008B2DC8" w:rsidP="008B2DC8">
      <w:pPr>
        <w:numPr>
          <w:ilvl w:val="0"/>
          <w:numId w:val="11"/>
        </w:numPr>
        <w:rPr>
          <w:rFonts w:ascii="Arial" w:hAnsi="Arial" w:cs="Arial"/>
          <w:sz w:val="20"/>
          <w:szCs w:val="20"/>
        </w:rPr>
      </w:pPr>
      <w:r w:rsidRPr="008B2DC8">
        <w:rPr>
          <w:rFonts w:ascii="Arial" w:hAnsi="Arial" w:cs="Arial"/>
          <w:sz w:val="20"/>
          <w:szCs w:val="20"/>
        </w:rPr>
        <w:t>Risk means the "chance of loss."</w:t>
      </w:r>
    </w:p>
    <w:p w14:paraId="72E10ACF" w14:textId="77777777" w:rsidR="008B2DC8" w:rsidRPr="008B2DC8" w:rsidRDefault="008B2DC8" w:rsidP="008B2DC8">
      <w:pPr>
        <w:numPr>
          <w:ilvl w:val="0"/>
          <w:numId w:val="11"/>
        </w:numPr>
        <w:rPr>
          <w:rFonts w:ascii="Arial" w:hAnsi="Arial" w:cs="Arial"/>
          <w:sz w:val="20"/>
          <w:szCs w:val="20"/>
        </w:rPr>
      </w:pPr>
      <w:r w:rsidRPr="008B2DC8">
        <w:rPr>
          <w:rFonts w:ascii="Arial" w:hAnsi="Arial" w:cs="Arial"/>
          <w:sz w:val="20"/>
          <w:szCs w:val="20"/>
        </w:rPr>
        <w:t>Only pure risk (like the chance of a house burning) is insurable. Speculative risks (like stock investments) are not insurable.</w:t>
      </w:r>
    </w:p>
    <w:p w14:paraId="3E6898DE" w14:textId="77777777" w:rsidR="008B2DC8" w:rsidRPr="008B2DC8" w:rsidRDefault="008B2DC8" w:rsidP="008B2DC8">
      <w:pPr>
        <w:numPr>
          <w:ilvl w:val="0"/>
          <w:numId w:val="11"/>
        </w:numPr>
        <w:rPr>
          <w:rFonts w:ascii="Arial" w:hAnsi="Arial" w:cs="Arial"/>
          <w:sz w:val="20"/>
          <w:szCs w:val="20"/>
        </w:rPr>
      </w:pPr>
      <w:r w:rsidRPr="008B2DC8">
        <w:rPr>
          <w:rFonts w:ascii="Arial" w:hAnsi="Arial" w:cs="Arial"/>
          <w:sz w:val="20"/>
          <w:szCs w:val="20"/>
        </w:rPr>
        <w:t>A loss is an unplanned reduction in economic value.</w:t>
      </w:r>
    </w:p>
    <w:p w14:paraId="4DBD4541" w14:textId="77777777" w:rsidR="008B2DC8" w:rsidRPr="008B2DC8" w:rsidRDefault="008B2DC8" w:rsidP="008B2DC8">
      <w:pPr>
        <w:numPr>
          <w:ilvl w:val="0"/>
          <w:numId w:val="11"/>
        </w:numPr>
        <w:rPr>
          <w:rFonts w:ascii="Arial" w:hAnsi="Arial" w:cs="Arial"/>
          <w:sz w:val="20"/>
          <w:szCs w:val="20"/>
        </w:rPr>
      </w:pPr>
      <w:r w:rsidRPr="008B2DC8">
        <w:rPr>
          <w:rFonts w:ascii="Arial" w:hAnsi="Arial" w:cs="Arial"/>
          <w:sz w:val="20"/>
          <w:szCs w:val="20"/>
        </w:rPr>
        <w:t>A peril is the event that insurance protects against.</w:t>
      </w:r>
    </w:p>
    <w:p w14:paraId="7116A8D3" w14:textId="77777777" w:rsidR="008B2DC8" w:rsidRPr="008B2DC8" w:rsidRDefault="008B2DC8" w:rsidP="008B2DC8">
      <w:pPr>
        <w:numPr>
          <w:ilvl w:val="0"/>
          <w:numId w:val="11"/>
        </w:numPr>
        <w:rPr>
          <w:rFonts w:ascii="Arial" w:hAnsi="Arial" w:cs="Arial"/>
          <w:sz w:val="20"/>
          <w:szCs w:val="20"/>
        </w:rPr>
      </w:pPr>
      <w:r w:rsidRPr="008B2DC8">
        <w:rPr>
          <w:rFonts w:ascii="Arial" w:hAnsi="Arial" w:cs="Arial"/>
          <w:sz w:val="20"/>
          <w:szCs w:val="20"/>
        </w:rPr>
        <w:t>A hazard is a condition that raises the chance of encountering a peril or increases the severity of a loss.</w:t>
      </w:r>
    </w:p>
    <w:p w14:paraId="0D579B2B" w14:textId="77777777" w:rsidR="008B2DC8" w:rsidRPr="008B2DC8" w:rsidRDefault="008B2DC8" w:rsidP="008B2DC8">
      <w:pPr>
        <w:numPr>
          <w:ilvl w:val="0"/>
          <w:numId w:val="11"/>
        </w:numPr>
        <w:rPr>
          <w:rFonts w:ascii="Arial" w:hAnsi="Arial" w:cs="Arial"/>
          <w:sz w:val="20"/>
          <w:szCs w:val="20"/>
        </w:rPr>
      </w:pPr>
      <w:r w:rsidRPr="008B2DC8">
        <w:rPr>
          <w:rFonts w:ascii="Arial" w:hAnsi="Arial" w:cs="Arial"/>
          <w:sz w:val="20"/>
          <w:szCs w:val="20"/>
        </w:rPr>
        <w:t>The use of deductibles in property insurance is a risk retention device.</w:t>
      </w:r>
    </w:p>
    <w:p w14:paraId="74E8857A" w14:textId="77777777" w:rsidR="008B2DC8" w:rsidRPr="008B2DC8" w:rsidRDefault="008B2DC8" w:rsidP="008B2DC8">
      <w:pPr>
        <w:numPr>
          <w:ilvl w:val="0"/>
          <w:numId w:val="11"/>
        </w:numPr>
        <w:rPr>
          <w:rFonts w:ascii="Arial" w:hAnsi="Arial" w:cs="Arial"/>
          <w:sz w:val="20"/>
          <w:szCs w:val="20"/>
        </w:rPr>
      </w:pPr>
      <w:r w:rsidRPr="008B2DC8">
        <w:rPr>
          <w:rFonts w:ascii="Arial" w:hAnsi="Arial" w:cs="Arial"/>
          <w:sz w:val="20"/>
          <w:szCs w:val="20"/>
        </w:rPr>
        <w:lastRenderedPageBreak/>
        <w:t>Risk transfer—transferring the loss to a third party—is the basis for most forms of insurance today.</w:t>
      </w:r>
    </w:p>
    <w:p w14:paraId="175596C1" w14:textId="77777777" w:rsidR="008B2DC8" w:rsidRPr="008B2DC8" w:rsidRDefault="008B2DC8" w:rsidP="008B2DC8">
      <w:pPr>
        <w:numPr>
          <w:ilvl w:val="0"/>
          <w:numId w:val="11"/>
        </w:numPr>
        <w:rPr>
          <w:rFonts w:ascii="Arial" w:hAnsi="Arial" w:cs="Arial"/>
          <w:sz w:val="20"/>
          <w:szCs w:val="20"/>
        </w:rPr>
      </w:pPr>
      <w:r w:rsidRPr="008B2DC8">
        <w:rPr>
          <w:rFonts w:ascii="Arial" w:hAnsi="Arial" w:cs="Arial"/>
          <w:sz w:val="20"/>
          <w:szCs w:val="20"/>
        </w:rPr>
        <w:t>Through the underwriting process, insurance company underwriters determine if the applicant is an insurable risk, meaning it meets the insurers standards and criteria for being insurable.</w:t>
      </w:r>
    </w:p>
    <w:p w14:paraId="49852049" w14:textId="77777777" w:rsidR="008B2DC8" w:rsidRPr="008B2DC8" w:rsidRDefault="008B2DC8" w:rsidP="008B2DC8">
      <w:pPr>
        <w:numPr>
          <w:ilvl w:val="0"/>
          <w:numId w:val="11"/>
        </w:numPr>
        <w:rPr>
          <w:rFonts w:ascii="Arial" w:hAnsi="Arial" w:cs="Arial"/>
          <w:sz w:val="20"/>
          <w:szCs w:val="20"/>
        </w:rPr>
      </w:pPr>
      <w:r w:rsidRPr="008B2DC8">
        <w:rPr>
          <w:rFonts w:ascii="Arial" w:hAnsi="Arial" w:cs="Arial"/>
          <w:sz w:val="20"/>
          <w:szCs w:val="20"/>
        </w:rPr>
        <w:t>Underwriters are alert for applicants engaged in adverse selection, which is the tendency of those at greatest risk of loss to seek insurance for that risk.</w:t>
      </w:r>
    </w:p>
    <w:p w14:paraId="133476E0" w14:textId="77777777" w:rsidR="008B2DC8" w:rsidRPr="008B2DC8" w:rsidRDefault="008B2DC8" w:rsidP="008B2DC8">
      <w:pPr>
        <w:numPr>
          <w:ilvl w:val="0"/>
          <w:numId w:val="11"/>
        </w:numPr>
        <w:rPr>
          <w:rFonts w:ascii="Arial" w:hAnsi="Arial" w:cs="Arial"/>
          <w:sz w:val="20"/>
          <w:szCs w:val="20"/>
        </w:rPr>
      </w:pPr>
      <w:r w:rsidRPr="008B2DC8">
        <w:rPr>
          <w:rFonts w:ascii="Arial" w:hAnsi="Arial" w:cs="Arial"/>
          <w:sz w:val="20"/>
          <w:szCs w:val="20"/>
        </w:rPr>
        <w:t>The law of large numbers is the mathematical principle of probability upon which insurance is based.</w:t>
      </w:r>
    </w:p>
    <w:p w14:paraId="5EC1277F" w14:textId="77777777" w:rsidR="008B2DC8" w:rsidRPr="008B2DC8" w:rsidRDefault="008B2DC8" w:rsidP="008B2DC8">
      <w:pPr>
        <w:rPr>
          <w:rFonts w:ascii="Arial" w:hAnsi="Arial" w:cs="Arial"/>
          <w:b/>
          <w:bCs/>
          <w:sz w:val="20"/>
          <w:szCs w:val="20"/>
        </w:rPr>
      </w:pPr>
    </w:p>
    <w:p w14:paraId="33150EDA" w14:textId="77777777" w:rsidR="008B2DC8" w:rsidRPr="008B2DC8" w:rsidRDefault="008B2DC8" w:rsidP="008B2DC8">
      <w:pPr>
        <w:numPr>
          <w:ilvl w:val="1"/>
          <w:numId w:val="1"/>
        </w:numPr>
        <w:rPr>
          <w:rFonts w:ascii="Arial" w:hAnsi="Arial" w:cs="Arial"/>
          <w:b/>
          <w:bCs/>
          <w:sz w:val="20"/>
          <w:szCs w:val="20"/>
        </w:rPr>
      </w:pPr>
      <w:hyperlink r:id="rId8" w:history="1">
        <w:r w:rsidRPr="008B2DC8">
          <w:rPr>
            <w:rStyle w:val="Hyperlink"/>
            <w:rFonts w:ascii="Arial" w:hAnsi="Arial" w:cs="Arial"/>
            <w:b/>
            <w:bCs/>
            <w:sz w:val="20"/>
            <w:szCs w:val="20"/>
          </w:rPr>
          <w:t>Chapter 1 Practice Questions</w:t>
        </w:r>
      </w:hyperlink>
    </w:p>
    <w:p w14:paraId="49E781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2B28E551">
          <v:rect id="_x0000_i1708" style="width:468pt;height:.75pt" o:hralign="center" o:hrstd="t" o:hr="t" fillcolor="#a0a0a0" stroked="f"/>
        </w:pict>
      </w:r>
    </w:p>
    <w:p w14:paraId="5156A66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2. </w:t>
      </w:r>
      <w:hyperlink r:id="rId9" w:history="1">
        <w:r w:rsidRPr="008B2DC8">
          <w:rPr>
            <w:rStyle w:val="Hyperlink"/>
            <w:rFonts w:ascii="Arial" w:hAnsi="Arial" w:cs="Arial"/>
            <w:b/>
            <w:bCs/>
            <w:sz w:val="20"/>
            <w:szCs w:val="20"/>
          </w:rPr>
          <w:t>Insurance Contracts</w:t>
        </w:r>
      </w:hyperlink>
      <w:r w:rsidRPr="008B2DC8">
        <w:rPr>
          <w:rFonts w:ascii="Arial" w:hAnsi="Arial" w:cs="Arial"/>
          <w:b/>
          <w:bCs/>
          <w:sz w:val="20"/>
          <w:szCs w:val="20"/>
        </w:rPr>
        <w:t> </w:t>
      </w:r>
    </w:p>
    <w:p w14:paraId="043BA1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Contracts</w:t>
      </w:r>
    </w:p>
    <w:p w14:paraId="7EB185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7B49191C" w14:textId="77777777" w:rsidR="008B2DC8" w:rsidRPr="008B2DC8" w:rsidRDefault="008B2DC8" w:rsidP="008B2DC8">
      <w:pPr>
        <w:rPr>
          <w:rFonts w:ascii="Arial" w:hAnsi="Arial" w:cs="Arial"/>
          <w:sz w:val="20"/>
          <w:szCs w:val="20"/>
        </w:rPr>
      </w:pPr>
      <w:r w:rsidRPr="008B2DC8">
        <w:rPr>
          <w:rFonts w:ascii="Arial" w:hAnsi="Arial" w:cs="Arial"/>
          <w:sz w:val="20"/>
          <w:szCs w:val="20"/>
        </w:rPr>
        <w:t>A contract involves legally binding promises. The party making a promise is known as the </w:t>
      </w:r>
      <w:r w:rsidRPr="008B2DC8">
        <w:rPr>
          <w:rFonts w:ascii="Arial" w:hAnsi="Arial" w:cs="Arial"/>
          <w:i/>
          <w:iCs/>
          <w:sz w:val="20"/>
          <w:szCs w:val="20"/>
        </w:rPr>
        <w:t>promisor</w:t>
      </w:r>
      <w:r w:rsidRPr="008B2DC8">
        <w:rPr>
          <w:rFonts w:ascii="Arial" w:hAnsi="Arial" w:cs="Arial"/>
          <w:sz w:val="20"/>
          <w:szCs w:val="20"/>
        </w:rPr>
        <w:t> and the party to whom the promise is made is known as the </w:t>
      </w:r>
      <w:r w:rsidRPr="008B2DC8">
        <w:rPr>
          <w:rFonts w:ascii="Arial" w:hAnsi="Arial" w:cs="Arial"/>
          <w:i/>
          <w:iCs/>
          <w:sz w:val="20"/>
          <w:szCs w:val="20"/>
        </w:rPr>
        <w:t>promisee</w:t>
      </w:r>
      <w:r w:rsidRPr="008B2DC8">
        <w:rPr>
          <w:rFonts w:ascii="Arial" w:hAnsi="Arial" w:cs="Arial"/>
          <w:sz w:val="20"/>
          <w:szCs w:val="20"/>
        </w:rPr>
        <w:t>.</w:t>
      </w:r>
    </w:p>
    <w:p w14:paraId="3E5530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 – Insurance Contracts (Answer Guide)</w:t>
      </w:r>
    </w:p>
    <w:p w14:paraId="653626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 Four Requirements for Any Valid Contract</w:t>
      </w:r>
    </w:p>
    <w:p w14:paraId="6980985B" w14:textId="77777777" w:rsidR="008B2DC8" w:rsidRPr="008B2DC8" w:rsidRDefault="008B2DC8" w:rsidP="008B2DC8">
      <w:pPr>
        <w:rPr>
          <w:rFonts w:ascii="Arial" w:hAnsi="Arial" w:cs="Arial"/>
          <w:sz w:val="20"/>
          <w:szCs w:val="20"/>
        </w:rPr>
      </w:pPr>
      <w:r w:rsidRPr="008B2DC8">
        <w:rPr>
          <w:rFonts w:ascii="Arial" w:hAnsi="Arial" w:cs="Arial"/>
          <w:sz w:val="20"/>
          <w:szCs w:val="20"/>
        </w:rPr>
        <w:t>All legally binding contracts must include the following four elements:</w:t>
      </w:r>
    </w:p>
    <w:p w14:paraId="0561CCBB" w14:textId="77777777" w:rsidR="008B2DC8" w:rsidRPr="008B2DC8" w:rsidRDefault="008B2DC8" w:rsidP="008B2DC8">
      <w:pPr>
        <w:rPr>
          <w:rFonts w:ascii="Arial" w:hAnsi="Arial" w:cs="Arial"/>
          <w:sz w:val="20"/>
          <w:szCs w:val="20"/>
        </w:rPr>
      </w:pPr>
      <w:r w:rsidRPr="008B2DC8">
        <w:rPr>
          <w:rFonts w:ascii="Arial" w:hAnsi="Arial" w:cs="Arial"/>
          <w:b/>
          <w:bCs/>
          <w:sz w:val="20"/>
          <w:szCs w:val="20"/>
        </w:rPr>
        <w:t>a. Offer and Acceptance</w:t>
      </w:r>
      <w:r w:rsidRPr="008B2DC8">
        <w:rPr>
          <w:rFonts w:ascii="Arial" w:hAnsi="Arial" w:cs="Arial"/>
          <w:sz w:val="20"/>
          <w:szCs w:val="20"/>
        </w:rPr>
        <w:br/>
        <w:t xml:space="preserve">One party must make an </w:t>
      </w:r>
      <w:r w:rsidRPr="008B2DC8">
        <w:rPr>
          <w:rFonts w:ascii="Arial" w:hAnsi="Arial" w:cs="Arial"/>
          <w:b/>
          <w:bCs/>
          <w:sz w:val="20"/>
          <w:szCs w:val="20"/>
        </w:rPr>
        <w:t>offer</w:t>
      </w:r>
      <w:r w:rsidRPr="008B2DC8">
        <w:rPr>
          <w:rFonts w:ascii="Arial" w:hAnsi="Arial" w:cs="Arial"/>
          <w:sz w:val="20"/>
          <w:szCs w:val="20"/>
        </w:rPr>
        <w:t xml:space="preserve">, and the other party must </w:t>
      </w:r>
      <w:r w:rsidRPr="008B2DC8">
        <w:rPr>
          <w:rFonts w:ascii="Arial" w:hAnsi="Arial" w:cs="Arial"/>
          <w:b/>
          <w:bCs/>
          <w:sz w:val="20"/>
          <w:szCs w:val="20"/>
        </w:rPr>
        <w:t>accept</w:t>
      </w:r>
      <w:r w:rsidRPr="008B2DC8">
        <w:rPr>
          <w:rFonts w:ascii="Arial" w:hAnsi="Arial" w:cs="Arial"/>
          <w:sz w:val="20"/>
          <w:szCs w:val="20"/>
        </w:rPr>
        <w:t xml:space="preserve"> that offer. In insurance, the </w:t>
      </w:r>
      <w:r w:rsidRPr="008B2DC8">
        <w:rPr>
          <w:rFonts w:ascii="Arial" w:hAnsi="Arial" w:cs="Arial"/>
          <w:b/>
          <w:bCs/>
          <w:sz w:val="20"/>
          <w:szCs w:val="20"/>
        </w:rPr>
        <w:t>application is the offer</w:t>
      </w:r>
      <w:r w:rsidRPr="008B2DC8">
        <w:rPr>
          <w:rFonts w:ascii="Arial" w:hAnsi="Arial" w:cs="Arial"/>
          <w:sz w:val="20"/>
          <w:szCs w:val="20"/>
        </w:rPr>
        <w:t xml:space="preserve">, and the insurer </w:t>
      </w:r>
      <w:r w:rsidRPr="008B2DC8">
        <w:rPr>
          <w:rFonts w:ascii="Arial" w:hAnsi="Arial" w:cs="Arial"/>
          <w:b/>
          <w:bCs/>
          <w:sz w:val="20"/>
          <w:szCs w:val="20"/>
        </w:rPr>
        <w:t>accepts it by issuing the policy</w:t>
      </w:r>
      <w:r w:rsidRPr="008B2DC8">
        <w:rPr>
          <w:rFonts w:ascii="Arial" w:hAnsi="Arial" w:cs="Arial"/>
          <w:sz w:val="20"/>
          <w:szCs w:val="20"/>
        </w:rPr>
        <w:t>.</w:t>
      </w:r>
    </w:p>
    <w:p w14:paraId="13F7C41B" w14:textId="77777777" w:rsidR="008B2DC8" w:rsidRPr="008B2DC8" w:rsidRDefault="008B2DC8" w:rsidP="008B2DC8">
      <w:pPr>
        <w:rPr>
          <w:rFonts w:ascii="Arial" w:hAnsi="Arial" w:cs="Arial"/>
          <w:sz w:val="20"/>
          <w:szCs w:val="20"/>
        </w:rPr>
      </w:pPr>
      <w:r w:rsidRPr="008B2DC8">
        <w:rPr>
          <w:rFonts w:ascii="Arial" w:hAnsi="Arial" w:cs="Arial"/>
          <w:b/>
          <w:bCs/>
          <w:sz w:val="20"/>
          <w:szCs w:val="20"/>
        </w:rPr>
        <w:t>b. Consideration</w:t>
      </w:r>
      <w:r w:rsidRPr="008B2DC8">
        <w:rPr>
          <w:rFonts w:ascii="Arial" w:hAnsi="Arial" w:cs="Arial"/>
          <w:sz w:val="20"/>
          <w:szCs w:val="20"/>
        </w:rPr>
        <w:br/>
        <w:t>Each party must give something of value.</w:t>
      </w:r>
    </w:p>
    <w:p w14:paraId="232AECB1" w14:textId="77777777" w:rsidR="008B2DC8" w:rsidRPr="008B2DC8" w:rsidRDefault="008B2DC8" w:rsidP="008B2DC8">
      <w:pPr>
        <w:numPr>
          <w:ilvl w:val="0"/>
          <w:numId w:val="12"/>
        </w:numPr>
        <w:rPr>
          <w:rFonts w:ascii="Arial" w:hAnsi="Arial" w:cs="Arial"/>
          <w:sz w:val="20"/>
          <w:szCs w:val="20"/>
        </w:rPr>
      </w:pPr>
      <w:r w:rsidRPr="008B2DC8">
        <w:rPr>
          <w:rFonts w:ascii="Arial" w:hAnsi="Arial" w:cs="Arial"/>
          <w:b/>
          <w:bCs/>
          <w:sz w:val="20"/>
          <w:szCs w:val="20"/>
        </w:rPr>
        <w:t>Insured’s consideration:</w:t>
      </w:r>
      <w:r w:rsidRPr="008B2DC8">
        <w:rPr>
          <w:rFonts w:ascii="Arial" w:hAnsi="Arial" w:cs="Arial"/>
          <w:sz w:val="20"/>
          <w:szCs w:val="20"/>
        </w:rPr>
        <w:t xml:space="preserve"> payment of premium and truthful statements on the application.</w:t>
      </w:r>
    </w:p>
    <w:p w14:paraId="40C71493" w14:textId="77777777" w:rsidR="008B2DC8" w:rsidRPr="008B2DC8" w:rsidRDefault="008B2DC8" w:rsidP="008B2DC8">
      <w:pPr>
        <w:numPr>
          <w:ilvl w:val="0"/>
          <w:numId w:val="12"/>
        </w:numPr>
        <w:rPr>
          <w:rFonts w:ascii="Arial" w:hAnsi="Arial" w:cs="Arial"/>
          <w:sz w:val="20"/>
          <w:szCs w:val="20"/>
        </w:rPr>
      </w:pPr>
      <w:r w:rsidRPr="008B2DC8">
        <w:rPr>
          <w:rFonts w:ascii="Arial" w:hAnsi="Arial" w:cs="Arial"/>
          <w:b/>
          <w:bCs/>
          <w:sz w:val="20"/>
          <w:szCs w:val="20"/>
        </w:rPr>
        <w:t>Insurer’s consideration:</w:t>
      </w:r>
      <w:r w:rsidRPr="008B2DC8">
        <w:rPr>
          <w:rFonts w:ascii="Arial" w:hAnsi="Arial" w:cs="Arial"/>
          <w:sz w:val="20"/>
          <w:szCs w:val="20"/>
        </w:rPr>
        <w:t xml:space="preserve"> promise to pay covered claims.</w:t>
      </w:r>
    </w:p>
    <w:p w14:paraId="306D0FD0" w14:textId="77777777" w:rsidR="008B2DC8" w:rsidRPr="008B2DC8" w:rsidRDefault="008B2DC8" w:rsidP="008B2DC8">
      <w:pPr>
        <w:rPr>
          <w:rFonts w:ascii="Arial" w:hAnsi="Arial" w:cs="Arial"/>
          <w:sz w:val="20"/>
          <w:szCs w:val="20"/>
        </w:rPr>
      </w:pPr>
      <w:r w:rsidRPr="008B2DC8">
        <w:rPr>
          <w:rFonts w:ascii="Arial" w:hAnsi="Arial" w:cs="Arial"/>
          <w:b/>
          <w:bCs/>
          <w:sz w:val="20"/>
          <w:szCs w:val="20"/>
        </w:rPr>
        <w:t>c. Competent Parties</w:t>
      </w:r>
      <w:r w:rsidRPr="008B2DC8">
        <w:rPr>
          <w:rFonts w:ascii="Arial" w:hAnsi="Arial" w:cs="Arial"/>
          <w:sz w:val="20"/>
          <w:szCs w:val="20"/>
        </w:rPr>
        <w:br/>
        <w:t xml:space="preserve">Both parties must be legally capable of entering a contract. This means they must be </w:t>
      </w:r>
      <w:r w:rsidRPr="008B2DC8">
        <w:rPr>
          <w:rFonts w:ascii="Arial" w:hAnsi="Arial" w:cs="Arial"/>
          <w:b/>
          <w:bCs/>
          <w:sz w:val="20"/>
          <w:szCs w:val="20"/>
        </w:rPr>
        <w:t>of legal age and mentally competent</w:t>
      </w:r>
      <w:r w:rsidRPr="008B2DC8">
        <w:rPr>
          <w:rFonts w:ascii="Arial" w:hAnsi="Arial" w:cs="Arial"/>
          <w:sz w:val="20"/>
          <w:szCs w:val="20"/>
        </w:rPr>
        <w:t>.</w:t>
      </w:r>
    </w:p>
    <w:p w14:paraId="6304722E" w14:textId="77777777" w:rsidR="008B2DC8" w:rsidRPr="008B2DC8" w:rsidRDefault="008B2DC8" w:rsidP="008B2DC8">
      <w:pPr>
        <w:rPr>
          <w:rFonts w:ascii="Arial" w:hAnsi="Arial" w:cs="Arial"/>
          <w:sz w:val="20"/>
          <w:szCs w:val="20"/>
        </w:rPr>
      </w:pPr>
      <w:r w:rsidRPr="008B2DC8">
        <w:rPr>
          <w:rFonts w:ascii="Arial" w:hAnsi="Arial" w:cs="Arial"/>
          <w:b/>
          <w:bCs/>
          <w:sz w:val="20"/>
          <w:szCs w:val="20"/>
        </w:rPr>
        <w:t>d. Legal Purpose</w:t>
      </w:r>
      <w:r w:rsidRPr="008B2DC8">
        <w:rPr>
          <w:rFonts w:ascii="Arial" w:hAnsi="Arial" w:cs="Arial"/>
          <w:sz w:val="20"/>
          <w:szCs w:val="20"/>
        </w:rPr>
        <w:br/>
        <w:t xml:space="preserve">The contract must be for a </w:t>
      </w:r>
      <w:r w:rsidRPr="008B2DC8">
        <w:rPr>
          <w:rFonts w:ascii="Arial" w:hAnsi="Arial" w:cs="Arial"/>
          <w:b/>
          <w:bCs/>
          <w:sz w:val="20"/>
          <w:szCs w:val="20"/>
        </w:rPr>
        <w:t>legal activity</w:t>
      </w:r>
      <w:r w:rsidRPr="008B2DC8">
        <w:rPr>
          <w:rFonts w:ascii="Arial" w:hAnsi="Arial" w:cs="Arial"/>
          <w:sz w:val="20"/>
          <w:szCs w:val="20"/>
        </w:rPr>
        <w:t>. Insurance cannot be written for illegal activities.</w:t>
      </w:r>
    </w:p>
    <w:p w14:paraId="3C9D43D3"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5AF22CB1">
          <v:rect id="_x0000_i1709" style="width:468pt;height:1.5pt" o:hralign="center" o:hrstd="t" o:hr="t" fillcolor="#a0a0a0" stroked="f"/>
        </w:pict>
      </w:r>
    </w:p>
    <w:p w14:paraId="783FCB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Unique Attributes that Define Insurance Contracts</w:t>
      </w:r>
    </w:p>
    <w:p w14:paraId="427B0CC8" w14:textId="77777777" w:rsidR="008B2DC8" w:rsidRPr="008B2DC8" w:rsidRDefault="008B2DC8" w:rsidP="008B2DC8">
      <w:pPr>
        <w:rPr>
          <w:rFonts w:ascii="Arial" w:hAnsi="Arial" w:cs="Arial"/>
          <w:sz w:val="20"/>
          <w:szCs w:val="20"/>
        </w:rPr>
      </w:pPr>
      <w:r w:rsidRPr="008B2DC8">
        <w:rPr>
          <w:rFonts w:ascii="Arial" w:hAnsi="Arial" w:cs="Arial"/>
          <w:sz w:val="20"/>
          <w:szCs w:val="20"/>
        </w:rPr>
        <w:t>Insurance contracts have special characteristics that distinguish them from ordinary contracts.</w:t>
      </w:r>
    </w:p>
    <w:p w14:paraId="05A6383D" w14:textId="77777777" w:rsidR="008B2DC8" w:rsidRPr="008B2DC8" w:rsidRDefault="008B2DC8" w:rsidP="008B2DC8">
      <w:pPr>
        <w:rPr>
          <w:rFonts w:ascii="Arial" w:hAnsi="Arial" w:cs="Arial"/>
          <w:sz w:val="20"/>
          <w:szCs w:val="20"/>
        </w:rPr>
      </w:pPr>
      <w:r w:rsidRPr="008B2DC8">
        <w:rPr>
          <w:rFonts w:ascii="Arial" w:hAnsi="Arial" w:cs="Arial"/>
          <w:b/>
          <w:bCs/>
          <w:sz w:val="20"/>
          <w:szCs w:val="20"/>
        </w:rPr>
        <w:lastRenderedPageBreak/>
        <w:t>a. Contract of Adhesion</w:t>
      </w:r>
      <w:r w:rsidRPr="008B2DC8">
        <w:rPr>
          <w:rFonts w:ascii="Arial" w:hAnsi="Arial" w:cs="Arial"/>
          <w:sz w:val="20"/>
          <w:szCs w:val="20"/>
        </w:rPr>
        <w:br/>
        <w:t xml:space="preserve">The </w:t>
      </w:r>
      <w:r w:rsidRPr="008B2DC8">
        <w:rPr>
          <w:rFonts w:ascii="Arial" w:hAnsi="Arial" w:cs="Arial"/>
          <w:b/>
          <w:bCs/>
          <w:sz w:val="20"/>
          <w:szCs w:val="20"/>
        </w:rPr>
        <w:t>insurance company writes the policy</w:t>
      </w:r>
      <w:r w:rsidRPr="008B2DC8">
        <w:rPr>
          <w:rFonts w:ascii="Arial" w:hAnsi="Arial" w:cs="Arial"/>
          <w:sz w:val="20"/>
          <w:szCs w:val="20"/>
        </w:rPr>
        <w:t xml:space="preserve">, and the insured must accept it as written. There is typically </w:t>
      </w:r>
      <w:r w:rsidRPr="008B2DC8">
        <w:rPr>
          <w:rFonts w:ascii="Arial" w:hAnsi="Arial" w:cs="Arial"/>
          <w:b/>
          <w:bCs/>
          <w:sz w:val="20"/>
          <w:szCs w:val="20"/>
        </w:rPr>
        <w:t>no negotiation of terms</w:t>
      </w:r>
      <w:r w:rsidRPr="008B2DC8">
        <w:rPr>
          <w:rFonts w:ascii="Arial" w:hAnsi="Arial" w:cs="Arial"/>
          <w:sz w:val="20"/>
          <w:szCs w:val="20"/>
        </w:rPr>
        <w:t>.</w:t>
      </w:r>
    </w:p>
    <w:p w14:paraId="54C83EFF" w14:textId="77777777" w:rsidR="008B2DC8" w:rsidRPr="008B2DC8" w:rsidRDefault="008B2DC8" w:rsidP="008B2DC8">
      <w:pPr>
        <w:rPr>
          <w:rFonts w:ascii="Arial" w:hAnsi="Arial" w:cs="Arial"/>
          <w:sz w:val="20"/>
          <w:szCs w:val="20"/>
        </w:rPr>
      </w:pPr>
      <w:r w:rsidRPr="008B2DC8">
        <w:rPr>
          <w:rFonts w:ascii="Arial" w:hAnsi="Arial" w:cs="Arial"/>
          <w:b/>
          <w:bCs/>
          <w:sz w:val="20"/>
          <w:szCs w:val="20"/>
        </w:rPr>
        <w:t>b. Aleatory Contract</w:t>
      </w:r>
      <w:r w:rsidRPr="008B2DC8">
        <w:rPr>
          <w:rFonts w:ascii="Arial" w:hAnsi="Arial" w:cs="Arial"/>
          <w:sz w:val="20"/>
          <w:szCs w:val="20"/>
        </w:rPr>
        <w:br/>
        <w:t xml:space="preserve">An </w:t>
      </w:r>
      <w:r w:rsidRPr="008B2DC8">
        <w:rPr>
          <w:rFonts w:ascii="Arial" w:hAnsi="Arial" w:cs="Arial"/>
          <w:b/>
          <w:bCs/>
          <w:sz w:val="20"/>
          <w:szCs w:val="20"/>
        </w:rPr>
        <w:t>unequal exchange of value</w:t>
      </w:r>
      <w:r w:rsidRPr="008B2DC8">
        <w:rPr>
          <w:rFonts w:ascii="Arial" w:hAnsi="Arial" w:cs="Arial"/>
          <w:sz w:val="20"/>
          <w:szCs w:val="20"/>
        </w:rPr>
        <w:t xml:space="preserve"> may occur.</w:t>
      </w:r>
      <w:r w:rsidRPr="008B2DC8">
        <w:rPr>
          <w:rFonts w:ascii="Arial" w:hAnsi="Arial" w:cs="Arial"/>
          <w:sz w:val="20"/>
          <w:szCs w:val="20"/>
        </w:rPr>
        <w:br/>
        <w:t xml:space="preserve">The insured pays a relatively small premium, while the insurer may pay a </w:t>
      </w:r>
      <w:r w:rsidRPr="008B2DC8">
        <w:rPr>
          <w:rFonts w:ascii="Arial" w:hAnsi="Arial" w:cs="Arial"/>
          <w:b/>
          <w:bCs/>
          <w:sz w:val="20"/>
          <w:szCs w:val="20"/>
        </w:rPr>
        <w:t>much larger claim amount</w:t>
      </w:r>
      <w:r w:rsidRPr="008B2DC8">
        <w:rPr>
          <w:rFonts w:ascii="Arial" w:hAnsi="Arial" w:cs="Arial"/>
          <w:sz w:val="20"/>
          <w:szCs w:val="20"/>
        </w:rPr>
        <w:t xml:space="preserve"> if a covered loss occurs.</w:t>
      </w:r>
    </w:p>
    <w:p w14:paraId="21259761" w14:textId="77777777" w:rsidR="008B2DC8" w:rsidRPr="008B2DC8" w:rsidRDefault="008B2DC8" w:rsidP="008B2DC8">
      <w:pPr>
        <w:rPr>
          <w:rFonts w:ascii="Arial" w:hAnsi="Arial" w:cs="Arial"/>
          <w:sz w:val="20"/>
          <w:szCs w:val="20"/>
        </w:rPr>
      </w:pPr>
      <w:r w:rsidRPr="008B2DC8">
        <w:rPr>
          <w:rFonts w:ascii="Arial" w:hAnsi="Arial" w:cs="Arial"/>
          <w:b/>
          <w:bCs/>
          <w:sz w:val="20"/>
          <w:szCs w:val="20"/>
        </w:rPr>
        <w:t>c. Personal Contract</w:t>
      </w:r>
      <w:r w:rsidRPr="008B2DC8">
        <w:rPr>
          <w:rFonts w:ascii="Arial" w:hAnsi="Arial" w:cs="Arial"/>
          <w:sz w:val="20"/>
          <w:szCs w:val="20"/>
        </w:rPr>
        <w:br/>
        <w:t xml:space="preserve">Insurance policies are written to protect the </w:t>
      </w:r>
      <w:r w:rsidRPr="008B2DC8">
        <w:rPr>
          <w:rFonts w:ascii="Arial" w:hAnsi="Arial" w:cs="Arial"/>
          <w:b/>
          <w:bCs/>
          <w:sz w:val="20"/>
          <w:szCs w:val="20"/>
        </w:rPr>
        <w:t>insured person</w:t>
      </w:r>
      <w:r w:rsidRPr="008B2DC8">
        <w:rPr>
          <w:rFonts w:ascii="Arial" w:hAnsi="Arial" w:cs="Arial"/>
          <w:sz w:val="20"/>
          <w:szCs w:val="20"/>
        </w:rPr>
        <w:t xml:space="preserve">, not the property itself. The insurer evaluates the </w:t>
      </w:r>
      <w:r w:rsidRPr="008B2DC8">
        <w:rPr>
          <w:rFonts w:ascii="Arial" w:hAnsi="Arial" w:cs="Arial"/>
          <w:b/>
          <w:bCs/>
          <w:sz w:val="20"/>
          <w:szCs w:val="20"/>
        </w:rPr>
        <w:t>individual’s risk profile</w:t>
      </w:r>
      <w:r w:rsidRPr="008B2DC8">
        <w:rPr>
          <w:rFonts w:ascii="Arial" w:hAnsi="Arial" w:cs="Arial"/>
          <w:sz w:val="20"/>
          <w:szCs w:val="20"/>
        </w:rPr>
        <w:t xml:space="preserve"> before issuing the policy.</w:t>
      </w:r>
    </w:p>
    <w:p w14:paraId="3A2D1671" w14:textId="77777777" w:rsidR="008B2DC8" w:rsidRPr="008B2DC8" w:rsidRDefault="008B2DC8" w:rsidP="008B2DC8">
      <w:pPr>
        <w:rPr>
          <w:rFonts w:ascii="Arial" w:hAnsi="Arial" w:cs="Arial"/>
          <w:sz w:val="20"/>
          <w:szCs w:val="20"/>
        </w:rPr>
      </w:pPr>
      <w:r w:rsidRPr="008B2DC8">
        <w:rPr>
          <w:rFonts w:ascii="Arial" w:hAnsi="Arial" w:cs="Arial"/>
          <w:b/>
          <w:bCs/>
          <w:sz w:val="20"/>
          <w:szCs w:val="20"/>
        </w:rPr>
        <w:t>d. Unilateral Contract</w:t>
      </w:r>
      <w:r w:rsidRPr="008B2DC8">
        <w:rPr>
          <w:rFonts w:ascii="Arial" w:hAnsi="Arial" w:cs="Arial"/>
          <w:sz w:val="20"/>
          <w:szCs w:val="20"/>
        </w:rPr>
        <w:br/>
        <w:t xml:space="preserve">Only </w:t>
      </w:r>
      <w:r w:rsidRPr="008B2DC8">
        <w:rPr>
          <w:rFonts w:ascii="Arial" w:hAnsi="Arial" w:cs="Arial"/>
          <w:b/>
          <w:bCs/>
          <w:sz w:val="20"/>
          <w:szCs w:val="20"/>
        </w:rPr>
        <w:t>one party (the insurer)</w:t>
      </w:r>
      <w:r w:rsidRPr="008B2DC8">
        <w:rPr>
          <w:rFonts w:ascii="Arial" w:hAnsi="Arial" w:cs="Arial"/>
          <w:sz w:val="20"/>
          <w:szCs w:val="20"/>
        </w:rPr>
        <w:t xml:space="preserve"> makes a legally enforceable promise—to pay for covered losses.</w:t>
      </w:r>
      <w:r w:rsidRPr="008B2DC8">
        <w:rPr>
          <w:rFonts w:ascii="Arial" w:hAnsi="Arial" w:cs="Arial"/>
          <w:sz w:val="20"/>
          <w:szCs w:val="20"/>
        </w:rPr>
        <w:br/>
        <w:t xml:space="preserve">The insured is </w:t>
      </w:r>
      <w:r w:rsidRPr="008B2DC8">
        <w:rPr>
          <w:rFonts w:ascii="Arial" w:hAnsi="Arial" w:cs="Arial"/>
          <w:b/>
          <w:bCs/>
          <w:sz w:val="20"/>
          <w:szCs w:val="20"/>
        </w:rPr>
        <w:t>not legally required to continue paying premiums</w:t>
      </w:r>
      <w:r w:rsidRPr="008B2DC8">
        <w:rPr>
          <w:rFonts w:ascii="Arial" w:hAnsi="Arial" w:cs="Arial"/>
          <w:sz w:val="20"/>
          <w:szCs w:val="20"/>
        </w:rPr>
        <w:t>, but coverage ends if premiums stop.</w:t>
      </w:r>
    </w:p>
    <w:p w14:paraId="6EC2BB59" w14:textId="77777777" w:rsidR="008B2DC8" w:rsidRPr="008B2DC8" w:rsidRDefault="008B2DC8" w:rsidP="008B2DC8">
      <w:pPr>
        <w:rPr>
          <w:rFonts w:ascii="Arial" w:hAnsi="Arial" w:cs="Arial"/>
          <w:sz w:val="20"/>
          <w:szCs w:val="20"/>
        </w:rPr>
      </w:pPr>
      <w:r w:rsidRPr="008B2DC8">
        <w:rPr>
          <w:rFonts w:ascii="Arial" w:hAnsi="Arial" w:cs="Arial"/>
          <w:b/>
          <w:bCs/>
          <w:sz w:val="20"/>
          <w:szCs w:val="20"/>
        </w:rPr>
        <w:t>e. Conditional Contract</w:t>
      </w:r>
      <w:r w:rsidRPr="008B2DC8">
        <w:rPr>
          <w:rFonts w:ascii="Arial" w:hAnsi="Arial" w:cs="Arial"/>
          <w:sz w:val="20"/>
          <w:szCs w:val="20"/>
        </w:rPr>
        <w:br/>
        <w:t xml:space="preserve">The insurer will pay </w:t>
      </w:r>
      <w:r w:rsidRPr="008B2DC8">
        <w:rPr>
          <w:rFonts w:ascii="Arial" w:hAnsi="Arial" w:cs="Arial"/>
          <w:b/>
          <w:bCs/>
          <w:sz w:val="20"/>
          <w:szCs w:val="20"/>
        </w:rPr>
        <w:t>only if the insured meets certain conditions</w:t>
      </w:r>
      <w:r w:rsidRPr="008B2DC8">
        <w:rPr>
          <w:rFonts w:ascii="Arial" w:hAnsi="Arial" w:cs="Arial"/>
          <w:sz w:val="20"/>
          <w:szCs w:val="20"/>
        </w:rPr>
        <w:t>, such as:</w:t>
      </w:r>
    </w:p>
    <w:p w14:paraId="3F9A3E6B" w14:textId="77777777" w:rsidR="008B2DC8" w:rsidRPr="008B2DC8" w:rsidRDefault="008B2DC8" w:rsidP="008B2DC8">
      <w:pPr>
        <w:numPr>
          <w:ilvl w:val="0"/>
          <w:numId w:val="13"/>
        </w:numPr>
        <w:rPr>
          <w:rFonts w:ascii="Arial" w:hAnsi="Arial" w:cs="Arial"/>
          <w:sz w:val="20"/>
          <w:szCs w:val="20"/>
        </w:rPr>
      </w:pPr>
      <w:r w:rsidRPr="008B2DC8">
        <w:rPr>
          <w:rFonts w:ascii="Arial" w:hAnsi="Arial" w:cs="Arial"/>
          <w:sz w:val="20"/>
          <w:szCs w:val="20"/>
        </w:rPr>
        <w:t>paying premiums</w:t>
      </w:r>
    </w:p>
    <w:p w14:paraId="1B5956BB" w14:textId="77777777" w:rsidR="008B2DC8" w:rsidRPr="008B2DC8" w:rsidRDefault="008B2DC8" w:rsidP="008B2DC8">
      <w:pPr>
        <w:numPr>
          <w:ilvl w:val="0"/>
          <w:numId w:val="13"/>
        </w:numPr>
        <w:rPr>
          <w:rFonts w:ascii="Arial" w:hAnsi="Arial" w:cs="Arial"/>
          <w:sz w:val="20"/>
          <w:szCs w:val="20"/>
        </w:rPr>
      </w:pPr>
      <w:r w:rsidRPr="008B2DC8">
        <w:rPr>
          <w:rFonts w:ascii="Arial" w:hAnsi="Arial" w:cs="Arial"/>
          <w:sz w:val="20"/>
          <w:szCs w:val="20"/>
        </w:rPr>
        <w:t>reporting losses promptly</w:t>
      </w:r>
    </w:p>
    <w:p w14:paraId="4D60FED4" w14:textId="77777777" w:rsidR="008B2DC8" w:rsidRPr="008B2DC8" w:rsidRDefault="008B2DC8" w:rsidP="008B2DC8">
      <w:pPr>
        <w:numPr>
          <w:ilvl w:val="0"/>
          <w:numId w:val="13"/>
        </w:numPr>
        <w:rPr>
          <w:rFonts w:ascii="Arial" w:hAnsi="Arial" w:cs="Arial"/>
          <w:sz w:val="20"/>
          <w:szCs w:val="20"/>
        </w:rPr>
      </w:pPr>
      <w:r w:rsidRPr="008B2DC8">
        <w:rPr>
          <w:rFonts w:ascii="Arial" w:hAnsi="Arial" w:cs="Arial"/>
          <w:sz w:val="20"/>
          <w:szCs w:val="20"/>
        </w:rPr>
        <w:t>cooperating with the claims investigation</w:t>
      </w:r>
    </w:p>
    <w:p w14:paraId="1D1CDC04"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17A95B18">
          <v:rect id="_x0000_i1710" style="width:468pt;height:1.5pt" o:hralign="center" o:hrstd="t" o:hr="t" fillcolor="#a0a0a0" stroked="f"/>
        </w:pict>
      </w:r>
    </w:p>
    <w:p w14:paraId="773146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3. Reimbursement Contracts vs Valued Contracts</w:t>
      </w:r>
    </w:p>
    <w:p w14:paraId="386A1C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Reimbursement Contracts</w:t>
      </w:r>
    </w:p>
    <w:p w14:paraId="59DCD406"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These contracts pay </w:t>
      </w:r>
      <w:r w:rsidRPr="008B2DC8">
        <w:rPr>
          <w:rFonts w:ascii="Arial" w:hAnsi="Arial" w:cs="Arial"/>
          <w:b/>
          <w:bCs/>
          <w:sz w:val="20"/>
          <w:szCs w:val="20"/>
        </w:rPr>
        <w:t>the actual amount of loss</w:t>
      </w:r>
      <w:r w:rsidRPr="008B2DC8">
        <w:rPr>
          <w:rFonts w:ascii="Arial" w:hAnsi="Arial" w:cs="Arial"/>
          <w:sz w:val="20"/>
          <w:szCs w:val="20"/>
        </w:rPr>
        <w:t>, up to the policy limit.</w:t>
      </w:r>
    </w:p>
    <w:p w14:paraId="07BEDCD3" w14:textId="77777777" w:rsidR="008B2DC8" w:rsidRPr="008B2DC8" w:rsidRDefault="008B2DC8" w:rsidP="008B2DC8">
      <w:pPr>
        <w:rPr>
          <w:rFonts w:ascii="Arial" w:hAnsi="Arial" w:cs="Arial"/>
          <w:sz w:val="20"/>
          <w:szCs w:val="20"/>
        </w:rPr>
      </w:pPr>
      <w:r w:rsidRPr="008B2DC8">
        <w:rPr>
          <w:rFonts w:ascii="Arial" w:hAnsi="Arial" w:cs="Arial"/>
          <w:sz w:val="20"/>
          <w:szCs w:val="20"/>
        </w:rPr>
        <w:t>Examples include:</w:t>
      </w:r>
    </w:p>
    <w:p w14:paraId="402A3AAF" w14:textId="77777777" w:rsidR="008B2DC8" w:rsidRPr="008B2DC8" w:rsidRDefault="008B2DC8" w:rsidP="008B2DC8">
      <w:pPr>
        <w:numPr>
          <w:ilvl w:val="0"/>
          <w:numId w:val="14"/>
        </w:numPr>
        <w:rPr>
          <w:rFonts w:ascii="Arial" w:hAnsi="Arial" w:cs="Arial"/>
          <w:sz w:val="20"/>
          <w:szCs w:val="20"/>
        </w:rPr>
      </w:pPr>
      <w:r w:rsidRPr="008B2DC8">
        <w:rPr>
          <w:rFonts w:ascii="Arial" w:hAnsi="Arial" w:cs="Arial"/>
          <w:b/>
          <w:bCs/>
          <w:sz w:val="20"/>
          <w:szCs w:val="20"/>
        </w:rPr>
        <w:t>Property insurance</w:t>
      </w:r>
    </w:p>
    <w:p w14:paraId="2F1A0F9C" w14:textId="77777777" w:rsidR="008B2DC8" w:rsidRPr="008B2DC8" w:rsidRDefault="008B2DC8" w:rsidP="008B2DC8">
      <w:pPr>
        <w:numPr>
          <w:ilvl w:val="0"/>
          <w:numId w:val="14"/>
        </w:numPr>
        <w:rPr>
          <w:rFonts w:ascii="Arial" w:hAnsi="Arial" w:cs="Arial"/>
          <w:sz w:val="20"/>
          <w:szCs w:val="20"/>
        </w:rPr>
      </w:pPr>
      <w:r w:rsidRPr="008B2DC8">
        <w:rPr>
          <w:rFonts w:ascii="Arial" w:hAnsi="Arial" w:cs="Arial"/>
          <w:b/>
          <w:bCs/>
          <w:sz w:val="20"/>
          <w:szCs w:val="20"/>
        </w:rPr>
        <w:t>Medical insurance</w:t>
      </w:r>
    </w:p>
    <w:p w14:paraId="15D5AAD1" w14:textId="77777777" w:rsidR="008B2DC8" w:rsidRPr="008B2DC8" w:rsidRDefault="008B2DC8" w:rsidP="008B2DC8">
      <w:pPr>
        <w:numPr>
          <w:ilvl w:val="0"/>
          <w:numId w:val="14"/>
        </w:numPr>
        <w:rPr>
          <w:rFonts w:ascii="Arial" w:hAnsi="Arial" w:cs="Arial"/>
          <w:sz w:val="20"/>
          <w:szCs w:val="20"/>
        </w:rPr>
      </w:pPr>
      <w:r w:rsidRPr="008B2DC8">
        <w:rPr>
          <w:rFonts w:ascii="Arial" w:hAnsi="Arial" w:cs="Arial"/>
          <w:b/>
          <w:bCs/>
          <w:sz w:val="20"/>
          <w:szCs w:val="20"/>
        </w:rPr>
        <w:t>Auto insurance</w:t>
      </w:r>
    </w:p>
    <w:p w14:paraId="4106D0EB"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The insured cannot profit from the loss; payment is limited to the </w:t>
      </w:r>
      <w:r w:rsidRPr="008B2DC8">
        <w:rPr>
          <w:rFonts w:ascii="Arial" w:hAnsi="Arial" w:cs="Arial"/>
          <w:b/>
          <w:bCs/>
          <w:sz w:val="20"/>
          <w:szCs w:val="20"/>
        </w:rPr>
        <w:t>actual financial loss</w:t>
      </w:r>
      <w:r w:rsidRPr="008B2DC8">
        <w:rPr>
          <w:rFonts w:ascii="Arial" w:hAnsi="Arial" w:cs="Arial"/>
          <w:sz w:val="20"/>
          <w:szCs w:val="20"/>
        </w:rPr>
        <w:t>.</w:t>
      </w:r>
    </w:p>
    <w:p w14:paraId="3D899BAA"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5718648F">
          <v:rect id="_x0000_i1711" style="width:468pt;height:1.5pt" o:hralign="center" o:hrstd="t" o:hr="t" fillcolor="#a0a0a0" stroked="f"/>
        </w:pict>
      </w:r>
    </w:p>
    <w:p w14:paraId="6325AF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Valued Contracts</w:t>
      </w:r>
    </w:p>
    <w:p w14:paraId="37D8625D"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These contracts pay a </w:t>
      </w:r>
      <w:r w:rsidRPr="008B2DC8">
        <w:rPr>
          <w:rFonts w:ascii="Arial" w:hAnsi="Arial" w:cs="Arial"/>
          <w:b/>
          <w:bCs/>
          <w:sz w:val="20"/>
          <w:szCs w:val="20"/>
        </w:rPr>
        <w:t>pre-determined amount stated in the policy</w:t>
      </w:r>
      <w:r w:rsidRPr="008B2DC8">
        <w:rPr>
          <w:rFonts w:ascii="Arial" w:hAnsi="Arial" w:cs="Arial"/>
          <w:sz w:val="20"/>
          <w:szCs w:val="20"/>
        </w:rPr>
        <w:t xml:space="preserve"> when the insured event occurs.</w:t>
      </w:r>
    </w:p>
    <w:p w14:paraId="034262A7" w14:textId="77777777" w:rsidR="008B2DC8" w:rsidRPr="008B2DC8" w:rsidRDefault="008B2DC8" w:rsidP="008B2DC8">
      <w:pPr>
        <w:rPr>
          <w:rFonts w:ascii="Arial" w:hAnsi="Arial" w:cs="Arial"/>
          <w:sz w:val="20"/>
          <w:szCs w:val="20"/>
        </w:rPr>
      </w:pPr>
      <w:r w:rsidRPr="008B2DC8">
        <w:rPr>
          <w:rFonts w:ascii="Arial" w:hAnsi="Arial" w:cs="Arial"/>
          <w:sz w:val="20"/>
          <w:szCs w:val="20"/>
        </w:rPr>
        <w:t>Example:</w:t>
      </w:r>
    </w:p>
    <w:p w14:paraId="24CF647B" w14:textId="77777777" w:rsidR="008B2DC8" w:rsidRPr="008B2DC8" w:rsidRDefault="008B2DC8" w:rsidP="008B2DC8">
      <w:pPr>
        <w:numPr>
          <w:ilvl w:val="0"/>
          <w:numId w:val="15"/>
        </w:numPr>
        <w:rPr>
          <w:rFonts w:ascii="Arial" w:hAnsi="Arial" w:cs="Arial"/>
          <w:sz w:val="20"/>
          <w:szCs w:val="20"/>
        </w:rPr>
      </w:pPr>
      <w:r w:rsidRPr="008B2DC8">
        <w:rPr>
          <w:rFonts w:ascii="Arial" w:hAnsi="Arial" w:cs="Arial"/>
          <w:b/>
          <w:bCs/>
          <w:sz w:val="20"/>
          <w:szCs w:val="20"/>
        </w:rPr>
        <w:t>Life insurance</w:t>
      </w:r>
    </w:p>
    <w:p w14:paraId="434E84EC"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The policy pays the </w:t>
      </w:r>
      <w:r w:rsidRPr="008B2DC8">
        <w:rPr>
          <w:rFonts w:ascii="Arial" w:hAnsi="Arial" w:cs="Arial"/>
          <w:b/>
          <w:bCs/>
          <w:sz w:val="20"/>
          <w:szCs w:val="20"/>
        </w:rPr>
        <w:t>face amount</w:t>
      </w:r>
      <w:r w:rsidRPr="008B2DC8">
        <w:rPr>
          <w:rFonts w:ascii="Arial" w:hAnsi="Arial" w:cs="Arial"/>
          <w:sz w:val="20"/>
          <w:szCs w:val="20"/>
        </w:rPr>
        <w:t>, regardless of the actual financial loss.</w:t>
      </w:r>
    </w:p>
    <w:p w14:paraId="364E3218"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5DD6AEAB">
          <v:rect id="_x0000_i1712" style="width:468pt;height:1.5pt" o:hralign="center" o:hrstd="t" o:hr="t" fillcolor="#a0a0a0" stroked="f"/>
        </w:pict>
      </w:r>
    </w:p>
    <w:p w14:paraId="70E48CD2" w14:textId="77777777" w:rsidR="008B2DC8" w:rsidRPr="008B2DC8" w:rsidRDefault="008B2DC8" w:rsidP="008B2DC8">
      <w:pPr>
        <w:rPr>
          <w:rFonts w:ascii="Arial" w:hAnsi="Arial" w:cs="Arial"/>
          <w:sz w:val="20"/>
          <w:szCs w:val="20"/>
        </w:rPr>
      </w:pPr>
      <w:r w:rsidRPr="008B2DC8">
        <w:rPr>
          <w:rFonts w:ascii="Segoe UI Emoji" w:hAnsi="Segoe UI Emoji" w:cs="Segoe UI Emoji"/>
          <w:sz w:val="20"/>
          <w:szCs w:val="20"/>
        </w:rPr>
        <w:lastRenderedPageBreak/>
        <w:t>✅</w:t>
      </w:r>
      <w:r w:rsidRPr="008B2DC8">
        <w:rPr>
          <w:rFonts w:ascii="Arial" w:hAnsi="Arial" w:cs="Arial"/>
          <w:sz w:val="20"/>
          <w:szCs w:val="20"/>
        </w:rPr>
        <w:t xml:space="preserve"> </w:t>
      </w:r>
      <w:r w:rsidRPr="008B2DC8">
        <w:rPr>
          <w:rFonts w:ascii="Arial" w:hAnsi="Arial" w:cs="Arial"/>
          <w:b/>
          <w:bCs/>
          <w:sz w:val="20"/>
          <w:szCs w:val="20"/>
        </w:rPr>
        <w:t>Quick Summary Table</w:t>
      </w:r>
    </w:p>
    <w:tbl>
      <w:tblPr>
        <w:tblW w:w="0" w:type="auto"/>
        <w:tblCellSpacing w:w="15" w:type="dxa"/>
        <w:tblLook w:val="04A0" w:firstRow="1" w:lastRow="0" w:firstColumn="1" w:lastColumn="0" w:noHBand="0" w:noVBand="1"/>
      </w:tblPr>
      <w:tblGrid>
        <w:gridCol w:w="1932"/>
        <w:gridCol w:w="3489"/>
      </w:tblGrid>
      <w:tr w:rsidR="008B2DC8" w:rsidRPr="008B2DC8" w14:paraId="2E3737D0" w14:textId="77777777">
        <w:trPr>
          <w:tblHeader/>
          <w:tblCellSpacing w:w="15" w:type="dxa"/>
        </w:trPr>
        <w:tc>
          <w:tcPr>
            <w:tcW w:w="0" w:type="auto"/>
            <w:tcMar>
              <w:top w:w="15" w:type="dxa"/>
              <w:left w:w="15" w:type="dxa"/>
              <w:bottom w:w="15" w:type="dxa"/>
              <w:right w:w="15" w:type="dxa"/>
            </w:tcMar>
            <w:vAlign w:val="center"/>
            <w:hideMark/>
          </w:tcPr>
          <w:p w14:paraId="0AFB46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Concept</w:t>
            </w:r>
          </w:p>
        </w:tc>
        <w:tc>
          <w:tcPr>
            <w:tcW w:w="0" w:type="auto"/>
            <w:tcMar>
              <w:top w:w="15" w:type="dxa"/>
              <w:left w:w="15" w:type="dxa"/>
              <w:bottom w:w="15" w:type="dxa"/>
              <w:right w:w="15" w:type="dxa"/>
            </w:tcMar>
            <w:vAlign w:val="center"/>
            <w:hideMark/>
          </w:tcPr>
          <w:p w14:paraId="64D72F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Meaning</w:t>
            </w:r>
          </w:p>
        </w:tc>
      </w:tr>
      <w:tr w:rsidR="008B2DC8" w:rsidRPr="008B2DC8" w14:paraId="449FE1C6" w14:textId="77777777">
        <w:trPr>
          <w:tblCellSpacing w:w="15" w:type="dxa"/>
        </w:trPr>
        <w:tc>
          <w:tcPr>
            <w:tcW w:w="0" w:type="auto"/>
            <w:tcMar>
              <w:top w:w="15" w:type="dxa"/>
              <w:left w:w="15" w:type="dxa"/>
              <w:bottom w:w="15" w:type="dxa"/>
              <w:right w:w="15" w:type="dxa"/>
            </w:tcMar>
            <w:vAlign w:val="center"/>
            <w:hideMark/>
          </w:tcPr>
          <w:p w14:paraId="1764FCF5" w14:textId="77777777" w:rsidR="008B2DC8" w:rsidRPr="008B2DC8" w:rsidRDefault="008B2DC8" w:rsidP="008B2DC8">
            <w:pPr>
              <w:rPr>
                <w:rFonts w:ascii="Arial" w:hAnsi="Arial" w:cs="Arial"/>
                <w:sz w:val="20"/>
                <w:szCs w:val="20"/>
              </w:rPr>
            </w:pPr>
            <w:r w:rsidRPr="008B2DC8">
              <w:rPr>
                <w:rFonts w:ascii="Arial" w:hAnsi="Arial" w:cs="Arial"/>
                <w:sz w:val="20"/>
                <w:szCs w:val="20"/>
              </w:rPr>
              <w:t>Contract of Adhesion</w:t>
            </w:r>
          </w:p>
        </w:tc>
        <w:tc>
          <w:tcPr>
            <w:tcW w:w="0" w:type="auto"/>
            <w:tcMar>
              <w:top w:w="15" w:type="dxa"/>
              <w:left w:w="15" w:type="dxa"/>
              <w:bottom w:w="15" w:type="dxa"/>
              <w:right w:w="15" w:type="dxa"/>
            </w:tcMar>
            <w:vAlign w:val="center"/>
            <w:hideMark/>
          </w:tcPr>
          <w:p w14:paraId="1849070B" w14:textId="77777777" w:rsidR="008B2DC8" w:rsidRPr="008B2DC8" w:rsidRDefault="008B2DC8" w:rsidP="008B2DC8">
            <w:pPr>
              <w:rPr>
                <w:rFonts w:ascii="Arial" w:hAnsi="Arial" w:cs="Arial"/>
                <w:sz w:val="20"/>
                <w:szCs w:val="20"/>
              </w:rPr>
            </w:pPr>
            <w:r w:rsidRPr="008B2DC8">
              <w:rPr>
                <w:rFonts w:ascii="Arial" w:hAnsi="Arial" w:cs="Arial"/>
                <w:sz w:val="20"/>
                <w:szCs w:val="20"/>
              </w:rPr>
              <w:t>Insurer writes the policy</w:t>
            </w:r>
          </w:p>
        </w:tc>
      </w:tr>
      <w:tr w:rsidR="008B2DC8" w:rsidRPr="008B2DC8" w14:paraId="1CCAF2AB" w14:textId="77777777">
        <w:trPr>
          <w:tblCellSpacing w:w="15" w:type="dxa"/>
        </w:trPr>
        <w:tc>
          <w:tcPr>
            <w:tcW w:w="0" w:type="auto"/>
            <w:tcMar>
              <w:top w:w="15" w:type="dxa"/>
              <w:left w:w="15" w:type="dxa"/>
              <w:bottom w:w="15" w:type="dxa"/>
              <w:right w:w="15" w:type="dxa"/>
            </w:tcMar>
            <w:vAlign w:val="center"/>
            <w:hideMark/>
          </w:tcPr>
          <w:p w14:paraId="44A54C49" w14:textId="77777777" w:rsidR="008B2DC8" w:rsidRPr="008B2DC8" w:rsidRDefault="008B2DC8" w:rsidP="008B2DC8">
            <w:pPr>
              <w:rPr>
                <w:rFonts w:ascii="Arial" w:hAnsi="Arial" w:cs="Arial"/>
                <w:sz w:val="20"/>
                <w:szCs w:val="20"/>
              </w:rPr>
            </w:pPr>
            <w:r w:rsidRPr="008B2DC8">
              <w:rPr>
                <w:rFonts w:ascii="Arial" w:hAnsi="Arial" w:cs="Arial"/>
                <w:sz w:val="20"/>
                <w:szCs w:val="20"/>
              </w:rPr>
              <w:t>Aleatory</w:t>
            </w:r>
          </w:p>
        </w:tc>
        <w:tc>
          <w:tcPr>
            <w:tcW w:w="0" w:type="auto"/>
            <w:tcMar>
              <w:top w:w="15" w:type="dxa"/>
              <w:left w:w="15" w:type="dxa"/>
              <w:bottom w:w="15" w:type="dxa"/>
              <w:right w:w="15" w:type="dxa"/>
            </w:tcMar>
            <w:vAlign w:val="center"/>
            <w:hideMark/>
          </w:tcPr>
          <w:p w14:paraId="146C60D1" w14:textId="77777777" w:rsidR="008B2DC8" w:rsidRPr="008B2DC8" w:rsidRDefault="008B2DC8" w:rsidP="008B2DC8">
            <w:pPr>
              <w:rPr>
                <w:rFonts w:ascii="Arial" w:hAnsi="Arial" w:cs="Arial"/>
                <w:sz w:val="20"/>
                <w:szCs w:val="20"/>
              </w:rPr>
            </w:pPr>
            <w:r w:rsidRPr="008B2DC8">
              <w:rPr>
                <w:rFonts w:ascii="Arial" w:hAnsi="Arial" w:cs="Arial"/>
                <w:sz w:val="20"/>
                <w:szCs w:val="20"/>
              </w:rPr>
              <w:t>Unequal exchange (premium vs claim)</w:t>
            </w:r>
          </w:p>
        </w:tc>
      </w:tr>
      <w:tr w:rsidR="008B2DC8" w:rsidRPr="008B2DC8" w14:paraId="1904A281" w14:textId="77777777">
        <w:trPr>
          <w:tblCellSpacing w:w="15" w:type="dxa"/>
        </w:trPr>
        <w:tc>
          <w:tcPr>
            <w:tcW w:w="0" w:type="auto"/>
            <w:tcMar>
              <w:top w:w="15" w:type="dxa"/>
              <w:left w:w="15" w:type="dxa"/>
              <w:bottom w:w="15" w:type="dxa"/>
              <w:right w:w="15" w:type="dxa"/>
            </w:tcMar>
            <w:vAlign w:val="center"/>
            <w:hideMark/>
          </w:tcPr>
          <w:p w14:paraId="30CC3B33" w14:textId="77777777" w:rsidR="008B2DC8" w:rsidRPr="008B2DC8" w:rsidRDefault="008B2DC8" w:rsidP="008B2DC8">
            <w:pPr>
              <w:rPr>
                <w:rFonts w:ascii="Arial" w:hAnsi="Arial" w:cs="Arial"/>
                <w:sz w:val="20"/>
                <w:szCs w:val="20"/>
              </w:rPr>
            </w:pPr>
            <w:r w:rsidRPr="008B2DC8">
              <w:rPr>
                <w:rFonts w:ascii="Arial" w:hAnsi="Arial" w:cs="Arial"/>
                <w:sz w:val="20"/>
                <w:szCs w:val="20"/>
              </w:rPr>
              <w:t>Personal</w:t>
            </w:r>
          </w:p>
        </w:tc>
        <w:tc>
          <w:tcPr>
            <w:tcW w:w="0" w:type="auto"/>
            <w:tcMar>
              <w:top w:w="15" w:type="dxa"/>
              <w:left w:w="15" w:type="dxa"/>
              <w:bottom w:w="15" w:type="dxa"/>
              <w:right w:w="15" w:type="dxa"/>
            </w:tcMar>
            <w:vAlign w:val="center"/>
            <w:hideMark/>
          </w:tcPr>
          <w:p w14:paraId="2607EC65" w14:textId="77777777" w:rsidR="008B2DC8" w:rsidRPr="008B2DC8" w:rsidRDefault="008B2DC8" w:rsidP="008B2DC8">
            <w:pPr>
              <w:rPr>
                <w:rFonts w:ascii="Arial" w:hAnsi="Arial" w:cs="Arial"/>
                <w:sz w:val="20"/>
                <w:szCs w:val="20"/>
              </w:rPr>
            </w:pPr>
            <w:r w:rsidRPr="008B2DC8">
              <w:rPr>
                <w:rFonts w:ascii="Arial" w:hAnsi="Arial" w:cs="Arial"/>
                <w:sz w:val="20"/>
                <w:szCs w:val="20"/>
              </w:rPr>
              <w:t>Based on the insured person</w:t>
            </w:r>
          </w:p>
        </w:tc>
      </w:tr>
      <w:tr w:rsidR="008B2DC8" w:rsidRPr="008B2DC8" w14:paraId="31E2FAA5" w14:textId="77777777">
        <w:trPr>
          <w:tblCellSpacing w:w="15" w:type="dxa"/>
        </w:trPr>
        <w:tc>
          <w:tcPr>
            <w:tcW w:w="0" w:type="auto"/>
            <w:tcMar>
              <w:top w:w="15" w:type="dxa"/>
              <w:left w:w="15" w:type="dxa"/>
              <w:bottom w:w="15" w:type="dxa"/>
              <w:right w:w="15" w:type="dxa"/>
            </w:tcMar>
            <w:vAlign w:val="center"/>
            <w:hideMark/>
          </w:tcPr>
          <w:p w14:paraId="61DAF119" w14:textId="77777777" w:rsidR="008B2DC8" w:rsidRPr="008B2DC8" w:rsidRDefault="008B2DC8" w:rsidP="008B2DC8">
            <w:pPr>
              <w:rPr>
                <w:rFonts w:ascii="Arial" w:hAnsi="Arial" w:cs="Arial"/>
                <w:sz w:val="20"/>
                <w:szCs w:val="20"/>
              </w:rPr>
            </w:pPr>
            <w:r w:rsidRPr="008B2DC8">
              <w:rPr>
                <w:rFonts w:ascii="Arial" w:hAnsi="Arial" w:cs="Arial"/>
                <w:sz w:val="20"/>
                <w:szCs w:val="20"/>
              </w:rPr>
              <w:t>Unilateral</w:t>
            </w:r>
          </w:p>
        </w:tc>
        <w:tc>
          <w:tcPr>
            <w:tcW w:w="0" w:type="auto"/>
            <w:tcMar>
              <w:top w:w="15" w:type="dxa"/>
              <w:left w:w="15" w:type="dxa"/>
              <w:bottom w:w="15" w:type="dxa"/>
              <w:right w:w="15" w:type="dxa"/>
            </w:tcMar>
            <w:vAlign w:val="center"/>
            <w:hideMark/>
          </w:tcPr>
          <w:p w14:paraId="27603BCD" w14:textId="77777777" w:rsidR="008B2DC8" w:rsidRPr="008B2DC8" w:rsidRDefault="008B2DC8" w:rsidP="008B2DC8">
            <w:pPr>
              <w:rPr>
                <w:rFonts w:ascii="Arial" w:hAnsi="Arial" w:cs="Arial"/>
                <w:sz w:val="20"/>
                <w:szCs w:val="20"/>
              </w:rPr>
            </w:pPr>
            <w:r w:rsidRPr="008B2DC8">
              <w:rPr>
                <w:rFonts w:ascii="Arial" w:hAnsi="Arial" w:cs="Arial"/>
                <w:sz w:val="20"/>
                <w:szCs w:val="20"/>
              </w:rPr>
              <w:t>Only insurer promises payment</w:t>
            </w:r>
          </w:p>
        </w:tc>
      </w:tr>
      <w:tr w:rsidR="008B2DC8" w:rsidRPr="008B2DC8" w14:paraId="580AE01E" w14:textId="77777777">
        <w:trPr>
          <w:tblCellSpacing w:w="15" w:type="dxa"/>
        </w:trPr>
        <w:tc>
          <w:tcPr>
            <w:tcW w:w="0" w:type="auto"/>
            <w:tcMar>
              <w:top w:w="15" w:type="dxa"/>
              <w:left w:w="15" w:type="dxa"/>
              <w:bottom w:w="15" w:type="dxa"/>
              <w:right w:w="15" w:type="dxa"/>
            </w:tcMar>
            <w:vAlign w:val="center"/>
            <w:hideMark/>
          </w:tcPr>
          <w:p w14:paraId="6BB6573E" w14:textId="77777777" w:rsidR="008B2DC8" w:rsidRPr="008B2DC8" w:rsidRDefault="008B2DC8" w:rsidP="008B2DC8">
            <w:pPr>
              <w:rPr>
                <w:rFonts w:ascii="Arial" w:hAnsi="Arial" w:cs="Arial"/>
                <w:sz w:val="20"/>
                <w:szCs w:val="20"/>
              </w:rPr>
            </w:pPr>
            <w:r w:rsidRPr="008B2DC8">
              <w:rPr>
                <w:rFonts w:ascii="Arial" w:hAnsi="Arial" w:cs="Arial"/>
                <w:sz w:val="20"/>
                <w:szCs w:val="20"/>
              </w:rPr>
              <w:t>Conditional</w:t>
            </w:r>
          </w:p>
        </w:tc>
        <w:tc>
          <w:tcPr>
            <w:tcW w:w="0" w:type="auto"/>
            <w:tcMar>
              <w:top w:w="15" w:type="dxa"/>
              <w:left w:w="15" w:type="dxa"/>
              <w:bottom w:w="15" w:type="dxa"/>
              <w:right w:w="15" w:type="dxa"/>
            </w:tcMar>
            <w:vAlign w:val="center"/>
            <w:hideMark/>
          </w:tcPr>
          <w:p w14:paraId="4D3DD46B" w14:textId="77777777" w:rsidR="008B2DC8" w:rsidRPr="008B2DC8" w:rsidRDefault="008B2DC8" w:rsidP="008B2DC8">
            <w:pPr>
              <w:rPr>
                <w:rFonts w:ascii="Arial" w:hAnsi="Arial" w:cs="Arial"/>
                <w:sz w:val="20"/>
                <w:szCs w:val="20"/>
              </w:rPr>
            </w:pPr>
            <w:r w:rsidRPr="008B2DC8">
              <w:rPr>
                <w:rFonts w:ascii="Arial" w:hAnsi="Arial" w:cs="Arial"/>
                <w:sz w:val="20"/>
                <w:szCs w:val="20"/>
              </w:rPr>
              <w:t>Payment depends on policy conditions</w:t>
            </w:r>
          </w:p>
        </w:tc>
      </w:tr>
      <w:tr w:rsidR="008B2DC8" w:rsidRPr="008B2DC8" w14:paraId="20685B50" w14:textId="77777777">
        <w:trPr>
          <w:tblCellSpacing w:w="15" w:type="dxa"/>
        </w:trPr>
        <w:tc>
          <w:tcPr>
            <w:tcW w:w="0" w:type="auto"/>
            <w:tcMar>
              <w:top w:w="15" w:type="dxa"/>
              <w:left w:w="15" w:type="dxa"/>
              <w:bottom w:w="15" w:type="dxa"/>
              <w:right w:w="15" w:type="dxa"/>
            </w:tcMar>
            <w:vAlign w:val="center"/>
            <w:hideMark/>
          </w:tcPr>
          <w:p w14:paraId="3444B12C" w14:textId="77777777" w:rsidR="008B2DC8" w:rsidRPr="008B2DC8" w:rsidRDefault="008B2DC8" w:rsidP="008B2DC8">
            <w:pPr>
              <w:rPr>
                <w:rFonts w:ascii="Arial" w:hAnsi="Arial" w:cs="Arial"/>
                <w:sz w:val="20"/>
                <w:szCs w:val="20"/>
              </w:rPr>
            </w:pPr>
            <w:r w:rsidRPr="008B2DC8">
              <w:rPr>
                <w:rFonts w:ascii="Arial" w:hAnsi="Arial" w:cs="Arial"/>
                <w:sz w:val="20"/>
                <w:szCs w:val="20"/>
              </w:rPr>
              <w:t>Reimbursement</w:t>
            </w:r>
          </w:p>
        </w:tc>
        <w:tc>
          <w:tcPr>
            <w:tcW w:w="0" w:type="auto"/>
            <w:tcMar>
              <w:top w:w="15" w:type="dxa"/>
              <w:left w:w="15" w:type="dxa"/>
              <w:bottom w:w="15" w:type="dxa"/>
              <w:right w:w="15" w:type="dxa"/>
            </w:tcMar>
            <w:vAlign w:val="center"/>
            <w:hideMark/>
          </w:tcPr>
          <w:p w14:paraId="4A4DA965" w14:textId="77777777" w:rsidR="008B2DC8" w:rsidRPr="008B2DC8" w:rsidRDefault="008B2DC8" w:rsidP="008B2DC8">
            <w:pPr>
              <w:rPr>
                <w:rFonts w:ascii="Arial" w:hAnsi="Arial" w:cs="Arial"/>
                <w:sz w:val="20"/>
                <w:szCs w:val="20"/>
              </w:rPr>
            </w:pPr>
            <w:r w:rsidRPr="008B2DC8">
              <w:rPr>
                <w:rFonts w:ascii="Arial" w:hAnsi="Arial" w:cs="Arial"/>
                <w:sz w:val="20"/>
                <w:szCs w:val="20"/>
              </w:rPr>
              <w:t>Pays actual loss</w:t>
            </w:r>
          </w:p>
        </w:tc>
      </w:tr>
      <w:tr w:rsidR="008B2DC8" w:rsidRPr="008B2DC8" w14:paraId="35C3626D" w14:textId="77777777">
        <w:trPr>
          <w:tblCellSpacing w:w="15" w:type="dxa"/>
        </w:trPr>
        <w:tc>
          <w:tcPr>
            <w:tcW w:w="0" w:type="auto"/>
            <w:tcMar>
              <w:top w:w="15" w:type="dxa"/>
              <w:left w:w="15" w:type="dxa"/>
              <w:bottom w:w="15" w:type="dxa"/>
              <w:right w:w="15" w:type="dxa"/>
            </w:tcMar>
            <w:vAlign w:val="center"/>
            <w:hideMark/>
          </w:tcPr>
          <w:p w14:paraId="5E83DAD0" w14:textId="77777777" w:rsidR="008B2DC8" w:rsidRPr="008B2DC8" w:rsidRDefault="008B2DC8" w:rsidP="008B2DC8">
            <w:pPr>
              <w:rPr>
                <w:rFonts w:ascii="Arial" w:hAnsi="Arial" w:cs="Arial"/>
                <w:sz w:val="20"/>
                <w:szCs w:val="20"/>
              </w:rPr>
            </w:pPr>
            <w:r w:rsidRPr="008B2DC8">
              <w:rPr>
                <w:rFonts w:ascii="Arial" w:hAnsi="Arial" w:cs="Arial"/>
                <w:sz w:val="20"/>
                <w:szCs w:val="20"/>
              </w:rPr>
              <w:t>Valued</w:t>
            </w:r>
          </w:p>
        </w:tc>
        <w:tc>
          <w:tcPr>
            <w:tcW w:w="0" w:type="auto"/>
            <w:tcMar>
              <w:top w:w="15" w:type="dxa"/>
              <w:left w:w="15" w:type="dxa"/>
              <w:bottom w:w="15" w:type="dxa"/>
              <w:right w:w="15" w:type="dxa"/>
            </w:tcMar>
            <w:vAlign w:val="center"/>
            <w:hideMark/>
          </w:tcPr>
          <w:p w14:paraId="036E33BC" w14:textId="77777777" w:rsidR="008B2DC8" w:rsidRPr="008B2DC8" w:rsidRDefault="008B2DC8" w:rsidP="008B2DC8">
            <w:pPr>
              <w:rPr>
                <w:rFonts w:ascii="Arial" w:hAnsi="Arial" w:cs="Arial"/>
                <w:sz w:val="20"/>
                <w:szCs w:val="20"/>
              </w:rPr>
            </w:pPr>
            <w:r w:rsidRPr="008B2DC8">
              <w:rPr>
                <w:rFonts w:ascii="Arial" w:hAnsi="Arial" w:cs="Arial"/>
                <w:sz w:val="20"/>
                <w:szCs w:val="20"/>
              </w:rPr>
              <w:t>Pays predetermined amount</w:t>
            </w:r>
          </w:p>
        </w:tc>
      </w:tr>
    </w:tbl>
    <w:p w14:paraId="23A3D31B" w14:textId="77777777" w:rsidR="008B2DC8" w:rsidRPr="008B2DC8" w:rsidRDefault="008B2DC8" w:rsidP="008B2DC8">
      <w:pPr>
        <w:rPr>
          <w:rFonts w:ascii="Arial" w:hAnsi="Arial" w:cs="Arial"/>
          <w:sz w:val="20"/>
          <w:szCs w:val="20"/>
        </w:rPr>
      </w:pPr>
    </w:p>
    <w:p w14:paraId="5EE66EAD" w14:textId="77777777" w:rsidR="008B2DC8" w:rsidRPr="008B2DC8" w:rsidRDefault="008B2DC8" w:rsidP="008B2DC8">
      <w:pPr>
        <w:rPr>
          <w:rFonts w:ascii="Arial" w:hAnsi="Arial" w:cs="Arial"/>
          <w:sz w:val="20"/>
          <w:szCs w:val="20"/>
        </w:rPr>
      </w:pPr>
      <w:r w:rsidRPr="008B2DC8">
        <w:rPr>
          <w:rFonts w:ascii="Arial" w:hAnsi="Arial" w:cs="Arial"/>
          <w:sz w:val="20"/>
          <w:szCs w:val="20"/>
        </w:rPr>
        <w:t>Offer</w:t>
      </w:r>
    </w:p>
    <w:p w14:paraId="4930C1B5" w14:textId="77777777" w:rsidR="008B2DC8" w:rsidRPr="008B2DC8" w:rsidRDefault="008B2DC8" w:rsidP="008B2DC8">
      <w:pPr>
        <w:rPr>
          <w:rFonts w:ascii="Arial" w:hAnsi="Arial" w:cs="Arial"/>
          <w:sz w:val="20"/>
          <w:szCs w:val="20"/>
        </w:rPr>
      </w:pPr>
      <w:r w:rsidRPr="008B2DC8">
        <w:rPr>
          <w:rFonts w:ascii="Arial" w:hAnsi="Arial" w:cs="Arial"/>
          <w:sz w:val="20"/>
          <w:szCs w:val="20"/>
        </w:rPr>
        <w:t>The first step in the formation of a legal contract is the making of an offer by an </w:t>
      </w:r>
      <w:r w:rsidRPr="008B2DC8">
        <w:rPr>
          <w:rFonts w:ascii="Arial" w:hAnsi="Arial" w:cs="Arial"/>
          <w:i/>
          <w:iCs/>
          <w:sz w:val="20"/>
          <w:szCs w:val="20"/>
        </w:rPr>
        <w:t>offeror</w:t>
      </w:r>
      <w:r w:rsidRPr="008B2DC8">
        <w:rPr>
          <w:rFonts w:ascii="Arial" w:hAnsi="Arial" w:cs="Arial"/>
          <w:sz w:val="20"/>
          <w:szCs w:val="20"/>
        </w:rPr>
        <w:t> to an </w:t>
      </w:r>
      <w:r w:rsidRPr="008B2DC8">
        <w:rPr>
          <w:rFonts w:ascii="Arial" w:hAnsi="Arial" w:cs="Arial"/>
          <w:i/>
          <w:iCs/>
          <w:sz w:val="20"/>
          <w:szCs w:val="20"/>
        </w:rPr>
        <w:t>offeree</w:t>
      </w:r>
      <w:r w:rsidRPr="008B2DC8">
        <w:rPr>
          <w:rFonts w:ascii="Arial" w:hAnsi="Arial" w:cs="Arial"/>
          <w:sz w:val="20"/>
          <w:szCs w:val="20"/>
        </w:rPr>
        <w:t>. In the typical insurance sales transaction, the applicant (offeror) makes the offer to the insurance company (offeree) through a signed application </w:t>
      </w:r>
      <w:r w:rsidRPr="008B2DC8">
        <w:rPr>
          <w:rFonts w:ascii="Arial" w:hAnsi="Arial" w:cs="Arial"/>
          <w:i/>
          <w:iCs/>
          <w:sz w:val="20"/>
          <w:szCs w:val="20"/>
        </w:rPr>
        <w:t>plus a premium deposit.</w:t>
      </w:r>
    </w:p>
    <w:p w14:paraId="6E8414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5C2459BC" w14:textId="77777777" w:rsidR="008B2DC8" w:rsidRPr="008B2DC8" w:rsidRDefault="008B2DC8" w:rsidP="008B2DC8">
      <w:pPr>
        <w:rPr>
          <w:rFonts w:ascii="Arial" w:hAnsi="Arial" w:cs="Arial"/>
          <w:sz w:val="20"/>
          <w:szCs w:val="20"/>
        </w:rPr>
      </w:pPr>
      <w:r w:rsidRPr="008B2DC8">
        <w:rPr>
          <w:rFonts w:ascii="Arial" w:hAnsi="Arial" w:cs="Arial"/>
          <w:sz w:val="20"/>
          <w:szCs w:val="20"/>
        </w:rPr>
        <w:t>For an insurance offer to be complete, an application must be accompanied by a premium deposit.</w:t>
      </w:r>
    </w:p>
    <w:p w14:paraId="7993689F" w14:textId="77777777" w:rsidR="008B2DC8" w:rsidRPr="008B2DC8" w:rsidRDefault="008B2DC8" w:rsidP="008B2DC8">
      <w:pPr>
        <w:rPr>
          <w:rFonts w:ascii="Arial" w:hAnsi="Arial" w:cs="Arial"/>
          <w:sz w:val="20"/>
          <w:szCs w:val="20"/>
        </w:rPr>
      </w:pPr>
      <w:r w:rsidRPr="008B2DC8">
        <w:rPr>
          <w:rFonts w:ascii="Arial" w:hAnsi="Arial" w:cs="Arial"/>
          <w:sz w:val="20"/>
          <w:szCs w:val="20"/>
        </w:rPr>
        <w:t>If an applicant submits an application </w:t>
      </w:r>
      <w:r w:rsidRPr="008B2DC8">
        <w:rPr>
          <w:rFonts w:ascii="Arial" w:hAnsi="Arial" w:cs="Arial"/>
          <w:i/>
          <w:iCs/>
          <w:sz w:val="20"/>
          <w:szCs w:val="20"/>
        </w:rPr>
        <w:t>without</w:t>
      </w:r>
      <w:r w:rsidRPr="008B2DC8">
        <w:rPr>
          <w:rFonts w:ascii="Arial" w:hAnsi="Arial" w:cs="Arial"/>
          <w:sz w:val="20"/>
          <w:szCs w:val="20"/>
        </w:rPr>
        <w:t> the first premium, the applicant is inviting the insurer to make an offer. If the insurer issues a policy, it then becomes the applicant’s responsibility to accept the offer by paying the first premium. Or, the applicant may reject the offer (and the policy).</w:t>
      </w:r>
    </w:p>
    <w:p w14:paraId="2721881C" w14:textId="77777777" w:rsidR="008B2DC8" w:rsidRPr="008B2DC8" w:rsidRDefault="008B2DC8" w:rsidP="008B2DC8">
      <w:pPr>
        <w:rPr>
          <w:rFonts w:ascii="Arial" w:hAnsi="Arial" w:cs="Arial"/>
          <w:sz w:val="20"/>
          <w:szCs w:val="20"/>
        </w:rPr>
      </w:pPr>
      <w:r w:rsidRPr="008B2DC8">
        <w:rPr>
          <w:rFonts w:ascii="Arial" w:hAnsi="Arial" w:cs="Arial"/>
          <w:sz w:val="20"/>
          <w:szCs w:val="20"/>
        </w:rPr>
        <w:t>Acceptance</w:t>
      </w:r>
    </w:p>
    <w:p w14:paraId="4C6F66D3" w14:textId="77777777" w:rsidR="008B2DC8" w:rsidRPr="008B2DC8" w:rsidRDefault="008B2DC8" w:rsidP="008B2DC8">
      <w:pPr>
        <w:rPr>
          <w:rFonts w:ascii="Arial" w:hAnsi="Arial" w:cs="Arial"/>
          <w:sz w:val="20"/>
          <w:szCs w:val="20"/>
        </w:rPr>
      </w:pPr>
      <w:r w:rsidRPr="008B2DC8">
        <w:rPr>
          <w:rFonts w:ascii="Arial" w:hAnsi="Arial" w:cs="Arial"/>
          <w:sz w:val="20"/>
          <w:szCs w:val="20"/>
        </w:rPr>
        <w:t>Upon receipt of an application (offer), the insurer (offeree) has three options:</w:t>
      </w:r>
    </w:p>
    <w:p w14:paraId="68C87F85" w14:textId="77777777" w:rsidR="008B2DC8" w:rsidRPr="008B2DC8" w:rsidRDefault="008B2DC8" w:rsidP="008B2DC8">
      <w:pPr>
        <w:numPr>
          <w:ilvl w:val="0"/>
          <w:numId w:val="16"/>
        </w:numPr>
        <w:rPr>
          <w:rFonts w:ascii="Arial" w:hAnsi="Arial" w:cs="Arial"/>
          <w:sz w:val="20"/>
          <w:szCs w:val="20"/>
        </w:rPr>
      </w:pPr>
      <w:r w:rsidRPr="008B2DC8">
        <w:rPr>
          <w:rFonts w:ascii="Arial" w:hAnsi="Arial" w:cs="Arial"/>
          <w:i/>
          <w:iCs/>
          <w:sz w:val="20"/>
          <w:szCs w:val="20"/>
        </w:rPr>
        <w:t>accept</w:t>
      </w:r>
      <w:r w:rsidRPr="008B2DC8">
        <w:rPr>
          <w:rFonts w:ascii="Arial" w:hAnsi="Arial" w:cs="Arial"/>
          <w:sz w:val="20"/>
          <w:szCs w:val="20"/>
        </w:rPr>
        <w:t> the offer by issuing the policy as applied for, or</w:t>
      </w:r>
    </w:p>
    <w:p w14:paraId="6ED10D78" w14:textId="77777777" w:rsidR="008B2DC8" w:rsidRPr="008B2DC8" w:rsidRDefault="008B2DC8" w:rsidP="008B2DC8">
      <w:pPr>
        <w:numPr>
          <w:ilvl w:val="0"/>
          <w:numId w:val="16"/>
        </w:numPr>
        <w:rPr>
          <w:rFonts w:ascii="Arial" w:hAnsi="Arial" w:cs="Arial"/>
          <w:sz w:val="20"/>
          <w:szCs w:val="20"/>
        </w:rPr>
      </w:pPr>
      <w:r w:rsidRPr="008B2DC8">
        <w:rPr>
          <w:rFonts w:ascii="Arial" w:hAnsi="Arial" w:cs="Arial"/>
          <w:i/>
          <w:iCs/>
          <w:sz w:val="20"/>
          <w:szCs w:val="20"/>
        </w:rPr>
        <w:t>reject</w:t>
      </w:r>
      <w:r w:rsidRPr="008B2DC8">
        <w:rPr>
          <w:rFonts w:ascii="Arial" w:hAnsi="Arial" w:cs="Arial"/>
          <w:sz w:val="20"/>
          <w:szCs w:val="20"/>
        </w:rPr>
        <w:t> the offer by declining coverage, or</w:t>
      </w:r>
    </w:p>
    <w:p w14:paraId="64FEB3F8" w14:textId="77777777" w:rsidR="008B2DC8" w:rsidRPr="008B2DC8" w:rsidRDefault="008B2DC8" w:rsidP="008B2DC8">
      <w:pPr>
        <w:numPr>
          <w:ilvl w:val="0"/>
          <w:numId w:val="16"/>
        </w:numPr>
        <w:rPr>
          <w:rFonts w:ascii="Arial" w:hAnsi="Arial" w:cs="Arial"/>
          <w:sz w:val="20"/>
          <w:szCs w:val="20"/>
        </w:rPr>
      </w:pPr>
      <w:r w:rsidRPr="008B2DC8">
        <w:rPr>
          <w:rFonts w:ascii="Arial" w:hAnsi="Arial" w:cs="Arial"/>
          <w:i/>
          <w:iCs/>
          <w:sz w:val="20"/>
          <w:szCs w:val="20"/>
        </w:rPr>
        <w:t>counteroffer</w:t>
      </w:r>
      <w:r w:rsidRPr="008B2DC8">
        <w:rPr>
          <w:rFonts w:ascii="Arial" w:hAnsi="Arial" w:cs="Arial"/>
          <w:sz w:val="20"/>
          <w:szCs w:val="20"/>
        </w:rPr>
        <w:t> by offering the applicant a sub-standard policy (with either a higher premium or reduced coverage)</w:t>
      </w:r>
    </w:p>
    <w:p w14:paraId="1A4B2935" w14:textId="77777777" w:rsidR="008B2DC8" w:rsidRPr="008B2DC8" w:rsidRDefault="008B2DC8" w:rsidP="008B2DC8">
      <w:pPr>
        <w:rPr>
          <w:rFonts w:ascii="Arial" w:hAnsi="Arial" w:cs="Arial"/>
          <w:sz w:val="20"/>
          <w:szCs w:val="20"/>
        </w:rPr>
      </w:pPr>
      <w:r w:rsidRPr="008B2DC8">
        <w:rPr>
          <w:rFonts w:ascii="Arial" w:hAnsi="Arial" w:cs="Arial"/>
          <w:sz w:val="20"/>
          <w:szCs w:val="20"/>
        </w:rPr>
        <w:t>In the case of a counteroffer it would be up to the applicant to accept or decline the counteroffer.</w:t>
      </w:r>
    </w:p>
    <w:p w14:paraId="507890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C42B15B" w14:textId="77777777" w:rsidR="008B2DC8" w:rsidRPr="008B2DC8" w:rsidRDefault="008B2DC8" w:rsidP="008B2DC8">
      <w:pPr>
        <w:rPr>
          <w:rFonts w:ascii="Arial" w:hAnsi="Arial" w:cs="Arial"/>
          <w:sz w:val="20"/>
          <w:szCs w:val="20"/>
        </w:rPr>
      </w:pPr>
      <w:r w:rsidRPr="008B2DC8">
        <w:rPr>
          <w:rFonts w:ascii="Arial" w:hAnsi="Arial" w:cs="Arial"/>
          <w:sz w:val="20"/>
          <w:szCs w:val="20"/>
        </w:rPr>
        <w:t>Joe (offeror) applies to XYZ Insurance Company (offeree) for $3 million of liability insurance coverage with an application and premium deposit.</w:t>
      </w:r>
    </w:p>
    <w:p w14:paraId="659ABC2F" w14:textId="77777777" w:rsidR="008B2DC8" w:rsidRPr="008B2DC8" w:rsidRDefault="008B2DC8" w:rsidP="008B2DC8">
      <w:pPr>
        <w:rPr>
          <w:rFonts w:ascii="Arial" w:hAnsi="Arial" w:cs="Arial"/>
          <w:sz w:val="20"/>
          <w:szCs w:val="20"/>
        </w:rPr>
      </w:pPr>
      <w:r w:rsidRPr="008B2DC8">
        <w:rPr>
          <w:rFonts w:ascii="Arial" w:hAnsi="Arial" w:cs="Arial"/>
          <w:sz w:val="20"/>
          <w:szCs w:val="20"/>
        </w:rPr>
        <w:t>In reviewing the application and the risk that Joe poses, XYZ decides it cannot insure Joe for the applied-for amount. Instead, it offers to insure Joe under a policy with a $500,000 limit. XYZ has made a counteroffer to Joe, who may accept or reject the counteroffer.</w:t>
      </w:r>
    </w:p>
    <w:p w14:paraId="7C3245E4"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t>Consideration</w:t>
      </w:r>
    </w:p>
    <w:p w14:paraId="2FB02E78" w14:textId="77777777" w:rsidR="008B2DC8" w:rsidRPr="008B2DC8" w:rsidRDefault="008B2DC8" w:rsidP="008B2DC8">
      <w:pPr>
        <w:rPr>
          <w:rFonts w:ascii="Arial" w:hAnsi="Arial" w:cs="Arial"/>
          <w:sz w:val="20"/>
          <w:szCs w:val="20"/>
        </w:rPr>
      </w:pPr>
      <w:r w:rsidRPr="008B2DC8">
        <w:rPr>
          <w:rFonts w:ascii="Arial" w:hAnsi="Arial" w:cs="Arial"/>
          <w:sz w:val="20"/>
          <w:szCs w:val="20"/>
        </w:rPr>
        <w:t>The third requirement of a valid contract is that there must be an exchange of </w:t>
      </w:r>
      <w:r w:rsidRPr="008B2DC8">
        <w:rPr>
          <w:rFonts w:ascii="Arial" w:hAnsi="Arial" w:cs="Arial"/>
          <w:i/>
          <w:iCs/>
          <w:sz w:val="20"/>
          <w:szCs w:val="20"/>
        </w:rPr>
        <w:t>consideration</w:t>
      </w:r>
      <w:r w:rsidRPr="008B2DC8">
        <w:rPr>
          <w:rFonts w:ascii="Arial" w:hAnsi="Arial" w:cs="Arial"/>
          <w:sz w:val="20"/>
          <w:szCs w:val="20"/>
        </w:rPr>
        <w:t> by each party. Consideration essentially means something of value given by one party to the other.</w:t>
      </w:r>
    </w:p>
    <w:p w14:paraId="14F38824" w14:textId="77777777" w:rsidR="008B2DC8" w:rsidRPr="008B2DC8" w:rsidRDefault="008B2DC8" w:rsidP="008B2DC8">
      <w:pPr>
        <w:rPr>
          <w:rFonts w:ascii="Arial" w:hAnsi="Arial" w:cs="Arial"/>
          <w:sz w:val="20"/>
          <w:szCs w:val="20"/>
        </w:rPr>
      </w:pPr>
      <w:r w:rsidRPr="008B2DC8">
        <w:rPr>
          <w:rFonts w:ascii="Arial" w:hAnsi="Arial" w:cs="Arial"/>
          <w:sz w:val="20"/>
          <w:szCs w:val="20"/>
        </w:rPr>
        <w:t>With insurance contracts:</w:t>
      </w:r>
    </w:p>
    <w:p w14:paraId="5DBA78AF" w14:textId="77777777" w:rsidR="008B2DC8" w:rsidRPr="008B2DC8" w:rsidRDefault="008B2DC8" w:rsidP="008B2DC8">
      <w:pPr>
        <w:numPr>
          <w:ilvl w:val="0"/>
          <w:numId w:val="17"/>
        </w:numPr>
        <w:rPr>
          <w:rFonts w:ascii="Arial" w:hAnsi="Arial" w:cs="Arial"/>
          <w:sz w:val="20"/>
          <w:szCs w:val="20"/>
        </w:rPr>
      </w:pPr>
      <w:r w:rsidRPr="008B2DC8">
        <w:rPr>
          <w:rFonts w:ascii="Arial" w:hAnsi="Arial" w:cs="Arial"/>
          <w:sz w:val="20"/>
          <w:szCs w:val="20"/>
        </w:rPr>
        <w:t>the insurance company's </w:t>
      </w:r>
      <w:r w:rsidRPr="008B2DC8">
        <w:rPr>
          <w:rFonts w:ascii="Arial" w:hAnsi="Arial" w:cs="Arial"/>
          <w:i/>
          <w:iCs/>
          <w:sz w:val="20"/>
          <w:szCs w:val="20"/>
        </w:rPr>
        <w:t>promise to pay </w:t>
      </w:r>
      <w:r w:rsidRPr="008B2DC8">
        <w:rPr>
          <w:rFonts w:ascii="Arial" w:hAnsi="Arial" w:cs="Arial"/>
          <w:sz w:val="20"/>
          <w:szCs w:val="20"/>
        </w:rPr>
        <w:t>benefits as specified in the contract is its consideration</w:t>
      </w:r>
    </w:p>
    <w:p w14:paraId="55B4C6D6" w14:textId="77777777" w:rsidR="008B2DC8" w:rsidRPr="008B2DC8" w:rsidRDefault="008B2DC8" w:rsidP="008B2DC8">
      <w:pPr>
        <w:numPr>
          <w:ilvl w:val="0"/>
          <w:numId w:val="17"/>
        </w:numPr>
        <w:rPr>
          <w:rFonts w:ascii="Arial" w:hAnsi="Arial" w:cs="Arial"/>
          <w:sz w:val="20"/>
          <w:szCs w:val="20"/>
        </w:rPr>
      </w:pPr>
      <w:r w:rsidRPr="008B2DC8">
        <w:rPr>
          <w:rFonts w:ascii="Arial" w:hAnsi="Arial" w:cs="Arial"/>
          <w:sz w:val="20"/>
          <w:szCs w:val="20"/>
        </w:rPr>
        <w:t>the applicant's </w:t>
      </w:r>
      <w:r w:rsidRPr="008B2DC8">
        <w:rPr>
          <w:rFonts w:ascii="Arial" w:hAnsi="Arial" w:cs="Arial"/>
          <w:i/>
          <w:iCs/>
          <w:sz w:val="20"/>
          <w:szCs w:val="20"/>
        </w:rPr>
        <w:t>initial premium payment</w:t>
      </w:r>
      <w:r w:rsidRPr="008B2DC8">
        <w:rPr>
          <w:rFonts w:ascii="Arial" w:hAnsi="Arial" w:cs="Arial"/>
          <w:sz w:val="20"/>
          <w:szCs w:val="20"/>
        </w:rPr>
        <w:t> is his or her consideration</w:t>
      </w:r>
    </w:p>
    <w:p w14:paraId="133CE3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21FDC916" w14:textId="77777777" w:rsidR="008B2DC8" w:rsidRPr="008B2DC8" w:rsidRDefault="008B2DC8" w:rsidP="008B2DC8">
      <w:pPr>
        <w:rPr>
          <w:rFonts w:ascii="Arial" w:hAnsi="Arial" w:cs="Arial"/>
          <w:sz w:val="20"/>
          <w:szCs w:val="20"/>
        </w:rPr>
      </w:pPr>
      <w:r w:rsidRPr="008B2DC8">
        <w:rPr>
          <w:rFonts w:ascii="Arial" w:hAnsi="Arial" w:cs="Arial"/>
          <w:sz w:val="20"/>
          <w:szCs w:val="20"/>
        </w:rPr>
        <w:t>With property and casualty insurance, the insured is not necessarily required to pay the insurer immediately. However, the insurance contract is still enforceable if there is a clearly implied promise by the applicant to pay the premium. If an applicant then fails to make the initial premium payment when it is due, the insurer can cancel the policy for nonpayment of premium.</w:t>
      </w:r>
    </w:p>
    <w:p w14:paraId="20180EE3" w14:textId="77777777" w:rsidR="008B2DC8" w:rsidRPr="008B2DC8" w:rsidRDefault="008B2DC8" w:rsidP="008B2DC8">
      <w:pPr>
        <w:rPr>
          <w:rFonts w:ascii="Arial" w:hAnsi="Arial" w:cs="Arial"/>
          <w:sz w:val="20"/>
          <w:szCs w:val="20"/>
        </w:rPr>
      </w:pPr>
      <w:r w:rsidRPr="008B2DC8">
        <w:rPr>
          <w:rFonts w:ascii="Arial" w:hAnsi="Arial" w:cs="Arial"/>
          <w:sz w:val="20"/>
          <w:szCs w:val="20"/>
        </w:rPr>
        <w:t>Competent Parties</w:t>
      </w:r>
    </w:p>
    <w:p w14:paraId="55FFCF4A" w14:textId="77777777" w:rsidR="008B2DC8" w:rsidRPr="008B2DC8" w:rsidRDefault="008B2DC8" w:rsidP="008B2DC8">
      <w:pPr>
        <w:rPr>
          <w:rFonts w:ascii="Arial" w:hAnsi="Arial" w:cs="Arial"/>
          <w:sz w:val="20"/>
          <w:szCs w:val="20"/>
        </w:rPr>
      </w:pPr>
      <w:r w:rsidRPr="008B2DC8">
        <w:rPr>
          <w:rFonts w:ascii="Arial" w:hAnsi="Arial" w:cs="Arial"/>
          <w:sz w:val="20"/>
          <w:szCs w:val="20"/>
        </w:rPr>
        <w:t>All parties to a contract must be deemed </w:t>
      </w:r>
      <w:r w:rsidRPr="008B2DC8">
        <w:rPr>
          <w:rFonts w:ascii="Arial" w:hAnsi="Arial" w:cs="Arial"/>
          <w:i/>
          <w:iCs/>
          <w:sz w:val="20"/>
          <w:szCs w:val="20"/>
        </w:rPr>
        <w:t>legally competent. </w:t>
      </w:r>
      <w:r w:rsidRPr="008B2DC8">
        <w:rPr>
          <w:rFonts w:ascii="Arial" w:hAnsi="Arial" w:cs="Arial"/>
          <w:sz w:val="20"/>
          <w:szCs w:val="20"/>
        </w:rPr>
        <w:t>To be considered legally competent, a person must be:</w:t>
      </w:r>
    </w:p>
    <w:p w14:paraId="51C025E5" w14:textId="77777777" w:rsidR="008B2DC8" w:rsidRPr="008B2DC8" w:rsidRDefault="008B2DC8" w:rsidP="008B2DC8">
      <w:pPr>
        <w:numPr>
          <w:ilvl w:val="0"/>
          <w:numId w:val="18"/>
        </w:numPr>
        <w:rPr>
          <w:rFonts w:ascii="Arial" w:hAnsi="Arial" w:cs="Arial"/>
          <w:sz w:val="20"/>
          <w:szCs w:val="20"/>
        </w:rPr>
      </w:pPr>
      <w:r w:rsidRPr="008B2DC8">
        <w:rPr>
          <w:rFonts w:ascii="Arial" w:hAnsi="Arial" w:cs="Arial"/>
          <w:sz w:val="20"/>
          <w:szCs w:val="20"/>
        </w:rPr>
        <w:t>mentally sound</w:t>
      </w:r>
    </w:p>
    <w:p w14:paraId="537A9E21" w14:textId="77777777" w:rsidR="008B2DC8" w:rsidRPr="008B2DC8" w:rsidRDefault="008B2DC8" w:rsidP="008B2DC8">
      <w:pPr>
        <w:numPr>
          <w:ilvl w:val="0"/>
          <w:numId w:val="18"/>
        </w:numPr>
        <w:rPr>
          <w:rFonts w:ascii="Arial" w:hAnsi="Arial" w:cs="Arial"/>
          <w:sz w:val="20"/>
          <w:szCs w:val="20"/>
        </w:rPr>
      </w:pPr>
      <w:r w:rsidRPr="008B2DC8">
        <w:rPr>
          <w:rFonts w:ascii="Arial" w:hAnsi="Arial" w:cs="Arial"/>
          <w:sz w:val="20"/>
          <w:szCs w:val="20"/>
        </w:rPr>
        <w:t>not under the influence of drugs or alcohol</w:t>
      </w:r>
    </w:p>
    <w:p w14:paraId="22112CF6" w14:textId="77777777" w:rsidR="008B2DC8" w:rsidRPr="008B2DC8" w:rsidRDefault="008B2DC8" w:rsidP="008B2DC8">
      <w:pPr>
        <w:numPr>
          <w:ilvl w:val="0"/>
          <w:numId w:val="18"/>
        </w:numPr>
        <w:rPr>
          <w:rFonts w:ascii="Arial" w:hAnsi="Arial" w:cs="Arial"/>
          <w:sz w:val="20"/>
          <w:szCs w:val="20"/>
        </w:rPr>
      </w:pPr>
      <w:r w:rsidRPr="008B2DC8">
        <w:rPr>
          <w:rFonts w:ascii="Arial" w:hAnsi="Arial" w:cs="Arial"/>
          <w:sz w:val="20"/>
          <w:szCs w:val="20"/>
        </w:rPr>
        <w:t>of legal age</w:t>
      </w:r>
    </w:p>
    <w:p w14:paraId="07F68C19" w14:textId="77777777" w:rsidR="008B2DC8" w:rsidRPr="008B2DC8" w:rsidRDefault="008B2DC8" w:rsidP="008B2DC8">
      <w:pPr>
        <w:rPr>
          <w:rFonts w:ascii="Arial" w:hAnsi="Arial" w:cs="Arial"/>
          <w:sz w:val="20"/>
          <w:szCs w:val="20"/>
        </w:rPr>
      </w:pPr>
      <w:r w:rsidRPr="008B2DC8">
        <w:rPr>
          <w:rFonts w:ascii="Arial" w:hAnsi="Arial" w:cs="Arial"/>
          <w:sz w:val="20"/>
          <w:szCs w:val="20"/>
        </w:rPr>
        <w:t>Contracts with minor children are usually not enforceable. However, some states permit minors over a certain age (e.g., 15) to enter into a binding contract for auto, life, and health insurance.</w:t>
      </w:r>
    </w:p>
    <w:p w14:paraId="18694D70" w14:textId="77777777" w:rsidR="008B2DC8" w:rsidRPr="008B2DC8" w:rsidRDefault="008B2DC8" w:rsidP="008B2DC8">
      <w:pPr>
        <w:rPr>
          <w:rFonts w:ascii="Arial" w:hAnsi="Arial" w:cs="Arial"/>
          <w:sz w:val="20"/>
          <w:szCs w:val="20"/>
        </w:rPr>
      </w:pPr>
      <w:r w:rsidRPr="008B2DC8">
        <w:rPr>
          <w:rFonts w:ascii="Arial" w:hAnsi="Arial" w:cs="Arial"/>
          <w:sz w:val="20"/>
          <w:szCs w:val="20"/>
        </w:rPr>
        <w:t>An insurance company's competency is based on its being admitted by the state to conduct business and its agents being licensed by the state.</w:t>
      </w:r>
    </w:p>
    <w:p w14:paraId="1ACC779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311399CB" w14:textId="77777777" w:rsidR="008B2DC8" w:rsidRPr="008B2DC8" w:rsidRDefault="008B2DC8" w:rsidP="008B2DC8">
      <w:pPr>
        <w:rPr>
          <w:rFonts w:ascii="Arial" w:hAnsi="Arial" w:cs="Arial"/>
          <w:sz w:val="20"/>
          <w:szCs w:val="20"/>
        </w:rPr>
      </w:pPr>
      <w:r w:rsidRPr="008B2DC8">
        <w:rPr>
          <w:rFonts w:ascii="Arial" w:hAnsi="Arial" w:cs="Arial"/>
          <w:sz w:val="20"/>
          <w:szCs w:val="20"/>
        </w:rPr>
        <w:t>In the typical insurance sales transaction, the insurance company makes the initial offer to the insurance applicant.</w:t>
      </w:r>
    </w:p>
    <w:p w14:paraId="57FFC95A" w14:textId="77777777" w:rsidR="008B2DC8" w:rsidRPr="008B2DC8" w:rsidRDefault="008B2DC8" w:rsidP="008B2DC8">
      <w:pPr>
        <w:rPr>
          <w:rFonts w:ascii="Arial" w:hAnsi="Arial" w:cs="Arial"/>
          <w:sz w:val="20"/>
          <w:szCs w:val="20"/>
        </w:rPr>
      </w:pPr>
      <w:hyperlink r:id="rId10" w:anchor="collapse1bd8a46bd-b161-4837-9def-bd994152ffd8" w:history="1">
        <w:r w:rsidRPr="008B2DC8">
          <w:rPr>
            <w:rStyle w:val="Hyperlink"/>
            <w:rFonts w:ascii="Arial" w:hAnsi="Arial" w:cs="Arial"/>
            <w:sz w:val="20"/>
            <w:szCs w:val="20"/>
          </w:rPr>
          <w:t>True</w:t>
        </w:r>
      </w:hyperlink>
    </w:p>
    <w:p w14:paraId="0ADC5BEA" w14:textId="77777777" w:rsidR="008B2DC8" w:rsidRPr="008B2DC8" w:rsidRDefault="008B2DC8" w:rsidP="008B2DC8">
      <w:pPr>
        <w:rPr>
          <w:rFonts w:ascii="Arial" w:hAnsi="Arial" w:cs="Arial"/>
          <w:sz w:val="20"/>
          <w:szCs w:val="20"/>
        </w:rPr>
      </w:pPr>
      <w:hyperlink r:id="rId11" w:anchor="collapse2bd8a46bd-b161-4837-9def-bd994152ffd8" w:history="1">
        <w:r w:rsidRPr="008B2DC8">
          <w:rPr>
            <w:rStyle w:val="Hyperlink"/>
            <w:rFonts w:ascii="Arial" w:hAnsi="Arial" w:cs="Arial"/>
            <w:sz w:val="20"/>
            <w:szCs w:val="20"/>
          </w:rPr>
          <w:t>False</w:t>
        </w:r>
      </w:hyperlink>
    </w:p>
    <w:p w14:paraId="42BEC7CB" w14:textId="77777777" w:rsidR="008B2DC8" w:rsidRPr="008B2DC8" w:rsidRDefault="008B2DC8" w:rsidP="008B2DC8">
      <w:pPr>
        <w:rPr>
          <w:rFonts w:ascii="Arial" w:hAnsi="Arial" w:cs="Arial"/>
          <w:sz w:val="20"/>
          <w:szCs w:val="20"/>
        </w:rPr>
      </w:pPr>
      <w:r w:rsidRPr="008B2DC8">
        <w:rPr>
          <w:rFonts w:ascii="Arial" w:hAnsi="Arial" w:cs="Arial"/>
          <w:sz w:val="20"/>
          <w:szCs w:val="20"/>
        </w:rPr>
        <w:t>Legal Purpose</w:t>
      </w:r>
    </w:p>
    <w:p w14:paraId="2C03A1E5" w14:textId="77777777" w:rsidR="008B2DC8" w:rsidRPr="008B2DC8" w:rsidRDefault="008B2DC8" w:rsidP="008B2DC8">
      <w:pPr>
        <w:rPr>
          <w:rFonts w:ascii="Arial" w:hAnsi="Arial" w:cs="Arial"/>
          <w:sz w:val="20"/>
          <w:szCs w:val="20"/>
        </w:rPr>
      </w:pPr>
      <w:r w:rsidRPr="008B2DC8">
        <w:rPr>
          <w:rFonts w:ascii="Arial" w:hAnsi="Arial" w:cs="Arial"/>
          <w:sz w:val="20"/>
          <w:szCs w:val="20"/>
        </w:rPr>
        <w:t>To be legally enforceable, a contract must serve a </w:t>
      </w:r>
      <w:r w:rsidRPr="008B2DC8">
        <w:rPr>
          <w:rFonts w:ascii="Arial" w:hAnsi="Arial" w:cs="Arial"/>
          <w:i/>
          <w:iCs/>
          <w:sz w:val="20"/>
          <w:szCs w:val="20"/>
        </w:rPr>
        <w:t>legal purpose</w:t>
      </w:r>
      <w:r w:rsidRPr="008B2DC8">
        <w:rPr>
          <w:rFonts w:ascii="Arial" w:hAnsi="Arial" w:cs="Arial"/>
          <w:sz w:val="20"/>
          <w:szCs w:val="20"/>
        </w:rPr>
        <w:t>. For example, a contract to insure an international shipment of stolen firearms would be unenforceable. Insurance is presumed to serve a legal purpose.</w:t>
      </w:r>
    </w:p>
    <w:p w14:paraId="22669E4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Unique Attributes of Insurance Contracts</w:t>
      </w:r>
    </w:p>
    <w:p w14:paraId="55D35D64" w14:textId="77777777" w:rsidR="008B2DC8" w:rsidRPr="008B2DC8" w:rsidRDefault="008B2DC8" w:rsidP="008B2DC8">
      <w:pPr>
        <w:rPr>
          <w:rFonts w:ascii="Arial" w:hAnsi="Arial" w:cs="Arial"/>
          <w:sz w:val="20"/>
          <w:szCs w:val="20"/>
        </w:rPr>
      </w:pPr>
      <w:r w:rsidRPr="008B2DC8">
        <w:rPr>
          <w:rFonts w:ascii="Arial" w:hAnsi="Arial" w:cs="Arial"/>
          <w:sz w:val="20"/>
          <w:szCs w:val="20"/>
        </w:rPr>
        <w:t>Like all contracts, insurance policies have unique attributes that define their character. Insurance contracts are:</w:t>
      </w:r>
    </w:p>
    <w:p w14:paraId="28B29D5F" w14:textId="77777777" w:rsidR="008B2DC8" w:rsidRPr="008B2DC8" w:rsidRDefault="008B2DC8" w:rsidP="008B2DC8">
      <w:pPr>
        <w:numPr>
          <w:ilvl w:val="0"/>
          <w:numId w:val="19"/>
        </w:numPr>
        <w:rPr>
          <w:rFonts w:ascii="Arial" w:hAnsi="Arial" w:cs="Arial"/>
          <w:sz w:val="20"/>
          <w:szCs w:val="20"/>
        </w:rPr>
      </w:pPr>
      <w:r w:rsidRPr="008B2DC8">
        <w:rPr>
          <w:rFonts w:ascii="Arial" w:hAnsi="Arial" w:cs="Arial"/>
          <w:sz w:val="20"/>
          <w:szCs w:val="20"/>
        </w:rPr>
        <w:t>contracts of adhesion</w:t>
      </w:r>
    </w:p>
    <w:p w14:paraId="674C0965" w14:textId="77777777" w:rsidR="008B2DC8" w:rsidRPr="008B2DC8" w:rsidRDefault="008B2DC8" w:rsidP="008B2DC8">
      <w:pPr>
        <w:numPr>
          <w:ilvl w:val="0"/>
          <w:numId w:val="19"/>
        </w:numPr>
        <w:rPr>
          <w:rFonts w:ascii="Arial" w:hAnsi="Arial" w:cs="Arial"/>
          <w:sz w:val="20"/>
          <w:szCs w:val="20"/>
        </w:rPr>
      </w:pPr>
      <w:r w:rsidRPr="008B2DC8">
        <w:rPr>
          <w:rFonts w:ascii="Arial" w:hAnsi="Arial" w:cs="Arial"/>
          <w:sz w:val="20"/>
          <w:szCs w:val="20"/>
        </w:rPr>
        <w:lastRenderedPageBreak/>
        <w:t>aleatory</w:t>
      </w:r>
    </w:p>
    <w:p w14:paraId="6B115742" w14:textId="77777777" w:rsidR="008B2DC8" w:rsidRPr="008B2DC8" w:rsidRDefault="008B2DC8" w:rsidP="008B2DC8">
      <w:pPr>
        <w:numPr>
          <w:ilvl w:val="0"/>
          <w:numId w:val="19"/>
        </w:numPr>
        <w:rPr>
          <w:rFonts w:ascii="Arial" w:hAnsi="Arial" w:cs="Arial"/>
          <w:sz w:val="20"/>
          <w:szCs w:val="20"/>
        </w:rPr>
      </w:pPr>
      <w:r w:rsidRPr="008B2DC8">
        <w:rPr>
          <w:rFonts w:ascii="Arial" w:hAnsi="Arial" w:cs="Arial"/>
          <w:sz w:val="20"/>
          <w:szCs w:val="20"/>
        </w:rPr>
        <w:t>personal</w:t>
      </w:r>
    </w:p>
    <w:p w14:paraId="134D6A94" w14:textId="77777777" w:rsidR="008B2DC8" w:rsidRPr="008B2DC8" w:rsidRDefault="008B2DC8" w:rsidP="008B2DC8">
      <w:pPr>
        <w:numPr>
          <w:ilvl w:val="0"/>
          <w:numId w:val="19"/>
        </w:numPr>
        <w:rPr>
          <w:rFonts w:ascii="Arial" w:hAnsi="Arial" w:cs="Arial"/>
          <w:sz w:val="20"/>
          <w:szCs w:val="20"/>
        </w:rPr>
      </w:pPr>
      <w:r w:rsidRPr="008B2DC8">
        <w:rPr>
          <w:rFonts w:ascii="Arial" w:hAnsi="Arial" w:cs="Arial"/>
          <w:sz w:val="20"/>
          <w:szCs w:val="20"/>
        </w:rPr>
        <w:t>unilateral</w:t>
      </w:r>
    </w:p>
    <w:p w14:paraId="1BFE5CF3" w14:textId="77777777" w:rsidR="008B2DC8" w:rsidRPr="008B2DC8" w:rsidRDefault="008B2DC8" w:rsidP="008B2DC8">
      <w:pPr>
        <w:numPr>
          <w:ilvl w:val="0"/>
          <w:numId w:val="19"/>
        </w:numPr>
        <w:rPr>
          <w:rFonts w:ascii="Arial" w:hAnsi="Arial" w:cs="Arial"/>
          <w:sz w:val="20"/>
          <w:szCs w:val="20"/>
        </w:rPr>
      </w:pPr>
      <w:r w:rsidRPr="008B2DC8">
        <w:rPr>
          <w:rFonts w:ascii="Arial" w:hAnsi="Arial" w:cs="Arial"/>
          <w:sz w:val="20"/>
          <w:szCs w:val="20"/>
        </w:rPr>
        <w:t>conditional</w:t>
      </w:r>
    </w:p>
    <w:p w14:paraId="08409E10" w14:textId="77777777" w:rsidR="008B2DC8" w:rsidRPr="008B2DC8" w:rsidRDefault="008B2DC8" w:rsidP="008B2DC8">
      <w:pPr>
        <w:rPr>
          <w:rFonts w:ascii="Arial" w:hAnsi="Arial" w:cs="Arial"/>
          <w:sz w:val="20"/>
          <w:szCs w:val="20"/>
        </w:rPr>
      </w:pPr>
      <w:r w:rsidRPr="008B2DC8">
        <w:rPr>
          <w:rFonts w:ascii="Arial" w:hAnsi="Arial" w:cs="Arial"/>
          <w:sz w:val="20"/>
          <w:szCs w:val="20"/>
        </w:rPr>
        <w:t>Contracts of Adhesion</w:t>
      </w:r>
    </w:p>
    <w:p w14:paraId="31FC7FBD" w14:textId="77777777" w:rsidR="008B2DC8" w:rsidRPr="008B2DC8" w:rsidRDefault="008B2DC8" w:rsidP="008B2DC8">
      <w:pPr>
        <w:rPr>
          <w:rFonts w:ascii="Arial" w:hAnsi="Arial" w:cs="Arial"/>
          <w:sz w:val="20"/>
          <w:szCs w:val="20"/>
        </w:rPr>
      </w:pPr>
      <w:r w:rsidRPr="008B2DC8">
        <w:rPr>
          <w:rFonts w:ascii="Arial" w:hAnsi="Arial" w:cs="Arial"/>
          <w:sz w:val="20"/>
          <w:szCs w:val="20"/>
        </w:rPr>
        <w:t>With most contracts, the parties negotiate terms until they come to agreement. With an insurance contract, however, the insurer determines the contract’s terms. It is a take-it-or-leave-it proposition. This is an example of a </w:t>
      </w:r>
      <w:r w:rsidRPr="008B2DC8">
        <w:rPr>
          <w:rFonts w:ascii="Arial" w:hAnsi="Arial" w:cs="Arial"/>
          <w:i/>
          <w:iCs/>
          <w:sz w:val="20"/>
          <w:szCs w:val="20"/>
        </w:rPr>
        <w:t>contract of adhesion</w:t>
      </w:r>
      <w:r w:rsidRPr="008B2DC8">
        <w:rPr>
          <w:rFonts w:ascii="Arial" w:hAnsi="Arial" w:cs="Arial"/>
          <w:sz w:val="20"/>
          <w:szCs w:val="20"/>
        </w:rPr>
        <w:t>.</w:t>
      </w:r>
    </w:p>
    <w:p w14:paraId="3EBD4AC7" w14:textId="77777777" w:rsidR="008B2DC8" w:rsidRPr="008B2DC8" w:rsidRDefault="008B2DC8" w:rsidP="008B2DC8">
      <w:pPr>
        <w:rPr>
          <w:rFonts w:ascii="Arial" w:hAnsi="Arial" w:cs="Arial"/>
          <w:sz w:val="20"/>
          <w:szCs w:val="20"/>
        </w:rPr>
      </w:pPr>
      <w:r w:rsidRPr="008B2DC8">
        <w:rPr>
          <w:rFonts w:ascii="Arial" w:hAnsi="Arial" w:cs="Arial"/>
          <w:sz w:val="20"/>
          <w:szCs w:val="20"/>
        </w:rPr>
        <w:t>A contract of adhesion is one that is drafted by one party (e.g., the insurer) which the other party (the policyholder) must accept (i.e., adhere to) as-is.</w:t>
      </w:r>
    </w:p>
    <w:p w14:paraId="7EEA9B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09556944" w14:textId="77777777" w:rsidR="008B2DC8" w:rsidRPr="008B2DC8" w:rsidRDefault="008B2DC8" w:rsidP="008B2DC8">
      <w:pPr>
        <w:rPr>
          <w:rFonts w:ascii="Arial" w:hAnsi="Arial" w:cs="Arial"/>
          <w:sz w:val="20"/>
          <w:szCs w:val="20"/>
        </w:rPr>
      </w:pPr>
      <w:r w:rsidRPr="008B2DC8">
        <w:rPr>
          <w:rFonts w:ascii="Arial" w:hAnsi="Arial" w:cs="Arial"/>
          <w:sz w:val="20"/>
          <w:szCs w:val="20"/>
        </w:rPr>
        <w:t>An insurance contract is a contract of adhesion written by the insurer. Because applicants for insurance have no input in drafting the contract’s language, courts have ruled that </w:t>
      </w:r>
      <w:r w:rsidRPr="008B2DC8">
        <w:rPr>
          <w:rFonts w:ascii="Arial" w:hAnsi="Arial" w:cs="Arial"/>
          <w:i/>
          <w:iCs/>
          <w:sz w:val="20"/>
          <w:szCs w:val="20"/>
        </w:rPr>
        <w:t>ambiguities in the contract must be interpreted in the policyholder’s favor</w:t>
      </w:r>
      <w:r w:rsidRPr="008B2DC8">
        <w:rPr>
          <w:rFonts w:ascii="Arial" w:hAnsi="Arial" w:cs="Arial"/>
          <w:sz w:val="20"/>
          <w:szCs w:val="20"/>
        </w:rPr>
        <w:t>.</w:t>
      </w:r>
    </w:p>
    <w:p w14:paraId="2CB40C7A" w14:textId="77777777" w:rsidR="008B2DC8" w:rsidRPr="008B2DC8" w:rsidRDefault="008B2DC8" w:rsidP="008B2DC8">
      <w:pPr>
        <w:rPr>
          <w:rFonts w:ascii="Arial" w:hAnsi="Arial" w:cs="Arial"/>
          <w:sz w:val="20"/>
          <w:szCs w:val="20"/>
        </w:rPr>
      </w:pPr>
      <w:r w:rsidRPr="008B2DC8">
        <w:rPr>
          <w:rFonts w:ascii="Arial" w:hAnsi="Arial" w:cs="Arial"/>
          <w:sz w:val="20"/>
          <w:szCs w:val="20"/>
        </w:rPr>
        <w:t>Aleatory Contracts</w:t>
      </w:r>
    </w:p>
    <w:p w14:paraId="124F75B2" w14:textId="77777777" w:rsidR="008B2DC8" w:rsidRPr="008B2DC8" w:rsidRDefault="008B2DC8" w:rsidP="008B2DC8">
      <w:pPr>
        <w:rPr>
          <w:rFonts w:ascii="Arial" w:hAnsi="Arial" w:cs="Arial"/>
          <w:sz w:val="20"/>
          <w:szCs w:val="20"/>
        </w:rPr>
      </w:pPr>
      <w:r w:rsidRPr="008B2DC8">
        <w:rPr>
          <w:rFonts w:ascii="Arial" w:hAnsi="Arial" w:cs="Arial"/>
          <w:sz w:val="20"/>
          <w:szCs w:val="20"/>
        </w:rPr>
        <w:t>Most contracts are commutative, meaning each party expects to receive something equal in value to what he or she is giving. For example, if one party agrees to pay $1,000, he or she expects to receive something worth about $1,000 in return.</w:t>
      </w:r>
    </w:p>
    <w:p w14:paraId="0D62EB2F" w14:textId="77777777" w:rsidR="008B2DC8" w:rsidRPr="008B2DC8" w:rsidRDefault="008B2DC8" w:rsidP="008B2DC8">
      <w:pPr>
        <w:rPr>
          <w:rFonts w:ascii="Arial" w:hAnsi="Arial" w:cs="Arial"/>
          <w:sz w:val="20"/>
          <w:szCs w:val="20"/>
        </w:rPr>
      </w:pPr>
      <w:r w:rsidRPr="008B2DC8">
        <w:rPr>
          <w:rFonts w:ascii="Arial" w:hAnsi="Arial" w:cs="Arial"/>
          <w:sz w:val="20"/>
          <w:szCs w:val="20"/>
        </w:rPr>
        <w:t>Insurance contracts are different; they are </w:t>
      </w:r>
      <w:r w:rsidRPr="008B2DC8">
        <w:rPr>
          <w:rFonts w:ascii="Arial" w:hAnsi="Arial" w:cs="Arial"/>
          <w:i/>
          <w:iCs/>
          <w:sz w:val="20"/>
          <w:szCs w:val="20"/>
        </w:rPr>
        <w:t>aleatory contracts</w:t>
      </w:r>
      <w:r w:rsidRPr="008B2DC8">
        <w:rPr>
          <w:rFonts w:ascii="Arial" w:hAnsi="Arial" w:cs="Arial"/>
          <w:sz w:val="20"/>
          <w:szCs w:val="20"/>
        </w:rPr>
        <w:t> that involve an exchange of </w:t>
      </w:r>
      <w:r w:rsidRPr="008B2DC8">
        <w:rPr>
          <w:rFonts w:ascii="Arial" w:hAnsi="Arial" w:cs="Arial"/>
          <w:i/>
          <w:iCs/>
          <w:sz w:val="20"/>
          <w:szCs w:val="20"/>
        </w:rPr>
        <w:t>potentially unequal values</w:t>
      </w:r>
      <w:r w:rsidRPr="008B2DC8">
        <w:rPr>
          <w:rFonts w:ascii="Arial" w:hAnsi="Arial" w:cs="Arial"/>
          <w:sz w:val="20"/>
          <w:szCs w:val="20"/>
        </w:rPr>
        <w:t>. In an insurance contract, a policyholder may receive a benefit that is entirely out of proportion to the consideration (premium) given.</w:t>
      </w:r>
    </w:p>
    <w:p w14:paraId="26E5226C" w14:textId="77777777" w:rsidR="008B2DC8" w:rsidRPr="008B2DC8" w:rsidRDefault="008B2DC8" w:rsidP="008B2DC8">
      <w:pPr>
        <w:rPr>
          <w:rFonts w:ascii="Arial" w:hAnsi="Arial" w:cs="Arial"/>
          <w:sz w:val="20"/>
          <w:szCs w:val="20"/>
        </w:rPr>
      </w:pPr>
      <w:r w:rsidRPr="008B2DC8">
        <w:rPr>
          <w:rFonts w:ascii="Arial" w:hAnsi="Arial" w:cs="Arial"/>
          <w:sz w:val="20"/>
          <w:szCs w:val="20"/>
        </w:rPr>
        <w:t>For an aleatory contract to make sense, the possibility of receiving the disproportionately large benefit must depend on the occurrence of a </w:t>
      </w:r>
      <w:r w:rsidRPr="008B2DC8">
        <w:rPr>
          <w:rFonts w:ascii="Arial" w:hAnsi="Arial" w:cs="Arial"/>
          <w:i/>
          <w:iCs/>
          <w:sz w:val="20"/>
          <w:szCs w:val="20"/>
        </w:rPr>
        <w:t>chance event</w:t>
      </w:r>
      <w:r w:rsidRPr="008B2DC8">
        <w:rPr>
          <w:rFonts w:ascii="Arial" w:hAnsi="Arial" w:cs="Arial"/>
          <w:sz w:val="20"/>
          <w:szCs w:val="20"/>
        </w:rPr>
        <w:t>. It is the uncertainty of loss that permits the insurer to support an aleatory contract.</w:t>
      </w:r>
    </w:p>
    <w:p w14:paraId="3F6653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39DBC79" w14:textId="77777777" w:rsidR="008B2DC8" w:rsidRPr="008B2DC8" w:rsidRDefault="008B2DC8" w:rsidP="008B2DC8">
      <w:pPr>
        <w:rPr>
          <w:rFonts w:ascii="Arial" w:hAnsi="Arial" w:cs="Arial"/>
          <w:sz w:val="20"/>
          <w:szCs w:val="20"/>
        </w:rPr>
      </w:pPr>
      <w:r w:rsidRPr="008B2DC8">
        <w:rPr>
          <w:rFonts w:ascii="Arial" w:hAnsi="Arial" w:cs="Arial"/>
          <w:sz w:val="20"/>
          <w:szCs w:val="20"/>
        </w:rPr>
        <w:t>As aleatory contracts, insurance policies may provide huge benefit payments in proportion to the premiums received.</w:t>
      </w:r>
    </w:p>
    <w:p w14:paraId="65545488" w14:textId="77777777" w:rsidR="008B2DC8" w:rsidRPr="008B2DC8" w:rsidRDefault="008B2DC8" w:rsidP="008B2DC8">
      <w:pPr>
        <w:rPr>
          <w:rFonts w:ascii="Arial" w:hAnsi="Arial" w:cs="Arial"/>
          <w:sz w:val="20"/>
          <w:szCs w:val="20"/>
        </w:rPr>
      </w:pPr>
      <w:r w:rsidRPr="008B2DC8">
        <w:rPr>
          <w:rFonts w:ascii="Arial" w:hAnsi="Arial" w:cs="Arial"/>
          <w:sz w:val="20"/>
          <w:szCs w:val="20"/>
        </w:rPr>
        <w:t>Consider a $1 million warehouse building that is struck by lightning and burns to the ground six months after the owner insures it with a property insurance policy. The claim paid by the insurer will be hugely out of proportion to the premium paid.</w:t>
      </w:r>
    </w:p>
    <w:p w14:paraId="6F3BD8CB" w14:textId="77777777" w:rsidR="008B2DC8" w:rsidRPr="008B2DC8" w:rsidRDefault="008B2DC8" w:rsidP="008B2DC8">
      <w:pPr>
        <w:rPr>
          <w:rFonts w:ascii="Arial" w:hAnsi="Arial" w:cs="Arial"/>
          <w:sz w:val="20"/>
          <w:szCs w:val="20"/>
        </w:rPr>
      </w:pPr>
      <w:r w:rsidRPr="008B2DC8">
        <w:rPr>
          <w:rFonts w:ascii="Arial" w:hAnsi="Arial" w:cs="Arial"/>
          <w:sz w:val="20"/>
          <w:szCs w:val="20"/>
        </w:rPr>
        <w:t>Insurers are willing to accept this risk (and charge a premium that is acceptable to the applicant) only if there is a reasonable chance the loss will not occur.</w:t>
      </w:r>
    </w:p>
    <w:p w14:paraId="65F8D975" w14:textId="77777777" w:rsidR="008B2DC8" w:rsidRPr="008B2DC8" w:rsidRDefault="008B2DC8" w:rsidP="008B2DC8">
      <w:pPr>
        <w:rPr>
          <w:rFonts w:ascii="Arial" w:hAnsi="Arial" w:cs="Arial"/>
          <w:sz w:val="20"/>
          <w:szCs w:val="20"/>
        </w:rPr>
      </w:pPr>
      <w:r w:rsidRPr="008B2DC8">
        <w:rPr>
          <w:rFonts w:ascii="Arial" w:hAnsi="Arial" w:cs="Arial"/>
          <w:sz w:val="20"/>
          <w:szCs w:val="20"/>
        </w:rPr>
        <w:t>Personal Contracts</w:t>
      </w:r>
    </w:p>
    <w:p w14:paraId="16BB4522" w14:textId="77777777" w:rsidR="008B2DC8" w:rsidRPr="008B2DC8" w:rsidRDefault="008B2DC8" w:rsidP="008B2DC8">
      <w:pPr>
        <w:rPr>
          <w:rFonts w:ascii="Arial" w:hAnsi="Arial" w:cs="Arial"/>
          <w:sz w:val="20"/>
          <w:szCs w:val="20"/>
        </w:rPr>
      </w:pPr>
      <w:r w:rsidRPr="008B2DC8">
        <w:rPr>
          <w:rFonts w:ascii="Arial" w:hAnsi="Arial" w:cs="Arial"/>
          <w:sz w:val="20"/>
          <w:szCs w:val="20"/>
        </w:rPr>
        <w:t>Property and casualty insurance policies are </w:t>
      </w:r>
      <w:r w:rsidRPr="008B2DC8">
        <w:rPr>
          <w:rFonts w:ascii="Arial" w:hAnsi="Arial" w:cs="Arial"/>
          <w:i/>
          <w:iCs/>
          <w:sz w:val="20"/>
          <w:szCs w:val="20"/>
        </w:rPr>
        <w:t>personal contracts</w:t>
      </w:r>
      <w:r w:rsidRPr="008B2DC8">
        <w:rPr>
          <w:rFonts w:ascii="Arial" w:hAnsi="Arial" w:cs="Arial"/>
          <w:sz w:val="20"/>
          <w:szCs w:val="20"/>
        </w:rPr>
        <w:t> between the insurer and the policyowner. An insurer agrees to financially protect the person who owns the building, not the covered building. In deciding whether to accept an application for property insurance, the insurer evaluates the applicant as well as the property to be covered.</w:t>
      </w:r>
    </w:p>
    <w:p w14:paraId="2957E4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Key Point</w:t>
      </w:r>
    </w:p>
    <w:p w14:paraId="2BF314DA" w14:textId="77777777" w:rsidR="008B2DC8" w:rsidRPr="008B2DC8" w:rsidRDefault="008B2DC8" w:rsidP="008B2DC8">
      <w:pPr>
        <w:rPr>
          <w:rFonts w:ascii="Arial" w:hAnsi="Arial" w:cs="Arial"/>
          <w:sz w:val="20"/>
          <w:szCs w:val="20"/>
        </w:rPr>
      </w:pPr>
      <w:r w:rsidRPr="008B2DC8">
        <w:rPr>
          <w:rFonts w:ascii="Arial" w:hAnsi="Arial" w:cs="Arial"/>
          <w:sz w:val="20"/>
          <w:szCs w:val="20"/>
        </w:rPr>
        <w:t>Because the contract between the insurer and the policyowner is personal, a property and casualty insurance policy cannot be transferred to a third party without the insurer's consent.</w:t>
      </w:r>
    </w:p>
    <w:p w14:paraId="2773B5A1" w14:textId="77777777" w:rsidR="008B2DC8" w:rsidRPr="008B2DC8" w:rsidRDefault="008B2DC8" w:rsidP="008B2DC8">
      <w:pPr>
        <w:rPr>
          <w:rFonts w:ascii="Arial" w:hAnsi="Arial" w:cs="Arial"/>
          <w:sz w:val="20"/>
          <w:szCs w:val="20"/>
        </w:rPr>
      </w:pPr>
      <w:r w:rsidRPr="008B2DC8">
        <w:rPr>
          <w:rFonts w:ascii="Arial" w:hAnsi="Arial" w:cs="Arial"/>
          <w:sz w:val="20"/>
          <w:szCs w:val="20"/>
        </w:rPr>
        <w:t>Unilateral Contracts</w:t>
      </w:r>
    </w:p>
    <w:p w14:paraId="1D0BB170" w14:textId="77777777" w:rsidR="008B2DC8" w:rsidRPr="008B2DC8" w:rsidRDefault="008B2DC8" w:rsidP="008B2DC8">
      <w:pPr>
        <w:rPr>
          <w:rFonts w:ascii="Arial" w:hAnsi="Arial" w:cs="Arial"/>
          <w:sz w:val="20"/>
          <w:szCs w:val="20"/>
        </w:rPr>
      </w:pPr>
      <w:r w:rsidRPr="008B2DC8">
        <w:rPr>
          <w:rFonts w:ascii="Arial" w:hAnsi="Arial" w:cs="Arial"/>
          <w:sz w:val="20"/>
          <w:szCs w:val="20"/>
        </w:rPr>
        <w:t>With most contracts, both parties make promises, and both can legally be held to them. These contracts are bilateral. Each party can sue to make the other party keep their promise.</w:t>
      </w:r>
    </w:p>
    <w:p w14:paraId="64A2E842" w14:textId="77777777" w:rsidR="008B2DC8" w:rsidRPr="008B2DC8" w:rsidRDefault="008B2DC8" w:rsidP="008B2DC8">
      <w:pPr>
        <w:rPr>
          <w:rFonts w:ascii="Arial" w:hAnsi="Arial" w:cs="Arial"/>
          <w:sz w:val="20"/>
          <w:szCs w:val="20"/>
        </w:rPr>
      </w:pPr>
      <w:r w:rsidRPr="008B2DC8">
        <w:rPr>
          <w:rFonts w:ascii="Arial" w:hAnsi="Arial" w:cs="Arial"/>
          <w:sz w:val="20"/>
          <w:szCs w:val="20"/>
        </w:rPr>
        <w:t>Insurance contracts are </w:t>
      </w:r>
      <w:r w:rsidRPr="008B2DC8">
        <w:rPr>
          <w:rFonts w:ascii="Arial" w:hAnsi="Arial" w:cs="Arial"/>
          <w:i/>
          <w:iCs/>
          <w:sz w:val="20"/>
          <w:szCs w:val="20"/>
        </w:rPr>
        <w:t>unilateral</w:t>
      </w:r>
      <w:r w:rsidRPr="008B2DC8">
        <w:rPr>
          <w:rFonts w:ascii="Arial" w:hAnsi="Arial" w:cs="Arial"/>
          <w:sz w:val="20"/>
          <w:szCs w:val="20"/>
        </w:rPr>
        <w:t>. In a unilateral contract, only one party makes an enforceable promise. With an insurance policy, only the insurer makes a promise that can be enforced. It promises to pay benefits if an insured loss occurs.</w:t>
      </w:r>
    </w:p>
    <w:p w14:paraId="58B50C42" w14:textId="77777777" w:rsidR="008B2DC8" w:rsidRPr="008B2DC8" w:rsidRDefault="008B2DC8" w:rsidP="008B2DC8">
      <w:pPr>
        <w:rPr>
          <w:rFonts w:ascii="Arial" w:hAnsi="Arial" w:cs="Arial"/>
          <w:sz w:val="20"/>
          <w:szCs w:val="20"/>
        </w:rPr>
      </w:pPr>
      <w:r w:rsidRPr="008B2DC8">
        <w:rPr>
          <w:rFonts w:ascii="Arial" w:hAnsi="Arial" w:cs="Arial"/>
          <w:sz w:val="20"/>
          <w:szCs w:val="20"/>
        </w:rPr>
        <w:t>Of course, policyholders must pay premiums to keep their policies in force, but there is no legally enforceable obligation to do so. They may stop paying premiums at will, though doing so will result in lapse of the policy.</w:t>
      </w:r>
    </w:p>
    <w:p w14:paraId="34A4297A" w14:textId="77777777" w:rsidR="008B2DC8" w:rsidRPr="008B2DC8" w:rsidRDefault="008B2DC8" w:rsidP="008B2DC8">
      <w:pPr>
        <w:rPr>
          <w:rFonts w:ascii="Arial" w:hAnsi="Arial" w:cs="Arial"/>
          <w:sz w:val="20"/>
          <w:szCs w:val="20"/>
        </w:rPr>
      </w:pPr>
      <w:r w:rsidRPr="008B2DC8">
        <w:rPr>
          <w:rFonts w:ascii="Arial" w:hAnsi="Arial" w:cs="Arial"/>
          <w:sz w:val="20"/>
          <w:szCs w:val="20"/>
        </w:rPr>
        <w:t>Conditional Contracts</w:t>
      </w:r>
    </w:p>
    <w:p w14:paraId="18D7FD92" w14:textId="77777777" w:rsidR="008B2DC8" w:rsidRPr="008B2DC8" w:rsidRDefault="008B2DC8" w:rsidP="008B2DC8">
      <w:pPr>
        <w:rPr>
          <w:rFonts w:ascii="Arial" w:hAnsi="Arial" w:cs="Arial"/>
          <w:sz w:val="20"/>
          <w:szCs w:val="20"/>
        </w:rPr>
      </w:pPr>
      <w:r w:rsidRPr="008B2DC8">
        <w:rPr>
          <w:rFonts w:ascii="Arial" w:hAnsi="Arial" w:cs="Arial"/>
          <w:sz w:val="20"/>
          <w:szCs w:val="20"/>
        </w:rPr>
        <w:t>An insurance contract is </w:t>
      </w:r>
      <w:r w:rsidRPr="008B2DC8">
        <w:rPr>
          <w:rFonts w:ascii="Arial" w:hAnsi="Arial" w:cs="Arial"/>
          <w:i/>
          <w:iCs/>
          <w:sz w:val="20"/>
          <w:szCs w:val="20"/>
        </w:rPr>
        <w:t>conditional</w:t>
      </w:r>
      <w:r w:rsidRPr="008B2DC8">
        <w:rPr>
          <w:rFonts w:ascii="Arial" w:hAnsi="Arial" w:cs="Arial"/>
          <w:sz w:val="20"/>
          <w:szCs w:val="20"/>
        </w:rPr>
        <w:t>, which means the insurer’s promise to pay benefits is conditional on specified events occurring, including:</w:t>
      </w:r>
    </w:p>
    <w:p w14:paraId="3127921F" w14:textId="77777777" w:rsidR="008B2DC8" w:rsidRPr="008B2DC8" w:rsidRDefault="008B2DC8" w:rsidP="008B2DC8">
      <w:pPr>
        <w:numPr>
          <w:ilvl w:val="0"/>
          <w:numId w:val="20"/>
        </w:numPr>
        <w:rPr>
          <w:rFonts w:ascii="Arial" w:hAnsi="Arial" w:cs="Arial"/>
          <w:sz w:val="20"/>
          <w:szCs w:val="20"/>
        </w:rPr>
      </w:pPr>
      <w:r w:rsidRPr="008B2DC8">
        <w:rPr>
          <w:rFonts w:ascii="Arial" w:hAnsi="Arial" w:cs="Arial"/>
          <w:sz w:val="20"/>
          <w:szCs w:val="20"/>
        </w:rPr>
        <w:t>making premium payments when due</w:t>
      </w:r>
    </w:p>
    <w:p w14:paraId="561D7F0F" w14:textId="77777777" w:rsidR="008B2DC8" w:rsidRPr="008B2DC8" w:rsidRDefault="008B2DC8" w:rsidP="008B2DC8">
      <w:pPr>
        <w:numPr>
          <w:ilvl w:val="0"/>
          <w:numId w:val="20"/>
        </w:numPr>
        <w:rPr>
          <w:rFonts w:ascii="Arial" w:hAnsi="Arial" w:cs="Arial"/>
          <w:sz w:val="20"/>
          <w:szCs w:val="20"/>
        </w:rPr>
      </w:pPr>
      <w:r w:rsidRPr="008B2DC8">
        <w:rPr>
          <w:rFonts w:ascii="Arial" w:hAnsi="Arial" w:cs="Arial"/>
          <w:sz w:val="20"/>
          <w:szCs w:val="20"/>
        </w:rPr>
        <w:t>reporting losses promptly</w:t>
      </w:r>
    </w:p>
    <w:p w14:paraId="44A04D72" w14:textId="77777777" w:rsidR="008B2DC8" w:rsidRPr="008B2DC8" w:rsidRDefault="008B2DC8" w:rsidP="008B2DC8">
      <w:pPr>
        <w:numPr>
          <w:ilvl w:val="0"/>
          <w:numId w:val="20"/>
        </w:numPr>
        <w:rPr>
          <w:rFonts w:ascii="Arial" w:hAnsi="Arial" w:cs="Arial"/>
          <w:sz w:val="20"/>
          <w:szCs w:val="20"/>
        </w:rPr>
      </w:pPr>
      <w:r w:rsidRPr="008B2DC8">
        <w:rPr>
          <w:rFonts w:ascii="Arial" w:hAnsi="Arial" w:cs="Arial"/>
          <w:sz w:val="20"/>
          <w:szCs w:val="20"/>
        </w:rPr>
        <w:t>cooperating with the insurer in settling any loss</w:t>
      </w:r>
    </w:p>
    <w:p w14:paraId="54C7F6F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Legal Concepts and Interpretations Affecting Insurance Contracts</w:t>
      </w:r>
    </w:p>
    <w:p w14:paraId="16593DF1" w14:textId="77777777" w:rsidR="008B2DC8" w:rsidRPr="008B2DC8" w:rsidRDefault="008B2DC8" w:rsidP="008B2DC8">
      <w:pPr>
        <w:rPr>
          <w:rFonts w:ascii="Arial" w:hAnsi="Arial" w:cs="Arial"/>
          <w:sz w:val="20"/>
          <w:szCs w:val="20"/>
        </w:rPr>
      </w:pPr>
      <w:r w:rsidRPr="008B2DC8">
        <w:rPr>
          <w:rFonts w:ascii="Arial" w:hAnsi="Arial" w:cs="Arial"/>
          <w:sz w:val="20"/>
          <w:szCs w:val="20"/>
        </w:rPr>
        <w:t>Insurance policies are also defined by legal concepts and interpretations that are outside of the contract’s structure.</w:t>
      </w:r>
    </w:p>
    <w:p w14:paraId="78A9F77A" w14:textId="77777777" w:rsidR="008B2DC8" w:rsidRPr="008B2DC8" w:rsidRDefault="008B2DC8" w:rsidP="008B2DC8">
      <w:pPr>
        <w:rPr>
          <w:rFonts w:ascii="Arial" w:hAnsi="Arial" w:cs="Arial"/>
          <w:sz w:val="20"/>
          <w:szCs w:val="20"/>
        </w:rPr>
      </w:pPr>
      <w:r w:rsidRPr="008B2DC8">
        <w:rPr>
          <w:rFonts w:ascii="Arial" w:hAnsi="Arial" w:cs="Arial"/>
          <w:sz w:val="20"/>
          <w:szCs w:val="20"/>
        </w:rPr>
        <w:t>Ambiguities in a Contract of Adhesion</w:t>
      </w:r>
    </w:p>
    <w:p w14:paraId="2B87F49D" w14:textId="77777777" w:rsidR="008B2DC8" w:rsidRPr="008B2DC8" w:rsidRDefault="008B2DC8" w:rsidP="008B2DC8">
      <w:pPr>
        <w:rPr>
          <w:rFonts w:ascii="Arial" w:hAnsi="Arial" w:cs="Arial"/>
          <w:sz w:val="20"/>
          <w:szCs w:val="20"/>
        </w:rPr>
      </w:pPr>
      <w:r w:rsidRPr="008B2DC8">
        <w:rPr>
          <w:rFonts w:ascii="Arial" w:hAnsi="Arial" w:cs="Arial"/>
          <w:sz w:val="20"/>
          <w:szCs w:val="20"/>
        </w:rPr>
        <w:t>An insurance contract is a contract of adhesion. As previously mentioned, courts generally interpret any ambiguities in the contract in a way that favors the policyholder, not the insurer.</w:t>
      </w:r>
    </w:p>
    <w:p w14:paraId="19BFF717" w14:textId="77777777" w:rsidR="008B2DC8" w:rsidRPr="008B2DC8" w:rsidRDefault="008B2DC8" w:rsidP="008B2DC8">
      <w:pPr>
        <w:rPr>
          <w:rFonts w:ascii="Arial" w:hAnsi="Arial" w:cs="Arial"/>
          <w:sz w:val="20"/>
          <w:szCs w:val="20"/>
        </w:rPr>
      </w:pPr>
      <w:r w:rsidRPr="008B2DC8">
        <w:rPr>
          <w:rFonts w:ascii="Arial" w:hAnsi="Arial" w:cs="Arial"/>
          <w:sz w:val="20"/>
          <w:szCs w:val="20"/>
        </w:rPr>
        <w:t>Reasonable Expectations</w:t>
      </w:r>
    </w:p>
    <w:p w14:paraId="7476EED7" w14:textId="77777777" w:rsidR="008B2DC8" w:rsidRPr="008B2DC8" w:rsidRDefault="008B2DC8" w:rsidP="008B2DC8">
      <w:pPr>
        <w:rPr>
          <w:rFonts w:ascii="Arial" w:hAnsi="Arial" w:cs="Arial"/>
          <w:sz w:val="20"/>
          <w:szCs w:val="20"/>
        </w:rPr>
      </w:pPr>
      <w:r w:rsidRPr="008B2DC8">
        <w:rPr>
          <w:rFonts w:ascii="Arial" w:hAnsi="Arial" w:cs="Arial"/>
          <w:sz w:val="20"/>
          <w:szCs w:val="20"/>
        </w:rPr>
        <w:t>Even when a policy is clear and unambiguous, policyholders are sometimes surprised to find that the policy does not provide the coverage they expected. If a court finds that the policyholder had reasonable expectations of coverage, it may require an insurer to provide the coverage even if the policy wording says something different.</w:t>
      </w:r>
    </w:p>
    <w:p w14:paraId="11B5A4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082AEBF" w14:textId="77777777" w:rsidR="008B2DC8" w:rsidRPr="008B2DC8" w:rsidRDefault="008B2DC8" w:rsidP="008B2DC8">
      <w:pPr>
        <w:rPr>
          <w:rFonts w:ascii="Arial" w:hAnsi="Arial" w:cs="Arial"/>
          <w:sz w:val="20"/>
          <w:szCs w:val="20"/>
        </w:rPr>
      </w:pPr>
      <w:r w:rsidRPr="008B2DC8">
        <w:rPr>
          <w:rFonts w:ascii="Arial" w:hAnsi="Arial" w:cs="Arial"/>
          <w:sz w:val="20"/>
          <w:szCs w:val="20"/>
        </w:rPr>
        <w:t>A minor change in coverage was made when a property insurance policy was renewed, but the insurer did not explain to this to the policyholder. A loss then occurs that would have been covered under the original policy but is not covered by its replacement. Under these circumstances, a court might agree that the insured had </w:t>
      </w:r>
      <w:r w:rsidRPr="008B2DC8">
        <w:rPr>
          <w:rFonts w:ascii="Arial" w:hAnsi="Arial" w:cs="Arial"/>
          <w:i/>
          <w:iCs/>
          <w:sz w:val="20"/>
          <w:szCs w:val="20"/>
        </w:rPr>
        <w:t>reasonable expectations</w:t>
      </w:r>
      <w:r w:rsidRPr="008B2DC8">
        <w:rPr>
          <w:rFonts w:ascii="Arial" w:hAnsi="Arial" w:cs="Arial"/>
          <w:sz w:val="20"/>
          <w:szCs w:val="20"/>
        </w:rPr>
        <w:t> that the renewal policy provided the same coverage as the policy it replaced and require the insurer to cover it.</w:t>
      </w:r>
    </w:p>
    <w:p w14:paraId="30767D8D" w14:textId="77777777" w:rsidR="008B2DC8" w:rsidRPr="008B2DC8" w:rsidRDefault="008B2DC8" w:rsidP="008B2DC8">
      <w:pPr>
        <w:rPr>
          <w:rFonts w:ascii="Arial" w:hAnsi="Arial" w:cs="Arial"/>
          <w:sz w:val="20"/>
          <w:szCs w:val="20"/>
        </w:rPr>
      </w:pPr>
      <w:r w:rsidRPr="008B2DC8">
        <w:rPr>
          <w:rFonts w:ascii="Arial" w:hAnsi="Arial" w:cs="Arial"/>
          <w:sz w:val="20"/>
          <w:szCs w:val="20"/>
        </w:rPr>
        <w:t>Contracts of Indemnity Versus Valued Contracts</w:t>
      </w:r>
    </w:p>
    <w:p w14:paraId="4CBB4B7C"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t>Insurance contracts may be either </w:t>
      </w:r>
      <w:r w:rsidRPr="008B2DC8">
        <w:rPr>
          <w:rFonts w:ascii="Arial" w:hAnsi="Arial" w:cs="Arial"/>
          <w:i/>
          <w:iCs/>
          <w:sz w:val="20"/>
          <w:szCs w:val="20"/>
        </w:rPr>
        <w:t>contracts of indemnity</w:t>
      </w:r>
      <w:r w:rsidRPr="008B2DC8">
        <w:rPr>
          <w:rFonts w:ascii="Arial" w:hAnsi="Arial" w:cs="Arial"/>
          <w:sz w:val="20"/>
          <w:szCs w:val="20"/>
        </w:rPr>
        <w:t> or </w:t>
      </w:r>
      <w:r w:rsidRPr="008B2DC8">
        <w:rPr>
          <w:rFonts w:ascii="Arial" w:hAnsi="Arial" w:cs="Arial"/>
          <w:i/>
          <w:iCs/>
          <w:sz w:val="20"/>
          <w:szCs w:val="20"/>
        </w:rPr>
        <w:t>valued contracts</w:t>
      </w:r>
      <w:r w:rsidRPr="008B2DC8">
        <w:rPr>
          <w:rFonts w:ascii="Arial" w:hAnsi="Arial" w:cs="Arial"/>
          <w:sz w:val="20"/>
          <w:szCs w:val="20"/>
        </w:rPr>
        <w:t>. Most property and casualty policies are contracts of indemnity.</w:t>
      </w:r>
    </w:p>
    <w:p w14:paraId="484BC168" w14:textId="77777777" w:rsidR="008B2DC8" w:rsidRPr="008B2DC8" w:rsidRDefault="008B2DC8" w:rsidP="008B2DC8">
      <w:pPr>
        <w:rPr>
          <w:rFonts w:ascii="Arial" w:hAnsi="Arial" w:cs="Arial"/>
          <w:sz w:val="20"/>
          <w:szCs w:val="20"/>
        </w:rPr>
      </w:pPr>
      <w:r w:rsidRPr="008B2DC8">
        <w:rPr>
          <w:rFonts w:ascii="Arial" w:hAnsi="Arial" w:cs="Arial"/>
          <w:sz w:val="20"/>
          <w:szCs w:val="20"/>
        </w:rPr>
        <w:t>Under an indemnity contract, when a covered loss occurs, the benefit payable is related to the amount of the loss. The benefit cannot exceed the </w:t>
      </w:r>
      <w:r w:rsidRPr="008B2DC8">
        <w:rPr>
          <w:rFonts w:ascii="Arial" w:hAnsi="Arial" w:cs="Arial"/>
          <w:i/>
          <w:iCs/>
          <w:sz w:val="20"/>
          <w:szCs w:val="20"/>
        </w:rPr>
        <w:t>lesser</w:t>
      </w:r>
      <w:r w:rsidRPr="008B2DC8">
        <w:rPr>
          <w:rFonts w:ascii="Arial" w:hAnsi="Arial" w:cs="Arial"/>
          <w:sz w:val="20"/>
          <w:szCs w:val="20"/>
        </w:rPr>
        <w:t> of:</w:t>
      </w:r>
    </w:p>
    <w:p w14:paraId="1D477D6A" w14:textId="77777777" w:rsidR="008B2DC8" w:rsidRPr="008B2DC8" w:rsidRDefault="008B2DC8" w:rsidP="008B2DC8">
      <w:pPr>
        <w:numPr>
          <w:ilvl w:val="0"/>
          <w:numId w:val="21"/>
        </w:numPr>
        <w:rPr>
          <w:rFonts w:ascii="Arial" w:hAnsi="Arial" w:cs="Arial"/>
          <w:sz w:val="20"/>
          <w:szCs w:val="20"/>
        </w:rPr>
      </w:pPr>
      <w:r w:rsidRPr="008B2DC8">
        <w:rPr>
          <w:rFonts w:ascii="Arial" w:hAnsi="Arial" w:cs="Arial"/>
          <w:sz w:val="20"/>
          <w:szCs w:val="20"/>
        </w:rPr>
        <w:t>the value of the loss or</w:t>
      </w:r>
    </w:p>
    <w:p w14:paraId="5AA2FBAF" w14:textId="77777777" w:rsidR="008B2DC8" w:rsidRPr="008B2DC8" w:rsidRDefault="008B2DC8" w:rsidP="008B2DC8">
      <w:pPr>
        <w:numPr>
          <w:ilvl w:val="0"/>
          <w:numId w:val="21"/>
        </w:numPr>
        <w:rPr>
          <w:rFonts w:ascii="Arial" w:hAnsi="Arial" w:cs="Arial"/>
          <w:sz w:val="20"/>
          <w:szCs w:val="20"/>
        </w:rPr>
      </w:pPr>
      <w:r w:rsidRPr="008B2DC8">
        <w:rPr>
          <w:rFonts w:ascii="Arial" w:hAnsi="Arial" w:cs="Arial"/>
          <w:sz w:val="20"/>
          <w:szCs w:val="20"/>
        </w:rPr>
        <w:t>the maximum benefit limit specified in the policy </w:t>
      </w:r>
    </w:p>
    <w:p w14:paraId="399E60E9" w14:textId="77777777" w:rsidR="008B2DC8" w:rsidRPr="008B2DC8" w:rsidRDefault="008B2DC8" w:rsidP="008B2DC8">
      <w:pPr>
        <w:rPr>
          <w:rFonts w:ascii="Arial" w:hAnsi="Arial" w:cs="Arial"/>
          <w:sz w:val="20"/>
          <w:szCs w:val="20"/>
        </w:rPr>
      </w:pPr>
      <w:r w:rsidRPr="008B2DC8">
        <w:rPr>
          <w:rFonts w:ascii="Arial" w:hAnsi="Arial" w:cs="Arial"/>
          <w:sz w:val="20"/>
          <w:szCs w:val="20"/>
        </w:rPr>
        <w:t>Recall in previous lesson Risk and Loss the principle of indemnity requires that an insured be restored to the same financial position they were in just before the loss (no better, no worse). In property insurance this is traditionally achieved by paying the actual cash value of the damaged property. Actual cash value = Replacement Cost – Depreciation.</w:t>
      </w:r>
    </w:p>
    <w:p w14:paraId="0BF8998C" w14:textId="77777777" w:rsidR="008B2DC8" w:rsidRPr="008B2DC8" w:rsidRDefault="008B2DC8" w:rsidP="008B2DC8">
      <w:pPr>
        <w:rPr>
          <w:rFonts w:ascii="Arial" w:hAnsi="Arial" w:cs="Arial"/>
          <w:sz w:val="20"/>
          <w:szCs w:val="20"/>
        </w:rPr>
      </w:pPr>
      <w:r w:rsidRPr="008B2DC8">
        <w:rPr>
          <w:rFonts w:ascii="Arial" w:hAnsi="Arial" w:cs="Arial"/>
          <w:sz w:val="20"/>
          <w:szCs w:val="20"/>
        </w:rPr>
        <w:t>By comparison, life insurance policies are valued contracts. The insurer agrees to pay a specified sum of money upon the death of the insured person. If a life insurance contract is issued for $1 million in coverage, that amount will be paid when the insured dies. The “value” of the insured is irrelevant.</w:t>
      </w:r>
    </w:p>
    <w:p w14:paraId="5B274D99" w14:textId="77777777" w:rsidR="008B2DC8" w:rsidRPr="008B2DC8" w:rsidRDefault="008B2DC8" w:rsidP="008B2DC8">
      <w:pPr>
        <w:rPr>
          <w:rFonts w:ascii="Arial" w:hAnsi="Arial" w:cs="Arial"/>
          <w:sz w:val="20"/>
          <w:szCs w:val="20"/>
        </w:rPr>
      </w:pPr>
      <w:r w:rsidRPr="008B2DC8">
        <w:rPr>
          <w:rFonts w:ascii="Arial" w:hAnsi="Arial" w:cs="Arial"/>
          <w:sz w:val="20"/>
          <w:szCs w:val="20"/>
        </w:rPr>
        <w:t>While most property and casualty insurance policies are contracts of indemnity, some use the agreed value approach, which is a form of valued contract. Valued coverage policies are typically used when it is hard to determine an item’s value, so the insurer and the insured agree on a value when insuring the item and before a loss occurs. The insurer promises to pay the dollar amount specified in the policy when covered property (e.g., a valuable work of art) is stolen or destroyed.</w:t>
      </w:r>
    </w:p>
    <w:p w14:paraId="0DD8DA33" w14:textId="77777777" w:rsidR="008B2DC8" w:rsidRPr="008B2DC8" w:rsidRDefault="008B2DC8" w:rsidP="008B2DC8">
      <w:pPr>
        <w:rPr>
          <w:rFonts w:ascii="Arial" w:hAnsi="Arial" w:cs="Arial"/>
          <w:sz w:val="20"/>
          <w:szCs w:val="20"/>
        </w:rPr>
      </w:pPr>
      <w:r w:rsidRPr="008B2DC8">
        <w:rPr>
          <w:rFonts w:ascii="Arial" w:hAnsi="Arial" w:cs="Arial"/>
          <w:sz w:val="20"/>
          <w:szCs w:val="20"/>
        </w:rPr>
        <w:t>Utmost Good Faith</w:t>
      </w:r>
    </w:p>
    <w:p w14:paraId="5337946B" w14:textId="77777777" w:rsidR="008B2DC8" w:rsidRPr="008B2DC8" w:rsidRDefault="008B2DC8" w:rsidP="008B2DC8">
      <w:pPr>
        <w:rPr>
          <w:rFonts w:ascii="Arial" w:hAnsi="Arial" w:cs="Arial"/>
          <w:sz w:val="20"/>
          <w:szCs w:val="20"/>
        </w:rPr>
      </w:pPr>
      <w:r w:rsidRPr="008B2DC8">
        <w:rPr>
          <w:rFonts w:ascii="Arial" w:hAnsi="Arial" w:cs="Arial"/>
          <w:sz w:val="20"/>
          <w:szCs w:val="20"/>
        </w:rPr>
        <w:t>Insurance can only work when both parties to the contract are completely honest with each other and disclose all relevant facts. That's why insurance contracts are considered contracts of </w:t>
      </w:r>
      <w:r w:rsidRPr="008B2DC8">
        <w:rPr>
          <w:rFonts w:ascii="Arial" w:hAnsi="Arial" w:cs="Arial"/>
          <w:i/>
          <w:iCs/>
          <w:sz w:val="20"/>
          <w:szCs w:val="20"/>
        </w:rPr>
        <w:t>uberrimae fidae</w:t>
      </w:r>
      <w:r w:rsidRPr="008B2DC8">
        <w:rPr>
          <w:rFonts w:ascii="Arial" w:hAnsi="Arial" w:cs="Arial"/>
          <w:sz w:val="20"/>
          <w:szCs w:val="20"/>
        </w:rPr>
        <w:t> or utmost good faith. Failure to disclose critical information usually gives the other party the right to void the contract.</w:t>
      </w:r>
    </w:p>
    <w:p w14:paraId="1645A810" w14:textId="77777777" w:rsidR="008B2DC8" w:rsidRPr="008B2DC8" w:rsidRDefault="008B2DC8" w:rsidP="008B2DC8">
      <w:pPr>
        <w:rPr>
          <w:rFonts w:ascii="Arial" w:hAnsi="Arial" w:cs="Arial"/>
          <w:sz w:val="20"/>
          <w:szCs w:val="20"/>
        </w:rPr>
      </w:pPr>
      <w:r w:rsidRPr="008B2DC8">
        <w:rPr>
          <w:rFonts w:ascii="Arial" w:hAnsi="Arial" w:cs="Arial"/>
          <w:sz w:val="20"/>
          <w:szCs w:val="20"/>
        </w:rPr>
        <w:t>With insurance:</w:t>
      </w:r>
    </w:p>
    <w:p w14:paraId="094D2377" w14:textId="77777777" w:rsidR="008B2DC8" w:rsidRPr="008B2DC8" w:rsidRDefault="008B2DC8" w:rsidP="008B2DC8">
      <w:pPr>
        <w:numPr>
          <w:ilvl w:val="0"/>
          <w:numId w:val="22"/>
        </w:numPr>
        <w:rPr>
          <w:rFonts w:ascii="Arial" w:hAnsi="Arial" w:cs="Arial"/>
          <w:sz w:val="20"/>
          <w:szCs w:val="20"/>
        </w:rPr>
      </w:pPr>
      <w:r w:rsidRPr="008B2DC8">
        <w:rPr>
          <w:rFonts w:ascii="Arial" w:hAnsi="Arial" w:cs="Arial"/>
          <w:sz w:val="20"/>
          <w:szCs w:val="20"/>
        </w:rPr>
        <w:t>The applicant is expected to answer every question fully and honestly when submitting an application or filing a claim.</w:t>
      </w:r>
    </w:p>
    <w:p w14:paraId="6F5641CD" w14:textId="77777777" w:rsidR="008B2DC8" w:rsidRPr="008B2DC8" w:rsidRDefault="008B2DC8" w:rsidP="008B2DC8">
      <w:pPr>
        <w:numPr>
          <w:ilvl w:val="0"/>
          <w:numId w:val="22"/>
        </w:numPr>
        <w:rPr>
          <w:rFonts w:ascii="Arial" w:hAnsi="Arial" w:cs="Arial"/>
          <w:sz w:val="20"/>
          <w:szCs w:val="20"/>
        </w:rPr>
      </w:pPr>
      <w:r w:rsidRPr="008B2DC8">
        <w:rPr>
          <w:rFonts w:ascii="Arial" w:hAnsi="Arial" w:cs="Arial"/>
          <w:sz w:val="20"/>
          <w:szCs w:val="20"/>
        </w:rPr>
        <w:t>The insurer is expected to disclose all relevant information about the policy being applied for.</w:t>
      </w:r>
    </w:p>
    <w:p w14:paraId="5B2750CE" w14:textId="77777777" w:rsidR="008B2DC8" w:rsidRPr="008B2DC8" w:rsidRDefault="008B2DC8" w:rsidP="008B2DC8">
      <w:pPr>
        <w:rPr>
          <w:rFonts w:ascii="Arial" w:hAnsi="Arial" w:cs="Arial"/>
          <w:sz w:val="20"/>
          <w:szCs w:val="20"/>
        </w:rPr>
      </w:pPr>
      <w:r w:rsidRPr="008B2DC8">
        <w:rPr>
          <w:rFonts w:ascii="Arial" w:hAnsi="Arial" w:cs="Arial"/>
          <w:sz w:val="20"/>
          <w:szCs w:val="20"/>
        </w:rPr>
        <w:t>Representation and Misrepresentation</w:t>
      </w:r>
    </w:p>
    <w:p w14:paraId="0E53C814" w14:textId="77777777" w:rsidR="008B2DC8" w:rsidRPr="008B2DC8" w:rsidRDefault="008B2DC8" w:rsidP="008B2DC8">
      <w:pPr>
        <w:rPr>
          <w:rFonts w:ascii="Arial" w:hAnsi="Arial" w:cs="Arial"/>
          <w:sz w:val="20"/>
          <w:szCs w:val="20"/>
        </w:rPr>
      </w:pPr>
      <w:r w:rsidRPr="008B2DC8">
        <w:rPr>
          <w:rFonts w:ascii="Arial" w:hAnsi="Arial" w:cs="Arial"/>
          <w:sz w:val="20"/>
          <w:szCs w:val="20"/>
        </w:rPr>
        <w:t>A representation is a statement made at the time the contract was formed. This statement persuades a party to enter into the contract. However, a representation does not become a part of the contract. That is, it is not guaranteed by the maker to be true. It is believed to be true to the best of the maker's knowledge.</w:t>
      </w:r>
    </w:p>
    <w:p w14:paraId="3F2F678E" w14:textId="77777777" w:rsidR="008B2DC8" w:rsidRPr="008B2DC8" w:rsidRDefault="008B2DC8" w:rsidP="008B2DC8">
      <w:pPr>
        <w:rPr>
          <w:rFonts w:ascii="Arial" w:hAnsi="Arial" w:cs="Arial"/>
          <w:sz w:val="20"/>
          <w:szCs w:val="20"/>
        </w:rPr>
      </w:pPr>
      <w:r w:rsidRPr="008B2DC8">
        <w:rPr>
          <w:rFonts w:ascii="Arial" w:hAnsi="Arial" w:cs="Arial"/>
          <w:sz w:val="20"/>
          <w:szCs w:val="20"/>
        </w:rPr>
        <w:t>A misrepresentation is a false statement of a material fact. A material fact is information that would affect an insurer's underwriting or claim settlement decision. For example, an auto insurance applicant might say he has a clean driving record when, in fact, he has had three speeding tickets within the past two years. If discovered by the insurer at any time, a misrepresentation is grounds to void the contract.</w:t>
      </w:r>
    </w:p>
    <w:p w14:paraId="18A48695" w14:textId="77777777" w:rsidR="008B2DC8" w:rsidRPr="008B2DC8" w:rsidRDefault="008B2DC8" w:rsidP="008B2DC8">
      <w:pPr>
        <w:rPr>
          <w:rFonts w:ascii="Arial" w:hAnsi="Arial" w:cs="Arial"/>
          <w:sz w:val="20"/>
          <w:szCs w:val="20"/>
        </w:rPr>
      </w:pPr>
      <w:r w:rsidRPr="008B2DC8">
        <w:rPr>
          <w:rFonts w:ascii="Arial" w:hAnsi="Arial" w:cs="Arial"/>
          <w:sz w:val="20"/>
          <w:szCs w:val="20"/>
        </w:rPr>
        <w:t>Concealment</w:t>
      </w:r>
    </w:p>
    <w:p w14:paraId="7ACBCD5B"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t>Concealment is the deliberate withholding of material facts. If the concealed facts would have changed the insurer's decision to offer the insurance policy, then the insurer has grounds to void the insurance contract if the failure to disclose information was intentional.</w:t>
      </w:r>
    </w:p>
    <w:p w14:paraId="779203FB" w14:textId="77777777" w:rsidR="008B2DC8" w:rsidRPr="008B2DC8" w:rsidRDefault="008B2DC8" w:rsidP="008B2DC8">
      <w:pPr>
        <w:rPr>
          <w:rFonts w:ascii="Arial" w:hAnsi="Arial" w:cs="Arial"/>
          <w:sz w:val="20"/>
          <w:szCs w:val="20"/>
        </w:rPr>
      </w:pPr>
      <w:r w:rsidRPr="008B2DC8">
        <w:rPr>
          <w:rFonts w:ascii="Arial" w:hAnsi="Arial" w:cs="Arial"/>
          <w:sz w:val="20"/>
          <w:szCs w:val="20"/>
        </w:rPr>
        <w:t>Fraud</w:t>
      </w:r>
    </w:p>
    <w:p w14:paraId="37AFB1FD" w14:textId="77777777" w:rsidR="008B2DC8" w:rsidRPr="008B2DC8" w:rsidRDefault="008B2DC8" w:rsidP="008B2DC8">
      <w:pPr>
        <w:rPr>
          <w:rFonts w:ascii="Arial" w:hAnsi="Arial" w:cs="Arial"/>
          <w:sz w:val="20"/>
          <w:szCs w:val="20"/>
        </w:rPr>
      </w:pPr>
      <w:r w:rsidRPr="008B2DC8">
        <w:rPr>
          <w:rFonts w:ascii="Arial" w:hAnsi="Arial" w:cs="Arial"/>
          <w:sz w:val="20"/>
          <w:szCs w:val="20"/>
        </w:rPr>
        <w:t>Fraud is the deliberate act to deceive with the intent to gain something of value. Fraud is often an act of concealment or misrepresentation. An insurer may void a contract if, for example, an applicant has committed fraud in procuring the policy or a policyholder provides false or misleading information in connection with a loss.</w:t>
      </w:r>
    </w:p>
    <w:p w14:paraId="6A4C0F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308E8FA" w14:textId="77777777" w:rsidR="008B2DC8" w:rsidRPr="008B2DC8" w:rsidRDefault="008B2DC8" w:rsidP="008B2DC8">
      <w:pPr>
        <w:rPr>
          <w:rFonts w:ascii="Arial" w:hAnsi="Arial" w:cs="Arial"/>
          <w:sz w:val="20"/>
          <w:szCs w:val="20"/>
        </w:rPr>
      </w:pPr>
      <w:r w:rsidRPr="008B2DC8">
        <w:rPr>
          <w:rFonts w:ascii="Arial" w:hAnsi="Arial" w:cs="Arial"/>
          <w:sz w:val="20"/>
          <w:szCs w:val="20"/>
        </w:rPr>
        <w:t>A typical auto insurance policy may address fraud and misrepresentation with a provision that reads:</w:t>
      </w:r>
    </w:p>
    <w:p w14:paraId="07DE7CF1" w14:textId="77777777" w:rsidR="008B2DC8" w:rsidRPr="008B2DC8" w:rsidRDefault="008B2DC8" w:rsidP="008B2DC8">
      <w:pPr>
        <w:rPr>
          <w:rFonts w:ascii="Arial" w:hAnsi="Arial" w:cs="Arial"/>
          <w:sz w:val="20"/>
          <w:szCs w:val="20"/>
        </w:rPr>
      </w:pPr>
      <w:r w:rsidRPr="008B2DC8">
        <w:rPr>
          <w:rFonts w:ascii="Arial" w:hAnsi="Arial" w:cs="Arial"/>
          <w:sz w:val="20"/>
          <w:szCs w:val="20"/>
        </w:rPr>
        <w:t>"This policy is void from its inception if it was obtained or renewed through material misrepresentation, fraud or concealment of material fact. This means we will not be liable for any claims or damages that would otherwise be covered.”</w:t>
      </w:r>
    </w:p>
    <w:p w14:paraId="7D6BCCEA" w14:textId="77777777" w:rsidR="008B2DC8" w:rsidRPr="008B2DC8" w:rsidRDefault="008B2DC8" w:rsidP="008B2DC8">
      <w:pPr>
        <w:rPr>
          <w:rFonts w:ascii="Arial" w:hAnsi="Arial" w:cs="Arial"/>
          <w:sz w:val="20"/>
          <w:szCs w:val="20"/>
        </w:rPr>
      </w:pPr>
      <w:r w:rsidRPr="008B2DC8">
        <w:rPr>
          <w:rFonts w:ascii="Arial" w:hAnsi="Arial" w:cs="Arial"/>
          <w:sz w:val="20"/>
          <w:szCs w:val="20"/>
        </w:rPr>
        <w:t>Warranty</w:t>
      </w:r>
    </w:p>
    <w:p w14:paraId="2BA13A04" w14:textId="77777777" w:rsidR="008B2DC8" w:rsidRPr="008B2DC8" w:rsidRDefault="008B2DC8" w:rsidP="008B2DC8">
      <w:pPr>
        <w:rPr>
          <w:rFonts w:ascii="Arial" w:hAnsi="Arial" w:cs="Arial"/>
          <w:sz w:val="20"/>
          <w:szCs w:val="20"/>
        </w:rPr>
      </w:pPr>
      <w:r w:rsidRPr="008B2DC8">
        <w:rPr>
          <w:rFonts w:ascii="Arial" w:hAnsi="Arial" w:cs="Arial"/>
          <w:sz w:val="20"/>
          <w:szCs w:val="20"/>
        </w:rPr>
        <w:t>A warranty is stronger than a representation. A warranty guarantees that something is true and will remain true. For example, a jewelry store owner might warrant that a burglar alarm system will always be in operation. The insurer may deny paying a claim if the alarm system is not in operating condition when a burglary takes place.</w:t>
      </w:r>
    </w:p>
    <w:p w14:paraId="633B704F" w14:textId="77777777" w:rsidR="008B2DC8" w:rsidRPr="008B2DC8" w:rsidRDefault="008B2DC8" w:rsidP="008B2DC8">
      <w:pPr>
        <w:rPr>
          <w:rFonts w:ascii="Arial" w:hAnsi="Arial" w:cs="Arial"/>
          <w:sz w:val="20"/>
          <w:szCs w:val="20"/>
        </w:rPr>
      </w:pPr>
      <w:r w:rsidRPr="008B2DC8">
        <w:rPr>
          <w:rFonts w:ascii="Arial" w:hAnsi="Arial" w:cs="Arial"/>
          <w:sz w:val="20"/>
          <w:szCs w:val="20"/>
        </w:rPr>
        <w:t>Waiver and Estoppel</w:t>
      </w:r>
    </w:p>
    <w:p w14:paraId="7A508420" w14:textId="77777777" w:rsidR="008B2DC8" w:rsidRPr="008B2DC8" w:rsidRDefault="008B2DC8" w:rsidP="008B2DC8">
      <w:pPr>
        <w:rPr>
          <w:rFonts w:ascii="Arial" w:hAnsi="Arial" w:cs="Arial"/>
          <w:sz w:val="20"/>
          <w:szCs w:val="20"/>
        </w:rPr>
      </w:pPr>
      <w:r w:rsidRPr="008B2DC8">
        <w:rPr>
          <w:rFonts w:ascii="Arial" w:hAnsi="Arial" w:cs="Arial"/>
          <w:sz w:val="20"/>
          <w:szCs w:val="20"/>
        </w:rPr>
        <w:t>An insurer’s right to enforce a policy provision can be affected by its past actions, under the legal principles of </w:t>
      </w:r>
      <w:r w:rsidRPr="008B2DC8">
        <w:rPr>
          <w:rFonts w:ascii="Arial" w:hAnsi="Arial" w:cs="Arial"/>
          <w:i/>
          <w:iCs/>
          <w:sz w:val="20"/>
          <w:szCs w:val="20"/>
        </w:rPr>
        <w:t>waiver</w:t>
      </w:r>
      <w:r w:rsidRPr="008B2DC8">
        <w:rPr>
          <w:rFonts w:ascii="Arial" w:hAnsi="Arial" w:cs="Arial"/>
          <w:sz w:val="20"/>
          <w:szCs w:val="20"/>
        </w:rPr>
        <w:t> and </w:t>
      </w:r>
      <w:r w:rsidRPr="008B2DC8">
        <w:rPr>
          <w:rFonts w:ascii="Arial" w:hAnsi="Arial" w:cs="Arial"/>
          <w:i/>
          <w:iCs/>
          <w:sz w:val="20"/>
          <w:szCs w:val="20"/>
        </w:rPr>
        <w:t>estoppel</w:t>
      </w:r>
      <w:r w:rsidRPr="008B2DC8">
        <w:rPr>
          <w:rFonts w:ascii="Arial" w:hAnsi="Arial" w:cs="Arial"/>
          <w:sz w:val="20"/>
          <w:szCs w:val="20"/>
        </w:rPr>
        <w:t>.</w:t>
      </w:r>
    </w:p>
    <w:p w14:paraId="7DE9C25F" w14:textId="77777777" w:rsidR="008B2DC8" w:rsidRPr="008B2DC8" w:rsidRDefault="008B2DC8" w:rsidP="008B2DC8">
      <w:pPr>
        <w:rPr>
          <w:rFonts w:ascii="Arial" w:hAnsi="Arial" w:cs="Arial"/>
          <w:sz w:val="20"/>
          <w:szCs w:val="20"/>
        </w:rPr>
      </w:pPr>
      <w:r w:rsidRPr="008B2DC8">
        <w:rPr>
          <w:rFonts w:ascii="Arial" w:hAnsi="Arial" w:cs="Arial"/>
          <w:sz w:val="20"/>
          <w:szCs w:val="20"/>
        </w:rPr>
        <w:t>A waiver occurs when a party to a contract gives up a right that it knows it holds, either through its actions or failure to enforce the right.</w:t>
      </w:r>
    </w:p>
    <w:p w14:paraId="0BD2B55E" w14:textId="77777777" w:rsidR="008B2DC8" w:rsidRPr="008B2DC8" w:rsidRDefault="008B2DC8" w:rsidP="008B2DC8">
      <w:pPr>
        <w:rPr>
          <w:rFonts w:ascii="Arial" w:hAnsi="Arial" w:cs="Arial"/>
          <w:sz w:val="20"/>
          <w:szCs w:val="20"/>
        </w:rPr>
      </w:pPr>
      <w:r w:rsidRPr="008B2DC8">
        <w:rPr>
          <w:rFonts w:ascii="Arial" w:hAnsi="Arial" w:cs="Arial"/>
          <w:sz w:val="20"/>
          <w:szCs w:val="20"/>
        </w:rPr>
        <w:t>Estoppel means that a party that waives its right to enforce a certain contract provision cannot subsequently enforce that right.</w:t>
      </w:r>
    </w:p>
    <w:p w14:paraId="2D849E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3C38B65" w14:textId="77777777" w:rsidR="008B2DC8" w:rsidRPr="008B2DC8" w:rsidRDefault="008B2DC8" w:rsidP="008B2DC8">
      <w:pPr>
        <w:rPr>
          <w:rFonts w:ascii="Arial" w:hAnsi="Arial" w:cs="Arial"/>
          <w:sz w:val="20"/>
          <w:szCs w:val="20"/>
        </w:rPr>
      </w:pPr>
      <w:r w:rsidRPr="008B2DC8">
        <w:rPr>
          <w:rFonts w:ascii="Arial" w:hAnsi="Arial" w:cs="Arial"/>
          <w:sz w:val="20"/>
          <w:szCs w:val="20"/>
        </w:rPr>
        <w:t>Property and casualty insurance contracts give insurers the right to cancel a policy if the premium is not paid by its renewal date. An insurer that routinely accepts late premium payments from a policyholder effectively waives that right with that policyholder.</w:t>
      </w:r>
    </w:p>
    <w:p w14:paraId="0FC78B6B" w14:textId="77777777" w:rsidR="008B2DC8" w:rsidRPr="008B2DC8" w:rsidRDefault="008B2DC8" w:rsidP="008B2DC8">
      <w:pPr>
        <w:rPr>
          <w:rFonts w:ascii="Arial" w:hAnsi="Arial" w:cs="Arial"/>
          <w:sz w:val="20"/>
          <w:szCs w:val="20"/>
        </w:rPr>
      </w:pPr>
      <w:r w:rsidRPr="008B2DC8">
        <w:rPr>
          <w:rFonts w:ascii="Arial" w:hAnsi="Arial" w:cs="Arial"/>
          <w:sz w:val="20"/>
          <w:szCs w:val="20"/>
        </w:rPr>
        <w:t>By </w:t>
      </w:r>
      <w:r w:rsidRPr="008B2DC8">
        <w:rPr>
          <w:rFonts w:ascii="Arial" w:hAnsi="Arial" w:cs="Arial"/>
          <w:i/>
          <w:iCs/>
          <w:sz w:val="20"/>
          <w:szCs w:val="20"/>
        </w:rPr>
        <w:t>waiving</w:t>
      </w:r>
      <w:r w:rsidRPr="008B2DC8">
        <w:rPr>
          <w:rFonts w:ascii="Arial" w:hAnsi="Arial" w:cs="Arial"/>
          <w:sz w:val="20"/>
          <w:szCs w:val="20"/>
        </w:rPr>
        <w:t> its right to cancel the policy for nonpayment of premiums by the renewal date, the insurer is </w:t>
      </w:r>
      <w:r w:rsidRPr="008B2DC8">
        <w:rPr>
          <w:rFonts w:ascii="Arial" w:hAnsi="Arial" w:cs="Arial"/>
          <w:i/>
          <w:iCs/>
          <w:sz w:val="20"/>
          <w:szCs w:val="20"/>
        </w:rPr>
        <w:t>estopped</w:t>
      </w:r>
      <w:r w:rsidRPr="008B2DC8">
        <w:rPr>
          <w:rFonts w:ascii="Arial" w:hAnsi="Arial" w:cs="Arial"/>
          <w:sz w:val="20"/>
          <w:szCs w:val="20"/>
        </w:rPr>
        <w:t> from exercising that right in the future if the policyholder pays a late premium.</w:t>
      </w:r>
    </w:p>
    <w:p w14:paraId="753C46A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Rescission</w:t>
      </w:r>
    </w:p>
    <w:p w14:paraId="246FA37A" w14:textId="77777777" w:rsidR="008B2DC8" w:rsidRPr="008B2DC8" w:rsidRDefault="008B2DC8" w:rsidP="008B2DC8">
      <w:pPr>
        <w:rPr>
          <w:rFonts w:ascii="Arial" w:hAnsi="Arial" w:cs="Arial"/>
          <w:sz w:val="20"/>
          <w:szCs w:val="20"/>
        </w:rPr>
      </w:pPr>
      <w:r w:rsidRPr="008B2DC8">
        <w:rPr>
          <w:rFonts w:ascii="Arial" w:hAnsi="Arial" w:cs="Arial"/>
          <w:sz w:val="20"/>
          <w:szCs w:val="20"/>
        </w:rPr>
        <w:t>Rescission is the act of declaring that an insurance policy was never in effect. An insurance company that rescinds a policy states that it provides no coverage for a claim.</w:t>
      </w:r>
    </w:p>
    <w:p w14:paraId="69DF5051" w14:textId="77777777" w:rsidR="008B2DC8" w:rsidRPr="008B2DC8" w:rsidRDefault="008B2DC8" w:rsidP="008B2DC8">
      <w:pPr>
        <w:rPr>
          <w:rFonts w:ascii="Arial" w:hAnsi="Arial" w:cs="Arial"/>
          <w:sz w:val="20"/>
          <w:szCs w:val="20"/>
        </w:rPr>
      </w:pPr>
      <w:r w:rsidRPr="008B2DC8">
        <w:rPr>
          <w:rFonts w:ascii="Arial" w:hAnsi="Arial" w:cs="Arial"/>
          <w:sz w:val="20"/>
          <w:szCs w:val="20"/>
        </w:rPr>
        <w:t>Rescission usually occurs when the insurance applicant knew of a potential claim and intentionally concealed it from the insurer, or when the application for coverage or an important document attached to it contains information that is materially false, so that if the insurer knew the truth, the insurer would not agree to insure the risk.</w:t>
      </w:r>
    </w:p>
    <w:p w14:paraId="37191A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For Your Review</w:t>
      </w:r>
    </w:p>
    <w:p w14:paraId="592703F7" w14:textId="77777777" w:rsidR="008B2DC8" w:rsidRPr="008B2DC8" w:rsidRDefault="008B2DC8" w:rsidP="008B2DC8">
      <w:pPr>
        <w:numPr>
          <w:ilvl w:val="0"/>
          <w:numId w:val="23"/>
        </w:numPr>
        <w:rPr>
          <w:rFonts w:ascii="Arial" w:hAnsi="Arial" w:cs="Arial"/>
          <w:sz w:val="20"/>
          <w:szCs w:val="20"/>
        </w:rPr>
      </w:pPr>
      <w:r w:rsidRPr="008B2DC8">
        <w:rPr>
          <w:rFonts w:ascii="Arial" w:hAnsi="Arial" w:cs="Arial"/>
          <w:sz w:val="20"/>
          <w:szCs w:val="20"/>
        </w:rPr>
        <w:t>The applicant makes an offer by submitting the signed application with payment of the first premium.</w:t>
      </w:r>
    </w:p>
    <w:p w14:paraId="48D00979" w14:textId="77777777" w:rsidR="008B2DC8" w:rsidRPr="008B2DC8" w:rsidRDefault="008B2DC8" w:rsidP="008B2DC8">
      <w:pPr>
        <w:numPr>
          <w:ilvl w:val="0"/>
          <w:numId w:val="23"/>
        </w:numPr>
        <w:rPr>
          <w:rFonts w:ascii="Arial" w:hAnsi="Arial" w:cs="Arial"/>
          <w:sz w:val="20"/>
          <w:szCs w:val="20"/>
        </w:rPr>
      </w:pPr>
      <w:r w:rsidRPr="008B2DC8">
        <w:rPr>
          <w:rFonts w:ascii="Arial" w:hAnsi="Arial" w:cs="Arial"/>
          <w:sz w:val="20"/>
          <w:szCs w:val="20"/>
        </w:rPr>
        <w:t>If the insurer accepts the application and issues a policy as applied for, then this means the insurer has accepted the offer.</w:t>
      </w:r>
    </w:p>
    <w:p w14:paraId="700852A0" w14:textId="77777777" w:rsidR="008B2DC8" w:rsidRPr="008B2DC8" w:rsidRDefault="008B2DC8" w:rsidP="008B2DC8">
      <w:pPr>
        <w:numPr>
          <w:ilvl w:val="0"/>
          <w:numId w:val="23"/>
        </w:numPr>
        <w:rPr>
          <w:rFonts w:ascii="Arial" w:hAnsi="Arial" w:cs="Arial"/>
          <w:sz w:val="20"/>
          <w:szCs w:val="20"/>
        </w:rPr>
      </w:pPr>
      <w:r w:rsidRPr="008B2DC8">
        <w:rPr>
          <w:rFonts w:ascii="Arial" w:hAnsi="Arial" w:cs="Arial"/>
          <w:sz w:val="20"/>
          <w:szCs w:val="20"/>
        </w:rPr>
        <w:t>When an insurer issues a policy on a basis other than as applied for, the insurer has rejected the applicant's offer and has made a counteroffer.</w:t>
      </w:r>
    </w:p>
    <w:p w14:paraId="0A56C501" w14:textId="77777777" w:rsidR="008B2DC8" w:rsidRPr="008B2DC8" w:rsidRDefault="008B2DC8" w:rsidP="008B2DC8">
      <w:pPr>
        <w:numPr>
          <w:ilvl w:val="0"/>
          <w:numId w:val="23"/>
        </w:numPr>
        <w:rPr>
          <w:rFonts w:ascii="Arial" w:hAnsi="Arial" w:cs="Arial"/>
          <w:sz w:val="20"/>
          <w:szCs w:val="20"/>
        </w:rPr>
      </w:pPr>
      <w:r w:rsidRPr="008B2DC8">
        <w:rPr>
          <w:rFonts w:ascii="Arial" w:hAnsi="Arial" w:cs="Arial"/>
          <w:sz w:val="20"/>
          <w:szCs w:val="20"/>
        </w:rPr>
        <w:t>The applicant’s consideration is the initial premium payment, while the insurance company’s consideration is its good faith promise to pay benefits as defined in the policy.</w:t>
      </w:r>
    </w:p>
    <w:p w14:paraId="3DD07B06" w14:textId="77777777" w:rsidR="008B2DC8" w:rsidRPr="008B2DC8" w:rsidRDefault="008B2DC8" w:rsidP="008B2DC8">
      <w:pPr>
        <w:numPr>
          <w:ilvl w:val="0"/>
          <w:numId w:val="23"/>
        </w:numPr>
        <w:rPr>
          <w:rFonts w:ascii="Arial" w:hAnsi="Arial" w:cs="Arial"/>
          <w:sz w:val="20"/>
          <w:szCs w:val="20"/>
        </w:rPr>
      </w:pPr>
      <w:r w:rsidRPr="008B2DC8">
        <w:rPr>
          <w:rFonts w:ascii="Arial" w:hAnsi="Arial" w:cs="Arial"/>
          <w:sz w:val="20"/>
          <w:szCs w:val="20"/>
        </w:rPr>
        <w:t>Because they are contracts of adhesion, ambiguities in the contract will be interpreted to the benefit of the policyholder.</w:t>
      </w:r>
    </w:p>
    <w:p w14:paraId="020C6FD9" w14:textId="77777777" w:rsidR="008B2DC8" w:rsidRPr="008B2DC8" w:rsidRDefault="008B2DC8" w:rsidP="008B2DC8">
      <w:pPr>
        <w:numPr>
          <w:ilvl w:val="0"/>
          <w:numId w:val="23"/>
        </w:numPr>
        <w:rPr>
          <w:rFonts w:ascii="Arial" w:hAnsi="Arial" w:cs="Arial"/>
          <w:sz w:val="20"/>
          <w:szCs w:val="20"/>
        </w:rPr>
      </w:pPr>
      <w:r w:rsidRPr="008B2DC8">
        <w:rPr>
          <w:rFonts w:ascii="Arial" w:hAnsi="Arial" w:cs="Arial"/>
          <w:sz w:val="20"/>
          <w:szCs w:val="20"/>
        </w:rPr>
        <w:t>Property and casualty insurance is a personal contract that cannot be transferred or assigned to another party.</w:t>
      </w:r>
    </w:p>
    <w:p w14:paraId="322B8311" w14:textId="77777777" w:rsidR="008B2DC8" w:rsidRPr="008B2DC8" w:rsidRDefault="008B2DC8" w:rsidP="008B2DC8">
      <w:pPr>
        <w:numPr>
          <w:ilvl w:val="0"/>
          <w:numId w:val="23"/>
        </w:numPr>
        <w:rPr>
          <w:rFonts w:ascii="Arial" w:hAnsi="Arial" w:cs="Arial"/>
          <w:sz w:val="20"/>
          <w:szCs w:val="20"/>
        </w:rPr>
      </w:pPr>
      <w:r w:rsidRPr="008B2DC8">
        <w:rPr>
          <w:rFonts w:ascii="Arial" w:hAnsi="Arial" w:cs="Arial"/>
          <w:sz w:val="20"/>
          <w:szCs w:val="20"/>
        </w:rPr>
        <w:t>Most property insurance policies are indemnity contracts (not valued contracts).</w:t>
      </w:r>
    </w:p>
    <w:p w14:paraId="4A4FF599" w14:textId="77777777" w:rsidR="008B2DC8" w:rsidRPr="008B2DC8" w:rsidRDefault="008B2DC8" w:rsidP="008B2DC8">
      <w:pPr>
        <w:numPr>
          <w:ilvl w:val="0"/>
          <w:numId w:val="23"/>
        </w:numPr>
        <w:rPr>
          <w:rFonts w:ascii="Arial" w:hAnsi="Arial" w:cs="Arial"/>
          <w:sz w:val="20"/>
          <w:szCs w:val="20"/>
        </w:rPr>
      </w:pPr>
      <w:r w:rsidRPr="008B2DC8">
        <w:rPr>
          <w:rFonts w:ascii="Arial" w:hAnsi="Arial" w:cs="Arial"/>
          <w:sz w:val="20"/>
          <w:szCs w:val="20"/>
        </w:rPr>
        <w:t>An applicant's statements on an insurance application are considered representations.</w:t>
      </w:r>
    </w:p>
    <w:p w14:paraId="788DD7EE" w14:textId="77777777" w:rsidR="008B2DC8" w:rsidRPr="008B2DC8" w:rsidRDefault="008B2DC8" w:rsidP="008B2DC8">
      <w:pPr>
        <w:numPr>
          <w:ilvl w:val="0"/>
          <w:numId w:val="23"/>
        </w:numPr>
        <w:rPr>
          <w:rFonts w:ascii="Arial" w:hAnsi="Arial" w:cs="Arial"/>
          <w:sz w:val="20"/>
          <w:szCs w:val="20"/>
        </w:rPr>
      </w:pPr>
      <w:r w:rsidRPr="008B2DC8">
        <w:rPr>
          <w:rFonts w:ascii="Arial" w:hAnsi="Arial" w:cs="Arial"/>
          <w:sz w:val="20"/>
          <w:szCs w:val="20"/>
        </w:rPr>
        <w:t>Misrepresentations, fraud, or concealment of material facts by the applicant or policyholder may lead to the insurer voiding the policy.</w:t>
      </w:r>
    </w:p>
    <w:p w14:paraId="74A1AE22" w14:textId="77777777" w:rsidR="008B2DC8" w:rsidRPr="008B2DC8" w:rsidRDefault="008B2DC8" w:rsidP="008B2DC8">
      <w:pPr>
        <w:rPr>
          <w:rFonts w:ascii="Arial" w:hAnsi="Arial" w:cs="Arial"/>
          <w:b/>
          <w:bCs/>
          <w:sz w:val="20"/>
          <w:szCs w:val="20"/>
        </w:rPr>
      </w:pPr>
    </w:p>
    <w:p w14:paraId="79A2451C"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2 Practice Questions</w:t>
      </w:r>
    </w:p>
    <w:p w14:paraId="61423FA0"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Which of the following correctly explains why insurance policies are contracts of adhesion?</w:t>
      </w:r>
    </w:p>
    <w:p w14:paraId="458FD21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Federal insurance regulators determine the wording of the policy.</w:t>
      </w:r>
    </w:p>
    <w:p w14:paraId="397B849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 insurance company determines the wording of the policy.</w:t>
      </w:r>
    </w:p>
    <w:p w14:paraId="529A4C3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With an insurance contract, the insurer invariably determines the policy's wording, and the insurance buyer who wants that policy has to "adhere," or stick, to the policy's written provisions.</w:t>
      </w:r>
    </w:p>
    <w:p w14:paraId="046B2FD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loss exposure is usually greater than the premium.</w:t>
      </w:r>
    </w:p>
    <w:p w14:paraId="1F169AE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premium is usually greater than the loss exposure.</w:t>
      </w:r>
    </w:p>
    <w:p w14:paraId="414257CE"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The fact that insurance policy language is written by an insurance company and is nonnegotiable makes insurance policies:</w:t>
      </w:r>
    </w:p>
    <w:p w14:paraId="292F4E4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aleatory contracts</w:t>
      </w:r>
    </w:p>
    <w:p w14:paraId="16DAEED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conditional contracts</w:t>
      </w:r>
    </w:p>
    <w:p w14:paraId="6809309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contracts of adhesion</w:t>
      </w:r>
    </w:p>
    <w:p w14:paraId="4399776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Most insurance contracts are contracts of adhesion because the policy is drafted by the insurer and little if any negotiation is normally available with respect to the policy's wording.</w:t>
      </w:r>
    </w:p>
    <w:p w14:paraId="7185A75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unilateral contracts</w:t>
      </w:r>
    </w:p>
    <w:p w14:paraId="2F72A6E7"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Esther, an underwriter for QRS Insurance Company, is not able to provide the coverage requested in Benny's insurance application. Esther can reject the application, or she can:</w:t>
      </w:r>
    </w:p>
    <w:p w14:paraId="5C79B92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ask for a deposit premium</w:t>
      </w:r>
    </w:p>
    <w:p w14:paraId="44C18AE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make a counteroffer</w:t>
      </w:r>
    </w:p>
    <w:p w14:paraId="4FF98E9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An insurer's offer to issue a policy that is different from what the applicant applied for constitutes a counteroffer.</w:t>
      </w:r>
    </w:p>
    <w:p w14:paraId="33DF065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offer additional consideration</w:t>
      </w:r>
    </w:p>
    <w:p w14:paraId="0E027A1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shred it for security reasons</w:t>
      </w:r>
    </w:p>
    <w:p w14:paraId="10129954"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When applying for a businessowners insurance policy, Brandy did not mention the hazardous and illegal activity that goes on in the backroom of her shop because she realized no insurer that knew about it would insure her business. What is Brandy's failure to disclose this activity considered?</w:t>
      </w:r>
    </w:p>
    <w:p w14:paraId="3490DE3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 waiver</w:t>
      </w:r>
    </w:p>
    <w:p w14:paraId="34AAC93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concealment</w:t>
      </w:r>
    </w:p>
    <w:p w14:paraId="16F7056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deliberate withholding of material facts is concealment.</w:t>
      </w:r>
    </w:p>
    <w:p w14:paraId="1D96E48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estoppel</w:t>
      </w:r>
    </w:p>
    <w:p w14:paraId="40CA246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misrepresentation</w:t>
      </w:r>
    </w:p>
    <w:p w14:paraId="25E25117" w14:textId="77777777" w:rsidR="008B2DC8" w:rsidRPr="008B2DC8" w:rsidRDefault="008B2DC8" w:rsidP="008B2DC8">
      <w:pPr>
        <w:numPr>
          <w:ilvl w:val="0"/>
          <w:numId w:val="1"/>
        </w:numPr>
        <w:rPr>
          <w:rFonts w:ascii="Arial" w:hAnsi="Arial" w:cs="Arial"/>
          <w:b/>
          <w:bCs/>
          <w:sz w:val="20"/>
          <w:szCs w:val="20"/>
        </w:rPr>
      </w:pPr>
    </w:p>
    <w:p w14:paraId="764DAD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0FF7C578">
          <v:rect id="_x0000_i1713" style="width:468pt;height:.75pt" o:hralign="center" o:hrstd="t" o:hr="t" fillcolor="#a0a0a0" stroked="f"/>
        </w:pict>
      </w:r>
    </w:p>
    <w:p w14:paraId="1D0619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 General Insurance Laws</w:t>
      </w:r>
      <w:r w:rsidRPr="008B2DC8">
        <w:rPr>
          <w:rFonts w:ascii="Arial" w:hAnsi="Arial" w:cs="Arial"/>
          <w:b/>
          <w:bCs/>
          <w:sz w:val="20"/>
          <w:szCs w:val="20"/>
        </w:rPr>
        <w:br/>
      </w:r>
    </w:p>
    <w:p w14:paraId="0DFA585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 Basic Insurance Concepts and Principles</w:t>
      </w:r>
    </w:p>
    <w:p w14:paraId="581BC9AF" w14:textId="77777777" w:rsidR="008B2DC8" w:rsidRPr="008B2DC8" w:rsidRDefault="008B2DC8" w:rsidP="008B2DC8">
      <w:pPr>
        <w:rPr>
          <w:rFonts w:ascii="Arial" w:hAnsi="Arial" w:cs="Arial"/>
          <w:b/>
          <w:bCs/>
          <w:sz w:val="20"/>
          <w:szCs w:val="20"/>
        </w:rPr>
      </w:pPr>
    </w:p>
    <w:p w14:paraId="3D1534B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Basic Insurance Concepts and Principles</w:t>
      </w:r>
    </w:p>
    <w:p w14:paraId="7194FB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Fundamental Insurance Principles [CIC 22]</w:t>
      </w:r>
    </w:p>
    <w:p w14:paraId="7B7954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has been defined many ways and for many different purposes. The California Insurance Code defines insurance as a contract whereby one undertakes to indemnify another against loss, damage, or liability arising from a contingent or unknown event.</w:t>
      </w:r>
    </w:p>
    <w:p w14:paraId="78B5F2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indemnify means to make compensation for injury, loss, or damage. A contingent or unknown event is something that might or might not happen, whose timing is unpredictable and depends on unforeseen circumstances.</w:t>
      </w:r>
    </w:p>
    <w:p w14:paraId="7720C4A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Examples of Insurance</w:t>
      </w:r>
    </w:p>
    <w:p w14:paraId="3F257B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are some examples of insurance:</w:t>
      </w:r>
    </w:p>
    <w:p w14:paraId="1C03DF06" w14:textId="77777777" w:rsidR="008B2DC8" w:rsidRPr="008B2DC8" w:rsidRDefault="008B2DC8" w:rsidP="008B2DC8">
      <w:pPr>
        <w:numPr>
          <w:ilvl w:val="0"/>
          <w:numId w:val="24"/>
        </w:numPr>
        <w:rPr>
          <w:rFonts w:ascii="Arial" w:hAnsi="Arial" w:cs="Arial"/>
          <w:b/>
          <w:bCs/>
          <w:sz w:val="20"/>
          <w:szCs w:val="20"/>
        </w:rPr>
      </w:pPr>
      <w:r w:rsidRPr="008B2DC8">
        <w:rPr>
          <w:rFonts w:ascii="Arial" w:hAnsi="Arial" w:cs="Arial"/>
          <w:b/>
          <w:bCs/>
          <w:sz w:val="20"/>
          <w:szCs w:val="20"/>
        </w:rPr>
        <w:t>Fire insurance on a building. The insurer agrees to indemnify the insured building owner against loss if a fire damages it.</w:t>
      </w:r>
    </w:p>
    <w:p w14:paraId="5B8FAA5E" w14:textId="77777777" w:rsidR="008B2DC8" w:rsidRPr="008B2DC8" w:rsidRDefault="008B2DC8" w:rsidP="008B2DC8">
      <w:pPr>
        <w:numPr>
          <w:ilvl w:val="0"/>
          <w:numId w:val="24"/>
        </w:numPr>
        <w:rPr>
          <w:rFonts w:ascii="Arial" w:hAnsi="Arial" w:cs="Arial"/>
          <w:b/>
          <w:bCs/>
          <w:sz w:val="20"/>
          <w:szCs w:val="20"/>
        </w:rPr>
      </w:pPr>
      <w:r w:rsidRPr="008B2DC8">
        <w:rPr>
          <w:rFonts w:ascii="Arial" w:hAnsi="Arial" w:cs="Arial"/>
          <w:b/>
          <w:bCs/>
          <w:sz w:val="20"/>
          <w:szCs w:val="20"/>
        </w:rPr>
        <w:t>Auto liability insurance. The insurer agrees to pay claims for persons who are injured and vehicles or other property of others that has been damaged if the insured causes an auto accident.</w:t>
      </w:r>
    </w:p>
    <w:p w14:paraId="3187B30A" w14:textId="77777777" w:rsidR="008B2DC8" w:rsidRPr="008B2DC8" w:rsidRDefault="008B2DC8" w:rsidP="008B2DC8">
      <w:pPr>
        <w:numPr>
          <w:ilvl w:val="0"/>
          <w:numId w:val="24"/>
        </w:numPr>
        <w:rPr>
          <w:rFonts w:ascii="Arial" w:hAnsi="Arial" w:cs="Arial"/>
          <w:b/>
          <w:bCs/>
          <w:sz w:val="20"/>
          <w:szCs w:val="20"/>
        </w:rPr>
      </w:pPr>
      <w:r w:rsidRPr="008B2DC8">
        <w:rPr>
          <w:rFonts w:ascii="Arial" w:hAnsi="Arial" w:cs="Arial"/>
          <w:b/>
          <w:bCs/>
          <w:sz w:val="20"/>
          <w:szCs w:val="20"/>
        </w:rPr>
        <w:t>Workers compensation insurance. The insurer agrees to pay benefits for medical expenses and lost wages to workers who might be injured on the job.</w:t>
      </w:r>
    </w:p>
    <w:p w14:paraId="3DEC46C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Differences between Moral, Morale, Physical, and Legal Hazards</w:t>
      </w:r>
    </w:p>
    <w:p w14:paraId="2C63DFF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Hazard is generally defined as a condition that increases the likely number of losses or the likely severity of a loss.  For example, not enough light in a high-crime commercial area is a hazard. Potholes along a busy highway are considered road hazards. Cigarette smoking is a health hazard that often results in disability and early death.</w:t>
      </w:r>
    </w:p>
    <w:p w14:paraId="0E94C0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recognize four types of hazards: moral, morale, physical, and legal:</w:t>
      </w:r>
    </w:p>
    <w:p w14:paraId="7BA53069" w14:textId="77777777" w:rsidR="008B2DC8" w:rsidRPr="008B2DC8" w:rsidRDefault="008B2DC8" w:rsidP="008B2DC8">
      <w:pPr>
        <w:numPr>
          <w:ilvl w:val="0"/>
          <w:numId w:val="25"/>
        </w:numPr>
        <w:rPr>
          <w:rFonts w:ascii="Arial" w:hAnsi="Arial" w:cs="Arial"/>
          <w:b/>
          <w:bCs/>
          <w:sz w:val="20"/>
          <w:szCs w:val="20"/>
        </w:rPr>
      </w:pPr>
      <w:r w:rsidRPr="008B2DC8">
        <w:rPr>
          <w:rFonts w:ascii="Arial" w:hAnsi="Arial" w:cs="Arial"/>
          <w:b/>
          <w:bCs/>
          <w:sz w:val="20"/>
          <w:szCs w:val="20"/>
        </w:rPr>
        <w:t>Moral hazards are tendencies or traits of an individual that increase the chance of a loss. Alcoholism, smoking, and bad credit are examples.</w:t>
      </w:r>
    </w:p>
    <w:p w14:paraId="0B3F30EC" w14:textId="77777777" w:rsidR="008B2DC8" w:rsidRPr="008B2DC8" w:rsidRDefault="008B2DC8" w:rsidP="008B2DC8">
      <w:pPr>
        <w:numPr>
          <w:ilvl w:val="0"/>
          <w:numId w:val="25"/>
        </w:numPr>
        <w:rPr>
          <w:rFonts w:ascii="Arial" w:hAnsi="Arial" w:cs="Arial"/>
          <w:b/>
          <w:bCs/>
          <w:sz w:val="20"/>
          <w:szCs w:val="20"/>
        </w:rPr>
      </w:pPr>
      <w:r w:rsidRPr="008B2DC8">
        <w:rPr>
          <w:rFonts w:ascii="Arial" w:hAnsi="Arial" w:cs="Arial"/>
          <w:b/>
          <w:bCs/>
          <w:sz w:val="20"/>
          <w:szCs w:val="20"/>
        </w:rPr>
        <w:t>Morale hazards are also individual tendencies, but they arise from a state of mind, attitude, or indifference to loss. Not locking one’s car or driving recklessly are examples of morale hazards. Morale hazards are sometimes called “attitudinal” hazards.</w:t>
      </w:r>
    </w:p>
    <w:p w14:paraId="12447C1E" w14:textId="77777777" w:rsidR="008B2DC8" w:rsidRPr="008B2DC8" w:rsidRDefault="008B2DC8" w:rsidP="008B2DC8">
      <w:pPr>
        <w:numPr>
          <w:ilvl w:val="0"/>
          <w:numId w:val="25"/>
        </w:numPr>
        <w:rPr>
          <w:rFonts w:ascii="Arial" w:hAnsi="Arial" w:cs="Arial"/>
          <w:b/>
          <w:bCs/>
          <w:sz w:val="20"/>
          <w:szCs w:val="20"/>
        </w:rPr>
      </w:pPr>
      <w:r w:rsidRPr="008B2DC8">
        <w:rPr>
          <w:rFonts w:ascii="Arial" w:hAnsi="Arial" w:cs="Arial"/>
          <w:b/>
          <w:bCs/>
          <w:sz w:val="20"/>
          <w:szCs w:val="20"/>
        </w:rPr>
        <w:t>Physical hazards are individual physical characteristics that increase the chance of loss. They exist due to the presence of some physical condition.</w:t>
      </w:r>
    </w:p>
    <w:p w14:paraId="685A4F15" w14:textId="77777777" w:rsidR="008B2DC8" w:rsidRPr="008B2DC8" w:rsidRDefault="008B2DC8" w:rsidP="008B2DC8">
      <w:pPr>
        <w:numPr>
          <w:ilvl w:val="0"/>
          <w:numId w:val="25"/>
        </w:numPr>
        <w:rPr>
          <w:rFonts w:ascii="Arial" w:hAnsi="Arial" w:cs="Arial"/>
          <w:b/>
          <w:bCs/>
          <w:sz w:val="20"/>
          <w:szCs w:val="20"/>
        </w:rPr>
      </w:pPr>
      <w:r w:rsidRPr="008B2DC8">
        <w:rPr>
          <w:rFonts w:ascii="Arial" w:hAnsi="Arial" w:cs="Arial"/>
          <w:b/>
          <w:bCs/>
          <w:sz w:val="20"/>
          <w:szCs w:val="20"/>
        </w:rPr>
        <w:t>Legal hazards are legal or regulatory environment characteristics that affect an insurer’s ability to provide insurance at a premium that is consistent with its loss exposures. For example, a California court decision might interpret insurance policy language in a way that causes insurers to pay more claims than they expected, or insurance regulators might impose restrictions on insurers’ ability to cancel insurance policies.</w:t>
      </w:r>
    </w:p>
    <w:p w14:paraId="6B98BDB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Societal Benefits and Costs of Insurance</w:t>
      </w:r>
    </w:p>
    <w:p w14:paraId="5DB2A3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It is generally agreed that the benefits of insurance to society as a whole far exceed its costs. There are two main costs to society of operating an insurance system:</w:t>
      </w:r>
    </w:p>
    <w:p w14:paraId="294550B2" w14:textId="77777777" w:rsidR="008B2DC8" w:rsidRPr="008B2DC8" w:rsidRDefault="008B2DC8" w:rsidP="008B2DC8">
      <w:pPr>
        <w:numPr>
          <w:ilvl w:val="0"/>
          <w:numId w:val="26"/>
        </w:numPr>
        <w:rPr>
          <w:rFonts w:ascii="Arial" w:hAnsi="Arial" w:cs="Arial"/>
          <w:b/>
          <w:bCs/>
          <w:sz w:val="20"/>
          <w:szCs w:val="20"/>
        </w:rPr>
      </w:pPr>
      <w:r w:rsidRPr="008B2DC8">
        <w:rPr>
          <w:rFonts w:ascii="Arial" w:hAnsi="Arial" w:cs="Arial"/>
          <w:b/>
          <w:bCs/>
          <w:sz w:val="20"/>
          <w:szCs w:val="20"/>
        </w:rPr>
        <w:t>Cost of the resources utilized by the system. The insurance system itself consumes resources that include land, capital investment, and labor.</w:t>
      </w:r>
    </w:p>
    <w:p w14:paraId="6335765B" w14:textId="77777777" w:rsidR="008B2DC8" w:rsidRPr="008B2DC8" w:rsidRDefault="008B2DC8" w:rsidP="008B2DC8">
      <w:pPr>
        <w:numPr>
          <w:ilvl w:val="0"/>
          <w:numId w:val="26"/>
        </w:numPr>
        <w:rPr>
          <w:rFonts w:ascii="Arial" w:hAnsi="Arial" w:cs="Arial"/>
          <w:b/>
          <w:bCs/>
          <w:sz w:val="20"/>
          <w:szCs w:val="20"/>
        </w:rPr>
      </w:pPr>
      <w:r w:rsidRPr="008B2DC8">
        <w:rPr>
          <w:rFonts w:ascii="Arial" w:hAnsi="Arial" w:cs="Arial"/>
          <w:b/>
          <w:bCs/>
          <w:sz w:val="20"/>
          <w:szCs w:val="20"/>
        </w:rPr>
        <w:t>Costs arising from increased losses due to attitudinal (morale) and moral hazards. Some losses occur because insurance is available to cover them. For example, there would be less arson if there were no insurance proceeds that might be collected from this criminal act.</w:t>
      </w:r>
    </w:p>
    <w:p w14:paraId="150A7C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insurance system provides benefits in terms of loss control, loss payments, and securing credit.</w:t>
      </w:r>
    </w:p>
    <w:p w14:paraId="4E4482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Loss Control</w:t>
      </w:r>
    </w:p>
    <w:p w14:paraId="353E8D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are often involved in loss prevention and reduction programs. Many insurers employ inspectors and loss control engineers to make recommendations to insured businesses on ways to reduce the frequency and severity of losses.</w:t>
      </w:r>
    </w:p>
    <w:p w14:paraId="3BB92B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Payments</w:t>
      </w:r>
    </w:p>
    <w:p w14:paraId="49CEE7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insurance pays for a covered loss, a family or a business can be restored to its pre-loss financial condition.</w:t>
      </w:r>
    </w:p>
    <w:p w14:paraId="219688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Securing Credit</w:t>
      </w:r>
    </w:p>
    <w:p w14:paraId="27028C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Creditors are more willing to lend funds if they know the residential or business property they are financing will be replaced or repaired if it is damaged so the creditor’s collateral remains intact.</w:t>
      </w:r>
    </w:p>
    <w:p w14:paraId="27E72C4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Concepts</w:t>
      </w:r>
    </w:p>
    <w:p w14:paraId="6A9AC1B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Self-Funding Method</w:t>
      </w:r>
    </w:p>
    <w:p w14:paraId="4E0651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Often, legal or contract obligations require people to buy insurance. Otherwise, it is quite possible for an individual, a family, or a business to go without insurance and pay for losses as they occur. Doing without insurance also avoids the costs associated with insurance. The ability to pay for losses in that situation obviously depends on one’s financial resources.</w:t>
      </w:r>
    </w:p>
    <w:p w14:paraId="636291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Individuals and businesses that do without insurance often make arrangements to ensure that they have the funds available to pay for uninsured losses that occur. For example, an individual may set up an emergency fund, or a business might arrange a line of credit that makes it possible to borrow money if it is needed.</w:t>
      </w:r>
    </w:p>
    <w:p w14:paraId="57838E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Benefits Available to Group</w:t>
      </w:r>
    </w:p>
    <w:p w14:paraId="6D0B1A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Self-funding losses has many disadvantages. The biggest disadvantage is the possibility of a loss too big to pay for with one’s own resources; this usually leads to bankruptcy. Other disadvantages include the variation in financial results from year to year that come from occasional uninsured losses of varying severity, as well as the need to tie up money in an emergency fund.</w:t>
      </w:r>
    </w:p>
    <w:p w14:paraId="5E14F3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of these disadvantages can be eliminated by sharing losses with other members of a group. Loss-sharing groups range from Amish unwritten mutual aid agreements through which a group gathers to rebuild a member’s burned-down barn to formal agreements to create a captive insurance company.</w:t>
      </w:r>
    </w:p>
    <w:p w14:paraId="64E09DA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Role of Deductibles in Insurance</w:t>
      </w:r>
    </w:p>
    <w:p w14:paraId="180CF5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deductible is the part of a covered loss that the insurer does not pay. A specified portion of every covered loss will be deducted (subtracted) from the amount the insurer would pay otherwise.</w:t>
      </w:r>
    </w:p>
    <w:p w14:paraId="443B7C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Deductibles serve several useful purposes. They encourage insureds to prevent losses by making them share the loss. Not processing small claims also keeps premiums down while protecting the insured against larger losses.</w:t>
      </w:r>
    </w:p>
    <w:p w14:paraId="39304A1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Reinsurance Defined</w:t>
      </w:r>
    </w:p>
    <w:p w14:paraId="0C986C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To transfer some or all of the risks involved in their insurance operations, insurance companies buy reinsurance. According to the California Insurance Code [CIC 620], an insurance company enters into a reinsurance contract with a third party (the reinsurer) that agrees to insure the original insurer against loss or liability based on the original insurance.</w:t>
      </w:r>
    </w:p>
    <w:p w14:paraId="4E7B60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Reinsurance transactions can be complicated, but the basic principle is simple. An insurer that sells insurance to the public (a primary insurer) agrees with another insurance company that accepts some of its risk. The insurer transferring some of its risk is known as the ceding company. The insurer accepting the risk being transferred is known as the reinsurance company.</w:t>
      </w:r>
    </w:p>
    <w:p w14:paraId="6E4434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Purpose of Reinsurance</w:t>
      </w:r>
    </w:p>
    <w:p w14:paraId="498FCF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primary insurer buys reinsurance for reasons that include:</w:t>
      </w:r>
    </w:p>
    <w:p w14:paraId="2D098D8A" w14:textId="77777777" w:rsidR="008B2DC8" w:rsidRPr="008B2DC8" w:rsidRDefault="008B2DC8" w:rsidP="008B2DC8">
      <w:pPr>
        <w:numPr>
          <w:ilvl w:val="0"/>
          <w:numId w:val="27"/>
        </w:numPr>
        <w:rPr>
          <w:rFonts w:ascii="Arial" w:hAnsi="Arial" w:cs="Arial"/>
          <w:b/>
          <w:bCs/>
          <w:sz w:val="20"/>
          <w:szCs w:val="20"/>
        </w:rPr>
      </w:pPr>
      <w:r w:rsidRPr="008B2DC8">
        <w:rPr>
          <w:rFonts w:ascii="Arial" w:hAnsi="Arial" w:cs="Arial"/>
          <w:b/>
          <w:bCs/>
          <w:sz w:val="20"/>
          <w:szCs w:val="20"/>
        </w:rPr>
        <w:t>To share exposures. For example, an insurer that writes a lot of property insurance in an area that often has tornados can use reinsurance to reduce its exposure to windstorm losses on property it insures.</w:t>
      </w:r>
    </w:p>
    <w:p w14:paraId="6287A03A" w14:textId="77777777" w:rsidR="008B2DC8" w:rsidRPr="008B2DC8" w:rsidRDefault="008B2DC8" w:rsidP="008B2DC8">
      <w:pPr>
        <w:numPr>
          <w:ilvl w:val="0"/>
          <w:numId w:val="27"/>
        </w:numPr>
        <w:rPr>
          <w:rFonts w:ascii="Arial" w:hAnsi="Arial" w:cs="Arial"/>
          <w:b/>
          <w:bCs/>
          <w:sz w:val="20"/>
          <w:szCs w:val="20"/>
        </w:rPr>
      </w:pPr>
      <w:r w:rsidRPr="008B2DC8">
        <w:rPr>
          <w:rFonts w:ascii="Arial" w:hAnsi="Arial" w:cs="Arial"/>
          <w:b/>
          <w:bCs/>
          <w:sz w:val="20"/>
          <w:szCs w:val="20"/>
        </w:rPr>
        <w:t>To handle large accounts. Reinsurance makes it possible for a small insurer to handle large accounts that would otherwise be too big for the insurer to handle with its own resources.</w:t>
      </w:r>
    </w:p>
    <w:p w14:paraId="081ABAA6" w14:textId="77777777" w:rsidR="008B2DC8" w:rsidRPr="008B2DC8" w:rsidRDefault="008B2DC8" w:rsidP="008B2DC8">
      <w:pPr>
        <w:numPr>
          <w:ilvl w:val="0"/>
          <w:numId w:val="27"/>
        </w:numPr>
        <w:rPr>
          <w:rFonts w:ascii="Arial" w:hAnsi="Arial" w:cs="Arial"/>
          <w:b/>
          <w:bCs/>
          <w:sz w:val="20"/>
          <w:szCs w:val="20"/>
        </w:rPr>
      </w:pPr>
      <w:r w:rsidRPr="008B2DC8">
        <w:rPr>
          <w:rFonts w:ascii="Arial" w:hAnsi="Arial" w:cs="Arial"/>
          <w:b/>
          <w:bCs/>
          <w:sz w:val="20"/>
          <w:szCs w:val="20"/>
        </w:rPr>
        <w:t>To improve stability. Natural catastrophes and unusually large claims are among the reasons why an insurer’s covered losses can vary substantially from one year to the next. Reinsurance helps a primary insurer stabilize its loss experience from one year to the next.</w:t>
      </w:r>
    </w:p>
    <w:p w14:paraId="0477232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Regulation of Insurance by Classification</w:t>
      </w:r>
    </w:p>
    <w:p w14:paraId="698C9F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Classes of Insurance [CIC 101 to 120]</w:t>
      </w:r>
    </w:p>
    <w:p w14:paraId="52DD64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is categorized in different ways for different purposes. California insurance regulators recognize the following twenty insurance classifications [CIC 100]:</w:t>
      </w:r>
    </w:p>
    <w:p w14:paraId="126E416A"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Life insurance. This class includes annuities.</w:t>
      </w:r>
    </w:p>
    <w:p w14:paraId="2AD02D11"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Fire insurance. This includes insurance that covers not only fire losses but also loss caused by lightning, windstorm, and earthquake. It includes policies that cover damage by fire and other perils to property in the possession of a carrier or in the mail, as well as accounts receivable and valuable papers. Insurance covering loss to money and securities is also included in this category, except for policies covering forgery or employee dishonesty. Open perils policies that cover personal property other than merchandise are also included.</w:t>
      </w:r>
    </w:p>
    <w:p w14:paraId="0F5DA970"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Marine insurance. This includes insurance covering loss of or damage to property that qualifies for inland marine or ocean marine insurance.</w:t>
      </w:r>
    </w:p>
    <w:p w14:paraId="1739F360"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Title insurance. This type of insurance protects the owners or lienholders of real or personal property against loss or damage because other parties have a legal claim to the property.</w:t>
      </w:r>
    </w:p>
    <w:p w14:paraId="253A5A81"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Surety. Surety bonds, such as the contract bonds often required of construction contractors, fall into this category.</w:t>
      </w:r>
    </w:p>
    <w:p w14:paraId="4AAEDC48"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lastRenderedPageBreak/>
        <w:t>Disability insurance. Policies in this category cover injury, disablement or death resulting from accidents, and disabilities resulting from sickness. Disability insurance differs from “health insurance,” which provides coverage for hospital, medical, or surgical benefits.</w:t>
      </w:r>
    </w:p>
    <w:p w14:paraId="314592B2"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Plate glass insurance. This includes insurance against glass breakage.</w:t>
      </w:r>
    </w:p>
    <w:p w14:paraId="551976A7"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Liability insurance. This insurance includes policies that insure against loss from liability for injury to people or damage to property of others. It also includes professional liability insurance, such as medical professional liability insurance (malpractice insurance) or insurance agents’ errors and omissions insurance.</w:t>
      </w:r>
    </w:p>
    <w:p w14:paraId="4CE9C327"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Workers compensation insurance. This includes insurance that covers losses from statutory liability that requires employers to compensate employees and their dependents for injury sustained by employees arising out of and in the course of the employment, regardless of negligence or fault.</w:t>
      </w:r>
    </w:p>
    <w:p w14:paraId="3EF08AE1"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Common carrier liability insurance. This category includes insurance against loss resulting from liability of a common carrier for accident or injury. It does not include policies classified as liability or workers compensation insurance.</w:t>
      </w:r>
    </w:p>
    <w:p w14:paraId="2D0CC02B"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Boiler and machinery insurance. Current policies in this category are usually referred to as equipment breakdown insurance. They provide property and liability coverage for damage to persons or property from explosion of, or accident to, boilers, tanks, pipes, pressure vessels, engines, wheels, and electrical machinery or apparatus.</w:t>
      </w:r>
    </w:p>
    <w:p w14:paraId="5D34F0B6"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Burglary insurance. This classification applies to policies providing coverage against loss by burglary and/or other forms of theft. It also includes coverage for destruction of money and securities by other causes. California also categorizes personal property floaters as burglary insurance.</w:t>
      </w:r>
    </w:p>
    <w:p w14:paraId="53034DB5"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Credit insurance. This type of insurance covers persons engaged in business against loss caused by creditors who fail to pay their debts.</w:t>
      </w:r>
    </w:p>
    <w:p w14:paraId="40C8FF8E"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Sprinkler insurance. Directed at automatic fire extinguishing systems, this category—usually called sprinkler leakage insurance—includes insurance against water damage to property resulting the breakage or leakage of sprinklers, pumps, or related apparatus.</w:t>
      </w:r>
    </w:p>
    <w:p w14:paraId="7A00CC84"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Team and vehicle insurance. This somewhat archaic category includes insurance against loss through damage or legal liability for damage, to property caused by the use of horse-drawn teams or vehicles other than ships, boats, or railroad rolling stock and insurance against theft of the whole or part of such vehicle.</w:t>
      </w:r>
    </w:p>
    <w:p w14:paraId="0BB2CD4E"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Automobile insurance. The lengthy definition in the insurance code essentially encompasses virtually all forms of personal and business auto insurance, including insurance applicable to auto owners, users, and dealers. This category also includes various types of auto warranties and warranties on products designed for use with autos. However, a warranty issued by the warrantor of a vehicle protection product is an express warranty; it is not a form of automobile insurance.</w:t>
      </w:r>
    </w:p>
    <w:p w14:paraId="657AEBCC"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Aircraft insurance. This includes insurance on aircraft owners, users, dealers or others having insurable interests in aircraft.</w:t>
      </w:r>
    </w:p>
    <w:p w14:paraId="37B4CF5F"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lastRenderedPageBreak/>
        <w:t>Mortgage guaranty insurance. This includes insurance against financial loss by borrowers who fail to meet their obligations to the mortgage lender.</w:t>
      </w:r>
    </w:p>
    <w:p w14:paraId="2E843652"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Insolvency insurance. This category applies to insurance against loss arising from the failure of an insolvent insurer to discharge its contractual insurance obligations.</w:t>
      </w:r>
    </w:p>
    <w:p w14:paraId="2124B438"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Legal insurance. Insurance in this category involves the assumption of a contractual obligation to reimburse the insured against all or a portion of the fees, costs, and expenses related to or arising out of services performed by or under the supervision of an attorney.</w:t>
      </w:r>
    </w:p>
    <w:p w14:paraId="18228650" w14:textId="77777777" w:rsidR="008B2DC8" w:rsidRPr="008B2DC8" w:rsidRDefault="008B2DC8" w:rsidP="008B2DC8">
      <w:pPr>
        <w:numPr>
          <w:ilvl w:val="0"/>
          <w:numId w:val="28"/>
        </w:numPr>
        <w:rPr>
          <w:rFonts w:ascii="Arial" w:hAnsi="Arial" w:cs="Arial"/>
          <w:b/>
          <w:bCs/>
          <w:sz w:val="20"/>
          <w:szCs w:val="20"/>
        </w:rPr>
      </w:pPr>
      <w:r w:rsidRPr="008B2DC8">
        <w:rPr>
          <w:rFonts w:ascii="Arial" w:hAnsi="Arial" w:cs="Arial"/>
          <w:b/>
          <w:bCs/>
          <w:sz w:val="20"/>
          <w:szCs w:val="20"/>
        </w:rPr>
        <w:t>Miscellaneous insurance. Section 120 of the California Insurance Code defines this catch-all category to include not only Hollywood-style events but also anything that doesn’t fit any of the other categories. Specifically, this includes “insurance against loss from damage done, directly or indirectly by lightning, windstorm, tornado, earthquake or insurance under an open policy indemnifying the producer of any motion picture, television, theatrical, sport, or similar production, event, or exhibition against loss by reason of the interruption, postponement, or cancellation of such production, event, or exhibition due to death, accidental injury, or sickness preventing performers, directors, or other principals from commencing or continuing their respective performance or duties; and any insurance not included in any of the foregoing classes, and which is a proper subject of insurance.”</w:t>
      </w:r>
    </w:p>
    <w:p w14:paraId="7F8766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Policies as Contracts</w:t>
      </w:r>
    </w:p>
    <w:p w14:paraId="0881B77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Company-Specific Policies (ISO, AAIS)</w:t>
      </w:r>
    </w:p>
    <w:p w14:paraId="736793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Standard insurance policy forms have been developed by Insurance Services Office (ISO) and the American Association of Insurance Services (AAIS). Although many insurers have developed their own policy forms, these forms are often based on those published by ISO or AAIS.</w:t>
      </w:r>
    </w:p>
    <w:p w14:paraId="67858A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0925CF37" w14:textId="77777777" w:rsidR="008B2DC8" w:rsidRPr="008B2DC8" w:rsidRDefault="008B2DC8" w:rsidP="008B2DC8">
      <w:pPr>
        <w:numPr>
          <w:ilvl w:val="0"/>
          <w:numId w:val="29"/>
        </w:numPr>
        <w:rPr>
          <w:rFonts w:ascii="Arial" w:hAnsi="Arial" w:cs="Arial"/>
          <w:b/>
          <w:bCs/>
          <w:sz w:val="20"/>
          <w:szCs w:val="20"/>
        </w:rPr>
      </w:pPr>
      <w:r w:rsidRPr="008B2DC8">
        <w:rPr>
          <w:rFonts w:ascii="Arial" w:hAnsi="Arial" w:cs="Arial"/>
          <w:b/>
          <w:bCs/>
          <w:sz w:val="20"/>
          <w:szCs w:val="20"/>
        </w:rPr>
        <w:t>Insurance is a contract by which one agrees to underwrite another against loss, damage, or liability arising from a contingent or unknown event.</w:t>
      </w:r>
    </w:p>
    <w:p w14:paraId="0A8B2595" w14:textId="77777777" w:rsidR="008B2DC8" w:rsidRPr="008B2DC8" w:rsidRDefault="008B2DC8" w:rsidP="008B2DC8">
      <w:pPr>
        <w:numPr>
          <w:ilvl w:val="0"/>
          <w:numId w:val="29"/>
        </w:numPr>
        <w:rPr>
          <w:rFonts w:ascii="Arial" w:hAnsi="Arial" w:cs="Arial"/>
          <w:b/>
          <w:bCs/>
          <w:sz w:val="20"/>
          <w:szCs w:val="20"/>
        </w:rPr>
      </w:pPr>
      <w:r w:rsidRPr="008B2DC8">
        <w:rPr>
          <w:rFonts w:ascii="Arial" w:hAnsi="Arial" w:cs="Arial"/>
          <w:b/>
          <w:bCs/>
          <w:sz w:val="20"/>
          <w:szCs w:val="20"/>
        </w:rPr>
        <w:t>To indemnify means to compensate for injury, loss, or damage.</w:t>
      </w:r>
    </w:p>
    <w:p w14:paraId="172D8C3D" w14:textId="77777777" w:rsidR="008B2DC8" w:rsidRPr="008B2DC8" w:rsidRDefault="008B2DC8" w:rsidP="008B2DC8">
      <w:pPr>
        <w:numPr>
          <w:ilvl w:val="0"/>
          <w:numId w:val="29"/>
        </w:numPr>
        <w:rPr>
          <w:rFonts w:ascii="Arial" w:hAnsi="Arial" w:cs="Arial"/>
          <w:b/>
          <w:bCs/>
          <w:sz w:val="20"/>
          <w:szCs w:val="20"/>
        </w:rPr>
      </w:pPr>
      <w:r w:rsidRPr="008B2DC8">
        <w:rPr>
          <w:rFonts w:ascii="Arial" w:hAnsi="Arial" w:cs="Arial"/>
          <w:b/>
          <w:bCs/>
          <w:sz w:val="20"/>
          <w:szCs w:val="20"/>
        </w:rPr>
        <w:t>Moral hazards are traits or tendencies of an individual that increase the chance of loss.</w:t>
      </w:r>
    </w:p>
    <w:p w14:paraId="4969C219" w14:textId="77777777" w:rsidR="008B2DC8" w:rsidRPr="008B2DC8" w:rsidRDefault="008B2DC8" w:rsidP="008B2DC8">
      <w:pPr>
        <w:numPr>
          <w:ilvl w:val="0"/>
          <w:numId w:val="29"/>
        </w:numPr>
        <w:rPr>
          <w:rFonts w:ascii="Arial" w:hAnsi="Arial" w:cs="Arial"/>
          <w:b/>
          <w:bCs/>
          <w:sz w:val="20"/>
          <w:szCs w:val="20"/>
        </w:rPr>
      </w:pPr>
      <w:r w:rsidRPr="008B2DC8">
        <w:rPr>
          <w:rFonts w:ascii="Arial" w:hAnsi="Arial" w:cs="Arial"/>
          <w:b/>
          <w:bCs/>
          <w:sz w:val="20"/>
          <w:szCs w:val="20"/>
        </w:rPr>
        <w:t>Morale hazards arise from an individual’s state of mind, attitude, or indifference to loss.</w:t>
      </w:r>
    </w:p>
    <w:p w14:paraId="79480CEC" w14:textId="77777777" w:rsidR="008B2DC8" w:rsidRPr="008B2DC8" w:rsidRDefault="008B2DC8" w:rsidP="008B2DC8">
      <w:pPr>
        <w:numPr>
          <w:ilvl w:val="0"/>
          <w:numId w:val="29"/>
        </w:numPr>
        <w:rPr>
          <w:rFonts w:ascii="Arial" w:hAnsi="Arial" w:cs="Arial"/>
          <w:b/>
          <w:bCs/>
          <w:sz w:val="20"/>
          <w:szCs w:val="20"/>
        </w:rPr>
      </w:pPr>
      <w:r w:rsidRPr="008B2DC8">
        <w:rPr>
          <w:rFonts w:ascii="Arial" w:hAnsi="Arial" w:cs="Arial"/>
          <w:b/>
          <w:bCs/>
          <w:sz w:val="20"/>
          <w:szCs w:val="20"/>
        </w:rPr>
        <w:t>Physical hazards are individual physical characteristics that increase the chance of loss.</w:t>
      </w:r>
    </w:p>
    <w:p w14:paraId="5C24C3C0" w14:textId="77777777" w:rsidR="008B2DC8" w:rsidRPr="008B2DC8" w:rsidRDefault="008B2DC8" w:rsidP="008B2DC8">
      <w:pPr>
        <w:numPr>
          <w:ilvl w:val="0"/>
          <w:numId w:val="29"/>
        </w:numPr>
        <w:rPr>
          <w:rFonts w:ascii="Arial" w:hAnsi="Arial" w:cs="Arial"/>
          <w:b/>
          <w:bCs/>
          <w:sz w:val="20"/>
          <w:szCs w:val="20"/>
        </w:rPr>
      </w:pPr>
      <w:r w:rsidRPr="008B2DC8">
        <w:rPr>
          <w:rFonts w:ascii="Arial" w:hAnsi="Arial" w:cs="Arial"/>
          <w:b/>
          <w:bCs/>
          <w:sz w:val="20"/>
          <w:szCs w:val="20"/>
        </w:rPr>
        <w:t>Legal hazards are legal or regulatory environment characteristics that affect an insurer’s ability to provide insurance at a premium consistent with its loss exposures.</w:t>
      </w:r>
    </w:p>
    <w:p w14:paraId="09768D12" w14:textId="77777777" w:rsidR="008B2DC8" w:rsidRPr="008B2DC8" w:rsidRDefault="008B2DC8" w:rsidP="008B2DC8">
      <w:pPr>
        <w:rPr>
          <w:rFonts w:ascii="Arial" w:hAnsi="Arial" w:cs="Arial"/>
          <w:b/>
          <w:bCs/>
          <w:sz w:val="20"/>
          <w:szCs w:val="20"/>
        </w:rPr>
      </w:pPr>
    </w:p>
    <w:p w14:paraId="240EA9BB" w14:textId="77777777" w:rsidR="008B2DC8" w:rsidRPr="008B2DC8" w:rsidRDefault="008B2DC8" w:rsidP="008B2DC8">
      <w:pPr>
        <w:numPr>
          <w:ilvl w:val="0"/>
          <w:numId w:val="1"/>
        </w:numPr>
        <w:rPr>
          <w:rFonts w:ascii="Arial" w:hAnsi="Arial" w:cs="Arial"/>
          <w:b/>
          <w:bCs/>
          <w:sz w:val="20"/>
          <w:szCs w:val="20"/>
        </w:rPr>
      </w:pPr>
    </w:p>
    <w:p w14:paraId="61923BA1"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3 Practice Questions</w:t>
      </w:r>
    </w:p>
    <w:p w14:paraId="42068161" w14:textId="77777777" w:rsidR="008B2DC8" w:rsidRPr="008B2DC8" w:rsidRDefault="008B2DC8" w:rsidP="008B2DC8">
      <w:pPr>
        <w:rPr>
          <w:rFonts w:ascii="Arial" w:hAnsi="Arial" w:cs="Arial"/>
          <w:b/>
          <w:bCs/>
          <w:sz w:val="20"/>
          <w:szCs w:val="20"/>
        </w:rPr>
      </w:pPr>
    </w:p>
    <w:p w14:paraId="0E9E43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Quiz Answer Key</w:t>
      </w:r>
    </w:p>
    <w:p w14:paraId="68970A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 In California, which one of the following does not qualify as insurance?</w:t>
      </w:r>
    </w:p>
    <w:p w14:paraId="05837B55"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b. Debbie's agreement to regularly clean a dining hall</w:t>
      </w:r>
    </w:p>
    <w:p w14:paraId="201F25BA"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Insurance involves </w:t>
      </w:r>
      <w:r w:rsidRPr="008B2DC8">
        <w:rPr>
          <w:rFonts w:ascii="Arial" w:hAnsi="Arial" w:cs="Arial"/>
          <w:b/>
          <w:bCs/>
          <w:sz w:val="20"/>
          <w:szCs w:val="20"/>
        </w:rPr>
        <w:t>transferring risk of loss from one party to another for a premium</w:t>
      </w:r>
      <w:r w:rsidRPr="008B2DC8">
        <w:rPr>
          <w:rFonts w:ascii="Arial" w:hAnsi="Arial" w:cs="Arial"/>
          <w:sz w:val="20"/>
          <w:szCs w:val="20"/>
        </w:rPr>
        <w:t xml:space="preserve">. Debbie’s agreement is simply a </w:t>
      </w:r>
      <w:r w:rsidRPr="008B2DC8">
        <w:rPr>
          <w:rFonts w:ascii="Arial" w:hAnsi="Arial" w:cs="Arial"/>
          <w:b/>
          <w:bCs/>
          <w:sz w:val="20"/>
          <w:szCs w:val="20"/>
        </w:rPr>
        <w:t>service contract</w:t>
      </w:r>
      <w:r w:rsidRPr="008B2DC8">
        <w:rPr>
          <w:rFonts w:ascii="Arial" w:hAnsi="Arial" w:cs="Arial"/>
          <w:sz w:val="20"/>
          <w:szCs w:val="20"/>
        </w:rPr>
        <w:t>, not risk transfer.</w:t>
      </w:r>
    </w:p>
    <w:p w14:paraId="65F70CBC"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2F5F3CED">
          <v:rect id="_x0000_i1714" style="width:468pt;height:1.5pt" o:hralign="center" o:hrstd="t" o:hr="t" fillcolor="#a0a0a0" stroked="f"/>
        </w:pict>
      </w:r>
    </w:p>
    <w:p w14:paraId="51B083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Collette lives in a home on the ocean that is insured for $20 million. Although her insurance company would not be able to cover a $20 million loss with its own resources, the insurer is able to write a single policy with a $20 million limit for Collette because the insurance company has:</w:t>
      </w:r>
    </w:p>
    <w:p w14:paraId="7B9F919C"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Reinsurance</w:t>
      </w:r>
    </w:p>
    <w:p w14:paraId="33A2075B"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r>
      <w:r w:rsidRPr="008B2DC8">
        <w:rPr>
          <w:rFonts w:ascii="Arial" w:hAnsi="Arial" w:cs="Arial"/>
          <w:b/>
          <w:bCs/>
          <w:sz w:val="20"/>
          <w:szCs w:val="20"/>
        </w:rPr>
        <w:t>Reinsurance</w:t>
      </w:r>
      <w:r w:rsidRPr="008B2DC8">
        <w:rPr>
          <w:rFonts w:ascii="Arial" w:hAnsi="Arial" w:cs="Arial"/>
          <w:sz w:val="20"/>
          <w:szCs w:val="20"/>
        </w:rPr>
        <w:t xml:space="preserve"> allows insurance companies to transfer part of their risk to another insurer. This enables companies to issue policies with </w:t>
      </w:r>
      <w:r w:rsidRPr="008B2DC8">
        <w:rPr>
          <w:rFonts w:ascii="Arial" w:hAnsi="Arial" w:cs="Arial"/>
          <w:b/>
          <w:bCs/>
          <w:sz w:val="20"/>
          <w:szCs w:val="20"/>
        </w:rPr>
        <w:t>very large coverage limits</w:t>
      </w:r>
      <w:r w:rsidRPr="008B2DC8">
        <w:rPr>
          <w:rFonts w:ascii="Arial" w:hAnsi="Arial" w:cs="Arial"/>
          <w:sz w:val="20"/>
          <w:szCs w:val="20"/>
        </w:rPr>
        <w:t>.</w:t>
      </w:r>
    </w:p>
    <w:p w14:paraId="6A01074C"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73B109A4">
          <v:rect id="_x0000_i1715" style="width:468pt;height:1.5pt" o:hralign="center" o:hrstd="t" o:hr="t" fillcolor="#a0a0a0" stroked="f"/>
        </w:pict>
      </w:r>
    </w:p>
    <w:p w14:paraId="4481D5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3. Wilmer's auto insurance paid $2,000 of the $2,500 it will cost to repair the collision damage to Wilmer's car. It did not pay the remaining $500 because Wilmer's policy has a(n)</w:t>
      </w:r>
    </w:p>
    <w:p w14:paraId="43DF3F56"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Deductible</w:t>
      </w:r>
    </w:p>
    <w:p w14:paraId="668D9178"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A </w:t>
      </w:r>
      <w:r w:rsidRPr="008B2DC8">
        <w:rPr>
          <w:rFonts w:ascii="Arial" w:hAnsi="Arial" w:cs="Arial"/>
          <w:b/>
          <w:bCs/>
          <w:sz w:val="20"/>
          <w:szCs w:val="20"/>
        </w:rPr>
        <w:t>deductible</w:t>
      </w:r>
      <w:r w:rsidRPr="008B2DC8">
        <w:rPr>
          <w:rFonts w:ascii="Arial" w:hAnsi="Arial" w:cs="Arial"/>
          <w:sz w:val="20"/>
          <w:szCs w:val="20"/>
        </w:rPr>
        <w:t xml:space="preserve"> is the portion of a loss the insured must pay before the insurance company pays the remainder.</w:t>
      </w:r>
    </w:p>
    <w:p w14:paraId="60129085" w14:textId="77777777" w:rsidR="008B2DC8" w:rsidRPr="008B2DC8" w:rsidRDefault="008B2DC8" w:rsidP="008B2DC8">
      <w:pPr>
        <w:rPr>
          <w:rFonts w:ascii="Arial" w:hAnsi="Arial" w:cs="Arial"/>
          <w:sz w:val="20"/>
          <w:szCs w:val="20"/>
        </w:rPr>
      </w:pPr>
      <w:r w:rsidRPr="008B2DC8">
        <w:rPr>
          <w:rFonts w:ascii="Arial" w:hAnsi="Arial" w:cs="Arial"/>
          <w:sz w:val="20"/>
          <w:szCs w:val="20"/>
        </w:rPr>
        <w:t>$2,500 repair cost</w:t>
      </w:r>
      <w:r w:rsidRPr="008B2DC8">
        <w:rPr>
          <w:rFonts w:ascii="Arial" w:hAnsi="Arial" w:cs="Arial"/>
          <w:sz w:val="20"/>
          <w:szCs w:val="20"/>
        </w:rPr>
        <w:br/>
        <w:t>− $500 deductible</w:t>
      </w:r>
      <w:r w:rsidRPr="008B2DC8">
        <w:rPr>
          <w:rFonts w:ascii="Arial" w:hAnsi="Arial" w:cs="Arial"/>
          <w:sz w:val="20"/>
          <w:szCs w:val="20"/>
        </w:rPr>
        <w:br/>
        <w:t>= $2,000 paid by insurer</w:t>
      </w:r>
    </w:p>
    <w:p w14:paraId="433F15AF"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69CBC599">
          <v:rect id="_x0000_i1716" style="width:468pt;height:1.5pt" o:hralign="center" o:hrstd="t" o:hr="t" fillcolor="#a0a0a0" stroked="f"/>
        </w:pict>
      </w:r>
    </w:p>
    <w:p w14:paraId="662FAC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4. Russell drives recklessly because his car is insured. What kind of hazard does Russell's behavior present?</w:t>
      </w:r>
    </w:p>
    <w:p w14:paraId="4DF865E3"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Morale</w:t>
      </w:r>
    </w:p>
    <w:p w14:paraId="4D699DB1"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A </w:t>
      </w:r>
      <w:r w:rsidRPr="008B2DC8">
        <w:rPr>
          <w:rFonts w:ascii="Arial" w:hAnsi="Arial" w:cs="Arial"/>
          <w:b/>
          <w:bCs/>
          <w:sz w:val="20"/>
          <w:szCs w:val="20"/>
        </w:rPr>
        <w:t>morale hazard</w:t>
      </w:r>
      <w:r w:rsidRPr="008B2DC8">
        <w:rPr>
          <w:rFonts w:ascii="Arial" w:hAnsi="Arial" w:cs="Arial"/>
          <w:sz w:val="20"/>
          <w:szCs w:val="20"/>
        </w:rPr>
        <w:t xml:space="preserve"> occurs when someone becomes careless because they know insurance will cover the loss.</w:t>
      </w:r>
    </w:p>
    <w:p w14:paraId="67D35C2D" w14:textId="77777777" w:rsidR="008B2DC8" w:rsidRPr="008B2DC8" w:rsidRDefault="008B2DC8" w:rsidP="008B2DC8">
      <w:pPr>
        <w:rPr>
          <w:rFonts w:ascii="Arial" w:hAnsi="Arial" w:cs="Arial"/>
          <w:sz w:val="20"/>
          <w:szCs w:val="20"/>
        </w:rPr>
      </w:pPr>
      <w:r w:rsidRPr="008B2DC8">
        <w:rPr>
          <w:rFonts w:ascii="Arial" w:hAnsi="Arial" w:cs="Arial"/>
          <w:sz w:val="20"/>
          <w:szCs w:val="20"/>
        </w:rPr>
        <w:t>Example:</w:t>
      </w:r>
      <w:r w:rsidRPr="008B2DC8">
        <w:rPr>
          <w:rFonts w:ascii="Arial" w:hAnsi="Arial" w:cs="Arial"/>
          <w:sz w:val="20"/>
          <w:szCs w:val="20"/>
        </w:rPr>
        <w:br/>
        <w:t>Driving recklessly because insurance will pay for damages.</w:t>
      </w:r>
    </w:p>
    <w:p w14:paraId="32841220"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49686383">
          <v:rect id="_x0000_i1717" style="width:468pt;height:1.5pt" o:hralign="center" o:hrstd="t" o:hr="t" fillcolor="#a0a0a0" stroked="f"/>
        </w:pict>
      </w:r>
    </w:p>
    <w:p w14:paraId="0FB81F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Final Answer Key</w:t>
      </w:r>
    </w:p>
    <w:p w14:paraId="258C363A" w14:textId="77777777" w:rsidR="008B2DC8" w:rsidRPr="008B2DC8" w:rsidRDefault="008B2DC8" w:rsidP="008B2DC8">
      <w:pPr>
        <w:numPr>
          <w:ilvl w:val="0"/>
          <w:numId w:val="30"/>
        </w:numPr>
        <w:rPr>
          <w:rFonts w:ascii="Arial" w:hAnsi="Arial" w:cs="Arial"/>
          <w:sz w:val="20"/>
          <w:szCs w:val="20"/>
        </w:rPr>
      </w:pPr>
      <w:r w:rsidRPr="008B2DC8">
        <w:rPr>
          <w:rFonts w:ascii="Arial" w:hAnsi="Arial" w:cs="Arial"/>
          <w:b/>
          <w:bCs/>
          <w:sz w:val="20"/>
          <w:szCs w:val="20"/>
        </w:rPr>
        <w:t>B</w:t>
      </w:r>
    </w:p>
    <w:p w14:paraId="0F091641" w14:textId="77777777" w:rsidR="008B2DC8" w:rsidRPr="008B2DC8" w:rsidRDefault="008B2DC8" w:rsidP="008B2DC8">
      <w:pPr>
        <w:numPr>
          <w:ilvl w:val="0"/>
          <w:numId w:val="30"/>
        </w:numPr>
        <w:rPr>
          <w:rFonts w:ascii="Arial" w:hAnsi="Arial" w:cs="Arial"/>
          <w:sz w:val="20"/>
          <w:szCs w:val="20"/>
        </w:rPr>
      </w:pPr>
      <w:r w:rsidRPr="008B2DC8">
        <w:rPr>
          <w:rFonts w:ascii="Arial" w:hAnsi="Arial" w:cs="Arial"/>
          <w:b/>
          <w:bCs/>
          <w:sz w:val="20"/>
          <w:szCs w:val="20"/>
        </w:rPr>
        <w:lastRenderedPageBreak/>
        <w:t>C</w:t>
      </w:r>
    </w:p>
    <w:p w14:paraId="6AA78484" w14:textId="77777777" w:rsidR="008B2DC8" w:rsidRPr="008B2DC8" w:rsidRDefault="008B2DC8" w:rsidP="008B2DC8">
      <w:pPr>
        <w:numPr>
          <w:ilvl w:val="0"/>
          <w:numId w:val="30"/>
        </w:numPr>
        <w:rPr>
          <w:rFonts w:ascii="Arial" w:hAnsi="Arial" w:cs="Arial"/>
          <w:sz w:val="20"/>
          <w:szCs w:val="20"/>
        </w:rPr>
      </w:pPr>
      <w:r w:rsidRPr="008B2DC8">
        <w:rPr>
          <w:rFonts w:ascii="Arial" w:hAnsi="Arial" w:cs="Arial"/>
          <w:b/>
          <w:bCs/>
          <w:sz w:val="20"/>
          <w:szCs w:val="20"/>
        </w:rPr>
        <w:t>C</w:t>
      </w:r>
    </w:p>
    <w:p w14:paraId="3793B20A" w14:textId="77777777" w:rsidR="008B2DC8" w:rsidRPr="008B2DC8" w:rsidRDefault="008B2DC8" w:rsidP="008B2DC8">
      <w:pPr>
        <w:numPr>
          <w:ilvl w:val="0"/>
          <w:numId w:val="30"/>
        </w:numPr>
        <w:rPr>
          <w:rFonts w:ascii="Arial" w:hAnsi="Arial" w:cs="Arial"/>
          <w:sz w:val="20"/>
          <w:szCs w:val="20"/>
        </w:rPr>
      </w:pPr>
      <w:r w:rsidRPr="008B2DC8">
        <w:rPr>
          <w:rFonts w:ascii="Arial" w:hAnsi="Arial" w:cs="Arial"/>
          <w:b/>
          <w:bCs/>
          <w:sz w:val="20"/>
          <w:szCs w:val="20"/>
        </w:rPr>
        <w:t>C</w:t>
      </w:r>
    </w:p>
    <w:p w14:paraId="38220DAA" w14:textId="77777777" w:rsidR="008B2DC8" w:rsidRPr="008B2DC8" w:rsidRDefault="008B2DC8" w:rsidP="008B2DC8">
      <w:pPr>
        <w:rPr>
          <w:rFonts w:ascii="Arial" w:hAnsi="Arial" w:cs="Arial"/>
          <w:b/>
          <w:bCs/>
          <w:sz w:val="20"/>
          <w:szCs w:val="20"/>
        </w:rPr>
      </w:pPr>
    </w:p>
    <w:p w14:paraId="0D72F90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44BE65C4">
          <v:rect id="_x0000_i1718" style="width:468pt;height:.75pt" o:hralign="center" o:hrstd="t" o:hr="t" fillcolor="#a0a0a0" stroked="f"/>
        </w:pict>
      </w:r>
    </w:p>
    <w:p w14:paraId="0EC8DD0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4. State Regulation of Insurance Adjusters</w:t>
      </w:r>
    </w:p>
    <w:p w14:paraId="4AD3708A" w14:textId="77777777" w:rsidR="008B2DC8" w:rsidRPr="008B2DC8" w:rsidRDefault="008B2DC8" w:rsidP="008B2DC8">
      <w:pPr>
        <w:rPr>
          <w:rFonts w:ascii="Arial" w:hAnsi="Arial" w:cs="Arial"/>
          <w:b/>
          <w:bCs/>
          <w:sz w:val="20"/>
          <w:szCs w:val="20"/>
        </w:rPr>
      </w:pPr>
    </w:p>
    <w:p w14:paraId="2C913D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State Regulation of Insurance Adjusters</w:t>
      </w:r>
    </w:p>
    <w:p w14:paraId="5AF793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Adjuster Act</w:t>
      </w:r>
    </w:p>
    <w:p w14:paraId="66DAC4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Provisions [CIC Secs. 14000 to 14002]</w:t>
      </w:r>
    </w:p>
    <w:p w14:paraId="71A0AA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Terms and Definitions [CIC Sec. 14001]</w:t>
      </w:r>
    </w:p>
    <w:p w14:paraId="3BC820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Insurance Adjuster Act defines the following:</w:t>
      </w:r>
    </w:p>
    <w:p w14:paraId="07817F7E" w14:textId="77777777" w:rsidR="008B2DC8" w:rsidRPr="008B2DC8" w:rsidRDefault="008B2DC8" w:rsidP="008B2DC8">
      <w:pPr>
        <w:rPr>
          <w:rFonts w:ascii="Arial" w:hAnsi="Arial" w:cs="Arial"/>
          <w:b/>
          <w:bCs/>
          <w:sz w:val="20"/>
          <w:szCs w:val="20"/>
        </w:rPr>
      </w:pPr>
    </w:p>
    <w:p w14:paraId="0E04BB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licensee is anyone who is licensed under the Insurance Adjuster Act.</w:t>
      </w:r>
    </w:p>
    <w:p w14:paraId="668D5B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manager is the person under whose control, direction, charge, or management a licensee’s business is operated.</w:t>
      </w:r>
    </w:p>
    <w:p w14:paraId="580A98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 includes a firm, company, association, organization, partnership, limited liability company, and corporation.</w:t>
      </w:r>
    </w:p>
    <w:p w14:paraId="29970C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Prohibitions on Practice of Law [CIC Sec. 14002]</w:t>
      </w:r>
    </w:p>
    <w:p w14:paraId="22D14A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Attorneys sometimes negotiate, adjust, and settle claims on behalf of their clients. They do so as licensed members of the California State Bar. The Insurance Adjuster Act does not enable anyone to practice law in California unless he or she is an active member of the State Bar of California.</w:t>
      </w:r>
    </w:p>
    <w:p w14:paraId="521DB99B" w14:textId="77777777" w:rsidR="008B2DC8" w:rsidRPr="008B2DC8" w:rsidRDefault="008B2DC8" w:rsidP="008B2DC8">
      <w:pPr>
        <w:rPr>
          <w:rFonts w:ascii="Arial" w:hAnsi="Arial" w:cs="Arial"/>
          <w:b/>
          <w:bCs/>
          <w:sz w:val="20"/>
          <w:szCs w:val="20"/>
        </w:rPr>
      </w:pPr>
    </w:p>
    <w:p w14:paraId="59664C8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Administration of the Act [CIC Secs. 14010 to 14013]</w:t>
      </w:r>
    </w:p>
    <w:p w14:paraId="449262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Commissioner’s Authority</w:t>
      </w:r>
    </w:p>
    <w:p w14:paraId="3EDFA6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Succession to Power; Duties</w:t>
      </w:r>
    </w:p>
    <w:p w14:paraId="250E72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Insurance Department is responsible for licensing insurance adjusters in California. As head of the Department, the Commissioner administers and enforces the provisions of the Insurance Adjuster Act. The Commissioner can appoint investigators, inspectors, and others to administer and enforce the Act.</w:t>
      </w:r>
    </w:p>
    <w:p w14:paraId="364A2C54" w14:textId="77777777" w:rsidR="008B2DC8" w:rsidRPr="008B2DC8" w:rsidRDefault="008B2DC8" w:rsidP="008B2DC8">
      <w:pPr>
        <w:rPr>
          <w:rFonts w:ascii="Arial" w:hAnsi="Arial" w:cs="Arial"/>
          <w:b/>
          <w:bCs/>
          <w:sz w:val="20"/>
          <w:szCs w:val="20"/>
        </w:rPr>
      </w:pPr>
    </w:p>
    <w:p w14:paraId="569357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He or she can delegate these duties, but ultimately remains responsible for those to whom the duties are delegated.</w:t>
      </w:r>
    </w:p>
    <w:p w14:paraId="6DA2D3E8" w14:textId="77777777" w:rsidR="008B2DC8" w:rsidRPr="008B2DC8" w:rsidRDefault="008B2DC8" w:rsidP="008B2DC8">
      <w:pPr>
        <w:rPr>
          <w:rFonts w:ascii="Arial" w:hAnsi="Arial" w:cs="Arial"/>
          <w:b/>
          <w:bCs/>
          <w:sz w:val="20"/>
          <w:szCs w:val="20"/>
        </w:rPr>
      </w:pPr>
    </w:p>
    <w:p w14:paraId="1AA84D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Commissioner can adopt and enforce reasonable rules to</w:t>
      </w:r>
    </w:p>
    <w:p w14:paraId="45A13A4D" w14:textId="77777777" w:rsidR="008B2DC8" w:rsidRPr="008B2DC8" w:rsidRDefault="008B2DC8" w:rsidP="008B2DC8">
      <w:pPr>
        <w:rPr>
          <w:rFonts w:ascii="Arial" w:hAnsi="Arial" w:cs="Arial"/>
          <w:b/>
          <w:bCs/>
          <w:sz w:val="20"/>
          <w:szCs w:val="20"/>
        </w:rPr>
      </w:pPr>
    </w:p>
    <w:p w14:paraId="55466D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Qualify licenses and managers in order to protect the public;</w:t>
      </w:r>
    </w:p>
    <w:p w14:paraId="09E36C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Carry out the law’s provisions; and</w:t>
      </w:r>
    </w:p>
    <w:p w14:paraId="74C9B3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Regulate the conduct of licensees.</w:t>
      </w:r>
    </w:p>
    <w:p w14:paraId="78F142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Regulation, Licensing, and Registration [CIC Secs. 14020 to 14045; CCR Secs. 2691 to 2691.24]</w:t>
      </w:r>
    </w:p>
    <w:p w14:paraId="5A83CBA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Licensing Requirements</w:t>
      </w:r>
    </w:p>
    <w:p w14:paraId="0D27A3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License Prerequisites [CIC Secs. 14020 to 14025]</w:t>
      </w:r>
    </w:p>
    <w:p w14:paraId="44C782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insurance adjuster is someone other than a private investigator who, in exchange for consideration, performs an investigation to get information used to adjust or resolve an insurance claim. It does not include an attorney performing the duties the duties of an attorney.</w:t>
      </w:r>
    </w:p>
    <w:p w14:paraId="34D9C719" w14:textId="77777777" w:rsidR="008B2DC8" w:rsidRPr="008B2DC8" w:rsidRDefault="008B2DC8" w:rsidP="008B2DC8">
      <w:pPr>
        <w:rPr>
          <w:rFonts w:ascii="Arial" w:hAnsi="Arial" w:cs="Arial"/>
          <w:b/>
          <w:bCs/>
          <w:sz w:val="20"/>
          <w:szCs w:val="20"/>
        </w:rPr>
      </w:pPr>
    </w:p>
    <w:p w14:paraId="21B7E04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be licensed as an insurance adjuster, a person must</w:t>
      </w:r>
    </w:p>
    <w:p w14:paraId="2622CCBF" w14:textId="77777777" w:rsidR="008B2DC8" w:rsidRPr="008B2DC8" w:rsidRDefault="008B2DC8" w:rsidP="008B2DC8">
      <w:pPr>
        <w:rPr>
          <w:rFonts w:ascii="Arial" w:hAnsi="Arial" w:cs="Arial"/>
          <w:b/>
          <w:bCs/>
          <w:sz w:val="20"/>
          <w:szCs w:val="20"/>
        </w:rPr>
      </w:pPr>
    </w:p>
    <w:p w14:paraId="201578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 at least 18 years old;</w:t>
      </w:r>
    </w:p>
    <w:p w14:paraId="72BDB54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 have committed a crime or acts that would be grounds for denial of the license;</w:t>
      </w:r>
    </w:p>
    <w:p w14:paraId="72E01D4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Have at least two years of experience in adjusting insurance claims, or equivalent experience; and</w:t>
      </w:r>
    </w:p>
    <w:p w14:paraId="1AD0783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Comply with any other qualifications set by the Commissioner.</w:t>
      </w:r>
    </w:p>
    <w:p w14:paraId="4AA102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one can act as or represent himself or herself as an insurance adjuster without being licensed as such.</w:t>
      </w:r>
    </w:p>
    <w:p w14:paraId="1DEB4E30" w14:textId="77777777" w:rsidR="008B2DC8" w:rsidRPr="008B2DC8" w:rsidRDefault="008B2DC8" w:rsidP="008B2DC8">
      <w:pPr>
        <w:rPr>
          <w:rFonts w:ascii="Arial" w:hAnsi="Arial" w:cs="Arial"/>
          <w:b/>
          <w:bCs/>
          <w:sz w:val="20"/>
          <w:szCs w:val="20"/>
        </w:rPr>
      </w:pPr>
    </w:p>
    <w:p w14:paraId="67234A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Application Form and Fees [CIC Sec. 14027; CCR Sec. 2691.5]]</w:t>
      </w:r>
    </w:p>
    <w:p w14:paraId="4FDC9A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 who wishes to be licensed as an insurance adjuster must file an application form and pay an application fee. This fee entitles the applicant to take the state license examination.</w:t>
      </w:r>
    </w:p>
    <w:p w14:paraId="5D221E83" w14:textId="77777777" w:rsidR="008B2DC8" w:rsidRPr="008B2DC8" w:rsidRDefault="008B2DC8" w:rsidP="008B2DC8">
      <w:pPr>
        <w:rPr>
          <w:rFonts w:ascii="Arial" w:hAnsi="Arial" w:cs="Arial"/>
          <w:b/>
          <w:bCs/>
          <w:sz w:val="20"/>
          <w:szCs w:val="20"/>
        </w:rPr>
      </w:pPr>
    </w:p>
    <w:p w14:paraId="00F97B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License Maintenance [CIC Sec. 14033; CCR Sec. 2691.14]</w:t>
      </w:r>
    </w:p>
    <w:p w14:paraId="7DF57E4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license is to be conspicuously displayed at all times in the adjuster’s principal place of business. Any change in the business address must be reported to the Insurance Department within 30 days.</w:t>
      </w:r>
    </w:p>
    <w:p w14:paraId="4DFA22BD" w14:textId="77777777" w:rsidR="008B2DC8" w:rsidRPr="008B2DC8" w:rsidRDefault="008B2DC8" w:rsidP="008B2DC8">
      <w:pPr>
        <w:rPr>
          <w:rFonts w:ascii="Arial" w:hAnsi="Arial" w:cs="Arial"/>
          <w:b/>
          <w:bCs/>
          <w:sz w:val="20"/>
          <w:szCs w:val="20"/>
        </w:rPr>
      </w:pPr>
    </w:p>
    <w:p w14:paraId="101393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All records related to claims or losses that the adjuster has investigated must be kept for at least five years in case the Commissioner needs to examine them. Personnel and financial records must be provided to the Commissioner within ten days of a request.</w:t>
      </w:r>
    </w:p>
    <w:p w14:paraId="5A1B5727" w14:textId="77777777" w:rsidR="008B2DC8" w:rsidRPr="008B2DC8" w:rsidRDefault="008B2DC8" w:rsidP="008B2DC8">
      <w:pPr>
        <w:rPr>
          <w:rFonts w:ascii="Arial" w:hAnsi="Arial" w:cs="Arial"/>
          <w:b/>
          <w:bCs/>
          <w:sz w:val="20"/>
          <w:szCs w:val="20"/>
        </w:rPr>
      </w:pPr>
    </w:p>
    <w:p w14:paraId="65EB47E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Denial of License [CIC Secs. 1668, 14028; CCR Sec. 2691.4]</w:t>
      </w:r>
    </w:p>
    <w:p w14:paraId="0E32A0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Commissioner may, after a hearing, refuse to issue an insurance adjuster’s license to an applicant if the Commissioner finds that the applicant has</w:t>
      </w:r>
    </w:p>
    <w:p w14:paraId="47385CE1" w14:textId="77777777" w:rsidR="008B2DC8" w:rsidRPr="008B2DC8" w:rsidRDefault="008B2DC8" w:rsidP="008B2DC8">
      <w:pPr>
        <w:rPr>
          <w:rFonts w:ascii="Arial" w:hAnsi="Arial" w:cs="Arial"/>
          <w:b/>
          <w:bCs/>
          <w:sz w:val="20"/>
          <w:szCs w:val="20"/>
        </w:rPr>
      </w:pPr>
    </w:p>
    <w:p w14:paraId="584FFE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Committed an act or crime that is grounds for refusal of a license;</w:t>
      </w:r>
    </w:p>
    <w:p w14:paraId="0FF0C63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Already been denied a license or had it revoked;</w:t>
      </w:r>
    </w:p>
    <w:p w14:paraId="22F1F2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Been an officer, partner, or manager of a person who has been denied a license or had it revoked;</w:t>
      </w:r>
    </w:p>
    <w:p w14:paraId="36E622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not being licensed, aided or abetted anyone committing an act that requires an insurance adjuster’s license.</w:t>
      </w:r>
    </w:p>
    <w:p w14:paraId="35D72D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Commissioner may also refuse to issue a license if</w:t>
      </w:r>
    </w:p>
    <w:p w14:paraId="1B04D86F" w14:textId="77777777" w:rsidR="008B2DC8" w:rsidRPr="008B2DC8" w:rsidRDefault="008B2DC8" w:rsidP="008B2DC8">
      <w:pPr>
        <w:rPr>
          <w:rFonts w:ascii="Arial" w:hAnsi="Arial" w:cs="Arial"/>
          <w:b/>
          <w:bCs/>
          <w:sz w:val="20"/>
          <w:szCs w:val="20"/>
        </w:rPr>
      </w:pPr>
    </w:p>
    <w:p w14:paraId="23EFCE5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applicant is not qualified to perform the duties of an adjuster by being incompetent, untrustworthy, or presents a danger to the public;</w:t>
      </w:r>
    </w:p>
    <w:p w14:paraId="41CB22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Granting the license would be against the public interest;</w:t>
      </w:r>
    </w:p>
    <w:p w14:paraId="28ED61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applicant does not have the good faith intent to use the license to serve the general public;</w:t>
      </w:r>
    </w:p>
    <w:p w14:paraId="35B19A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applicant does not have a good business reputation or lacks integrity;</w:t>
      </w:r>
    </w:p>
    <w:p w14:paraId="796EB1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applicant has been refused a professional, occupational, or vocational license, or has had such a license suspended or revoked;</w:t>
      </w:r>
    </w:p>
    <w:p w14:paraId="26A1DC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applicant wants the license to break the law;</w:t>
      </w:r>
    </w:p>
    <w:p w14:paraId="2A86F2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applicant has lied on the application;</w:t>
      </w:r>
    </w:p>
    <w:p w14:paraId="160EEC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applicant has been fraudulent in business dealings or insurance transactions; or</w:t>
      </w:r>
    </w:p>
    <w:p w14:paraId="5595DC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applicant has been convicted of a felony or any misdemeanor involving insurance.</w:t>
      </w:r>
    </w:p>
    <w:p w14:paraId="714571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Commissioner can deny a license without a hearing if the applicant has committed any felony or misdemeanor involving insurance.</w:t>
      </w:r>
    </w:p>
    <w:p w14:paraId="101891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CDI Notice on Important California Laws that Pertain to Property Insurance Policies after a Declared Disaster [CIC 14022(a)(2), 14046]</w:t>
      </w:r>
    </w:p>
    <w:p w14:paraId="198C35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At the time the Commissioner declares an emergency and if any laws are enacted, all claims adjusters, whether California-licensed or not, who are assigned to wildfire claims must be properly trained on the California Unfair Practices Act, Fair Claims Settlement Practices Regulations, and all laws relating to property and casualty insurance claims handling.</w:t>
      </w:r>
    </w:p>
    <w:p w14:paraId="32E1149B" w14:textId="77777777" w:rsidR="008B2DC8" w:rsidRPr="008B2DC8" w:rsidRDefault="008B2DC8" w:rsidP="008B2DC8">
      <w:pPr>
        <w:rPr>
          <w:rFonts w:ascii="Arial" w:hAnsi="Arial" w:cs="Arial"/>
          <w:b/>
          <w:bCs/>
          <w:sz w:val="20"/>
          <w:szCs w:val="20"/>
        </w:rPr>
      </w:pPr>
    </w:p>
    <w:p w14:paraId="7FE051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Adjusters must have knowledge of all laws relating to property and casualty insurance claims handling which are to include, but are not limited to the following:</w:t>
      </w:r>
    </w:p>
    <w:p w14:paraId="5BA586DB" w14:textId="77777777" w:rsidR="008B2DC8" w:rsidRPr="008B2DC8" w:rsidRDefault="008B2DC8" w:rsidP="008B2DC8">
      <w:pPr>
        <w:rPr>
          <w:rFonts w:ascii="Arial" w:hAnsi="Arial" w:cs="Arial"/>
          <w:b/>
          <w:bCs/>
          <w:sz w:val="20"/>
          <w:szCs w:val="20"/>
        </w:rPr>
      </w:pPr>
    </w:p>
    <w:p w14:paraId="78336A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 Unfair Practices Act in California Insurance Code, Division 1, Part 2, Chapter 1, Article 6.5, commencing with section 790</w:t>
      </w:r>
    </w:p>
    <w:p w14:paraId="6788D2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Fair Claims Settlement Practices Regulations in Title 10, Chapter 5, Subchapter 7.5, Article 1 of the California Code of Regulations, sections 2695.1 through 2695.14</w:t>
      </w:r>
    </w:p>
    <w:p w14:paraId="06F65B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Cancellation and failure to renew certain property insurance, California Insurance Code, Division 1, Chapter 11, sections 675 through 679.7</w:t>
      </w:r>
    </w:p>
    <w:p w14:paraId="3414D8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Fire Insurance Contract, California Insurance Code, Division 2, Part 1, Chapter 2, commencing with section 2030</w:t>
      </w:r>
    </w:p>
    <w:p w14:paraId="1EC4F8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 Residential Property Insurance Disclosure, California Insurance Code, Division 2, Part 1, Chapter 10, commencing with section 10101</w:t>
      </w:r>
    </w:p>
    <w:p w14:paraId="058CD7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State of Emergency, California Government Code, Division 1, Chapter 7, Article 2, section 8558(b)</w:t>
      </w:r>
    </w:p>
    <w:p w14:paraId="073475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Emergency Situation; Claims Adjusted by Nonlicensed Adjuster [CIC Sec. 14022.5]</w:t>
      </w:r>
    </w:p>
    <w:p w14:paraId="027F85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Commissioner’s Declaration of Emergency</w:t>
      </w:r>
    </w:p>
    <w:p w14:paraId="712037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Commissioner declares an emergency, insurance claims arising from the emergency, catastrophe, or other natural disaster may be adjusted by persons who are not licensed adjusters if they have registered with the Commissioner and meet these requirements:</w:t>
      </w:r>
    </w:p>
    <w:p w14:paraId="7C0901B8" w14:textId="77777777" w:rsidR="008B2DC8" w:rsidRPr="008B2DC8" w:rsidRDefault="008B2DC8" w:rsidP="008B2DC8">
      <w:pPr>
        <w:rPr>
          <w:rFonts w:ascii="Arial" w:hAnsi="Arial" w:cs="Arial"/>
          <w:b/>
          <w:bCs/>
          <w:sz w:val="20"/>
          <w:szCs w:val="20"/>
        </w:rPr>
      </w:pPr>
    </w:p>
    <w:p w14:paraId="0093EF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licensed adjuster or authorized insurer controls or manages the work of the unlicensed adjuster;</w:t>
      </w:r>
    </w:p>
    <w:p w14:paraId="46614EA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nonlicensed adjuster is registered with the Commissioner by a licensed adjuster or authorized insurer within 15 calendar days of beginning work; and</w:t>
      </w:r>
    </w:p>
    <w:p w14:paraId="1E121A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nonlicensed adjuster certifies that he or she has read the latest notice and handbook prepared by the Department for adjusting disaster claims.</w:t>
      </w:r>
    </w:p>
    <w:p w14:paraId="379380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Bonds [CIC Sec. 14050]</w:t>
      </w:r>
    </w:p>
    <w:p w14:paraId="30B0DB7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Amount, Form, Execution, and Sufficiency of Sureties</w:t>
      </w:r>
    </w:p>
    <w:p w14:paraId="0BDF15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applicant for an adjuster’s license is required to post with the Commissioner a surety bond of at least $2,000 to ensure the applicant’s honest business conduct. The bond is executed by a surety company authorized to do business in California. The Commissioner approves the sufficiency of the bond.</w:t>
      </w:r>
    </w:p>
    <w:p w14:paraId="083A6ABC" w14:textId="77777777" w:rsidR="008B2DC8" w:rsidRPr="008B2DC8" w:rsidRDefault="008B2DC8" w:rsidP="008B2DC8">
      <w:pPr>
        <w:rPr>
          <w:rFonts w:ascii="Arial" w:hAnsi="Arial" w:cs="Arial"/>
          <w:b/>
          <w:bCs/>
          <w:sz w:val="20"/>
          <w:szCs w:val="20"/>
        </w:rPr>
      </w:pPr>
    </w:p>
    <w:p w14:paraId="441D56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Action for Damages [CIC Sec. 14051]</w:t>
      </w:r>
    </w:p>
    <w:p w14:paraId="3484EE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adjuster’s bond is taken in the public’s name to protect them from the willful, malicious, or wrongful act of the adjuster. A member of the public can therefore sue for payment from the bond to recover damages arising from the adjuster’s willful, malicious, or wrongful conduct.</w:t>
      </w:r>
    </w:p>
    <w:p w14:paraId="6ABA3610" w14:textId="77777777" w:rsidR="008B2DC8" w:rsidRPr="008B2DC8" w:rsidRDefault="008B2DC8" w:rsidP="008B2DC8">
      <w:pPr>
        <w:rPr>
          <w:rFonts w:ascii="Arial" w:hAnsi="Arial" w:cs="Arial"/>
          <w:b/>
          <w:bCs/>
          <w:sz w:val="20"/>
          <w:szCs w:val="20"/>
        </w:rPr>
      </w:pPr>
    </w:p>
    <w:p w14:paraId="04B8E5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Maintenance of Bonds [CIC Sec. 14052]</w:t>
      </w:r>
    </w:p>
    <w:p w14:paraId="444713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Failure to maintain the surety bond in the required amount can lead to the suspension of the adjuster’s license until the bond is restored.</w:t>
      </w:r>
    </w:p>
    <w:p w14:paraId="75D2E49F" w14:textId="77777777" w:rsidR="008B2DC8" w:rsidRPr="008B2DC8" w:rsidRDefault="008B2DC8" w:rsidP="008B2DC8">
      <w:pPr>
        <w:rPr>
          <w:rFonts w:ascii="Arial" w:hAnsi="Arial" w:cs="Arial"/>
          <w:b/>
          <w:bCs/>
          <w:sz w:val="20"/>
          <w:szCs w:val="20"/>
        </w:rPr>
      </w:pPr>
    </w:p>
    <w:p w14:paraId="36999C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Denial of Bond Application</w:t>
      </w:r>
    </w:p>
    <w:p w14:paraId="3E26F3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Notwithstanding the bond’s restoration, the Commissioner may deny, suspend, or revoke the adjuster’s license if the adjuster committed some act while the license was suspended that is grounds for terminating the license.</w:t>
      </w:r>
    </w:p>
    <w:p w14:paraId="7754FAE0" w14:textId="77777777" w:rsidR="008B2DC8" w:rsidRPr="008B2DC8" w:rsidRDefault="008B2DC8" w:rsidP="008B2DC8">
      <w:pPr>
        <w:rPr>
          <w:rFonts w:ascii="Arial" w:hAnsi="Arial" w:cs="Arial"/>
          <w:b/>
          <w:bCs/>
          <w:sz w:val="20"/>
          <w:szCs w:val="20"/>
        </w:rPr>
      </w:pPr>
    </w:p>
    <w:p w14:paraId="12296D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Duration of Bonds [CIC Sec. 14054]</w:t>
      </w:r>
    </w:p>
    <w:p w14:paraId="5A5F25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adjuster’s bond remains in effect indefinitely. It ends 30 days after the surety company notifies the Commissioner that it is no longer providing the bond.</w:t>
      </w:r>
    </w:p>
    <w:p w14:paraId="0F224D4D" w14:textId="77777777" w:rsidR="008B2DC8" w:rsidRPr="008B2DC8" w:rsidRDefault="008B2DC8" w:rsidP="008B2DC8">
      <w:pPr>
        <w:rPr>
          <w:rFonts w:ascii="Arial" w:hAnsi="Arial" w:cs="Arial"/>
          <w:b/>
          <w:bCs/>
          <w:sz w:val="20"/>
          <w:szCs w:val="20"/>
        </w:rPr>
      </w:pPr>
    </w:p>
    <w:p w14:paraId="31FC32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Disciplinary Proceedings [CIC Sec. 14060; CCR Sec. 2691.3]</w:t>
      </w:r>
    </w:p>
    <w:p w14:paraId="332C32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Commissioner may refuse to issue, suspend, or revoke an adjuster’s license if the applicant or licensee is owned or controlled by a person who is not qualified to be licensed as an adjuster. A controlling person is one who owns or controls at least ten percent of the applicant’s or licensee’s voting securities.</w:t>
      </w:r>
    </w:p>
    <w:p w14:paraId="418DB1DA" w14:textId="77777777" w:rsidR="008B2DC8" w:rsidRPr="008B2DC8" w:rsidRDefault="008B2DC8" w:rsidP="008B2DC8">
      <w:pPr>
        <w:rPr>
          <w:rFonts w:ascii="Arial" w:hAnsi="Arial" w:cs="Arial"/>
          <w:b/>
          <w:bCs/>
          <w:sz w:val="20"/>
          <w:szCs w:val="20"/>
        </w:rPr>
      </w:pPr>
    </w:p>
    <w:p w14:paraId="73ECD9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Nonresidents [CIC Sec. 14070]</w:t>
      </w:r>
    </w:p>
    <w:p w14:paraId="605948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Disciplinary Proceedings [CIC Secs. 14070 to 14074]</w:t>
      </w:r>
    </w:p>
    <w:p w14:paraId="5C3B3A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By adjusting claims in California, a nonresident adjuster agrees to appoint the executive officer of the state’s Office of Administrative hearings as the adjuster’s agent to receive notice of disciplinary and legal actions against the adjuster. The officer will forward any such notice to the adjuster by registered mail or have it personally delivered to the adjuster.</w:t>
      </w:r>
    </w:p>
    <w:p w14:paraId="673CA150" w14:textId="77777777" w:rsidR="008B2DC8" w:rsidRPr="008B2DC8" w:rsidRDefault="008B2DC8" w:rsidP="008B2DC8">
      <w:pPr>
        <w:rPr>
          <w:rFonts w:ascii="Arial" w:hAnsi="Arial" w:cs="Arial"/>
          <w:b/>
          <w:bCs/>
          <w:sz w:val="20"/>
          <w:szCs w:val="20"/>
        </w:rPr>
      </w:pPr>
    </w:p>
    <w:p w14:paraId="1C056BBB" w14:textId="77777777" w:rsidR="008B2DC8" w:rsidRPr="008B2DC8" w:rsidRDefault="008B2DC8" w:rsidP="008B2DC8">
      <w:pPr>
        <w:rPr>
          <w:rFonts w:ascii="Arial" w:hAnsi="Arial" w:cs="Arial"/>
          <w:b/>
          <w:bCs/>
          <w:sz w:val="20"/>
          <w:szCs w:val="20"/>
        </w:rPr>
      </w:pPr>
    </w:p>
    <w:p w14:paraId="1702AD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Proof of Compliance [CIC Sec. 14075]</w:t>
      </w:r>
    </w:p>
    <w:p w14:paraId="5CC581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forwarding by mail a disciplinary or legal action against a nonresident adjuster, the executive officer will prepare an affidavit showing that the notice was mailed and received. If the notice was personally delivered to the adjuster, the person who delivered it will prepare a similar affidavit showing that the notice was delivered.</w:t>
      </w:r>
    </w:p>
    <w:p w14:paraId="2004F798" w14:textId="77777777" w:rsidR="008B2DC8" w:rsidRPr="008B2DC8" w:rsidRDefault="008B2DC8" w:rsidP="008B2DC8">
      <w:pPr>
        <w:rPr>
          <w:rFonts w:ascii="Arial" w:hAnsi="Arial" w:cs="Arial"/>
          <w:b/>
          <w:bCs/>
          <w:sz w:val="20"/>
          <w:szCs w:val="20"/>
        </w:rPr>
      </w:pPr>
    </w:p>
    <w:p w14:paraId="799B46A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Penalties [CIC Sec. 14080]</w:t>
      </w:r>
    </w:p>
    <w:p w14:paraId="54F162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False Fingerprints or Photographs as Felony [CIC Sec. 14024(f)]</w:t>
      </w:r>
    </w:p>
    <w:p w14:paraId="4B4D9A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applicant is required to submit two recent photographs and two sets of fingerprints with the application to become an adjuster. Falsifying these is a felony.</w:t>
      </w:r>
    </w:p>
    <w:p w14:paraId="7B3D25E6" w14:textId="77777777" w:rsidR="008B2DC8" w:rsidRPr="008B2DC8" w:rsidRDefault="008B2DC8" w:rsidP="008B2DC8">
      <w:pPr>
        <w:rPr>
          <w:rFonts w:ascii="Arial" w:hAnsi="Arial" w:cs="Arial"/>
          <w:b/>
          <w:bCs/>
          <w:sz w:val="20"/>
          <w:szCs w:val="20"/>
        </w:rPr>
      </w:pPr>
    </w:p>
    <w:p w14:paraId="73E3E46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Misdemeanors [CIC Sec. 14080]</w:t>
      </w:r>
    </w:p>
    <w:p w14:paraId="08BE73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applicant who violates the Insurance Adjuster Act other than its provisions regarding the applicant’s photos and fingerprints commits a misdemeanor and is subject to a fine of up to $500, a jail term of up to one year, or both.</w:t>
      </w:r>
    </w:p>
    <w:p w14:paraId="0D6A697C" w14:textId="77777777" w:rsidR="008B2DC8" w:rsidRPr="008B2DC8" w:rsidRDefault="008B2DC8" w:rsidP="008B2DC8">
      <w:pPr>
        <w:rPr>
          <w:rFonts w:ascii="Arial" w:hAnsi="Arial" w:cs="Arial"/>
          <w:b/>
          <w:bCs/>
          <w:sz w:val="20"/>
          <w:szCs w:val="20"/>
        </w:rPr>
      </w:pPr>
    </w:p>
    <w:p w14:paraId="465D75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Crop Insurance Adjusters [CIC Sec. 14085]</w:t>
      </w:r>
    </w:p>
    <w:p w14:paraId="0A6D51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crop insurance adjuster investigates and settles claims arising from insurance that protects crops from unfavorable weather conditions, fire, lightning, flood, hail, insect infestation, disease, and other conditions that reduce a crop’s yield.</w:t>
      </w:r>
    </w:p>
    <w:p w14:paraId="1EE6E79B" w14:textId="77777777" w:rsidR="008B2DC8" w:rsidRPr="008B2DC8" w:rsidRDefault="008B2DC8" w:rsidP="008B2DC8">
      <w:pPr>
        <w:rPr>
          <w:rFonts w:ascii="Arial" w:hAnsi="Arial" w:cs="Arial"/>
          <w:b/>
          <w:bCs/>
          <w:sz w:val="20"/>
          <w:szCs w:val="20"/>
        </w:rPr>
      </w:pPr>
    </w:p>
    <w:p w14:paraId="1B4FF4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 may be licensed as a crop insurance adjuster if he or she:</w:t>
      </w:r>
    </w:p>
    <w:p w14:paraId="6563F8D7" w14:textId="77777777" w:rsidR="008B2DC8" w:rsidRPr="008B2DC8" w:rsidRDefault="008B2DC8" w:rsidP="008B2DC8">
      <w:pPr>
        <w:rPr>
          <w:rFonts w:ascii="Arial" w:hAnsi="Arial" w:cs="Arial"/>
          <w:b/>
          <w:bCs/>
          <w:sz w:val="20"/>
          <w:szCs w:val="20"/>
        </w:rPr>
      </w:pPr>
    </w:p>
    <w:p w14:paraId="474E33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 a licensed insurance adjuster and</w:t>
      </w:r>
    </w:p>
    <w:p w14:paraId="1E106A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Satisfactorily completes the loss adjustment training and examination required by the Federal Crop Insurance Corporation Standard Reinsurance Agreement.</w:t>
      </w:r>
    </w:p>
    <w:p w14:paraId="76D470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Expiration and Renewal of Licenses and Cards [CIC Secs. 14090 to 14094; CCR Sec. 2691.21]</w:t>
      </w:r>
    </w:p>
    <w:p w14:paraId="4EE5F6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License Renewal</w:t>
      </w:r>
    </w:p>
    <w:p w14:paraId="672D3D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Every adjuster’s license, branch office certificate, and pocket card issued under the Insurance Adjuster Act expires on the day two years after the last calendar day of the month in which the initial license was issued.</w:t>
      </w:r>
    </w:p>
    <w:p w14:paraId="4D8AEA71" w14:textId="77777777" w:rsidR="008B2DC8" w:rsidRPr="008B2DC8" w:rsidRDefault="008B2DC8" w:rsidP="008B2DC8">
      <w:pPr>
        <w:rPr>
          <w:rFonts w:ascii="Arial" w:hAnsi="Arial" w:cs="Arial"/>
          <w:b/>
          <w:bCs/>
          <w:sz w:val="20"/>
          <w:szCs w:val="20"/>
        </w:rPr>
      </w:pPr>
    </w:p>
    <w:p w14:paraId="6550D4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Late License Renewal [CIC 14091]</w:t>
      </w:r>
    </w:p>
    <w:p w14:paraId="68E30E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 may apply for the renewal of an insurance adjuster’s license within one year after it expires. In addition to the renewal fee, the applicant must also pay a late fee.</w:t>
      </w:r>
    </w:p>
    <w:p w14:paraId="69B8A48C" w14:textId="77777777" w:rsidR="008B2DC8" w:rsidRPr="008B2DC8" w:rsidRDefault="008B2DC8" w:rsidP="008B2DC8">
      <w:pPr>
        <w:rPr>
          <w:rFonts w:ascii="Arial" w:hAnsi="Arial" w:cs="Arial"/>
          <w:b/>
          <w:bCs/>
          <w:sz w:val="20"/>
          <w:szCs w:val="20"/>
        </w:rPr>
      </w:pPr>
    </w:p>
    <w:p w14:paraId="6B8D8A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Continuing Education [CIC Sec. 14090.1]</w:t>
      </w:r>
    </w:p>
    <w:p w14:paraId="301251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To renew an insurance adjuster’s license, the licensee must complete at least 24 hours of continuing education every two years. Three of the 24 hours must be devoted to the study of ethics.</w:t>
      </w:r>
    </w:p>
    <w:p w14:paraId="49DB1CBE" w14:textId="77777777" w:rsidR="008B2DC8" w:rsidRPr="008B2DC8" w:rsidRDefault="008B2DC8" w:rsidP="008B2DC8">
      <w:pPr>
        <w:rPr>
          <w:rFonts w:ascii="Arial" w:hAnsi="Arial" w:cs="Arial"/>
          <w:b/>
          <w:bCs/>
          <w:sz w:val="20"/>
          <w:szCs w:val="20"/>
        </w:rPr>
      </w:pPr>
    </w:p>
    <w:p w14:paraId="75EA8B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Such continuing education is not required of:</w:t>
      </w:r>
    </w:p>
    <w:p w14:paraId="41EC009E" w14:textId="77777777" w:rsidR="008B2DC8" w:rsidRPr="008B2DC8" w:rsidRDefault="008B2DC8" w:rsidP="008B2DC8">
      <w:pPr>
        <w:rPr>
          <w:rFonts w:ascii="Arial" w:hAnsi="Arial" w:cs="Arial"/>
          <w:b/>
          <w:bCs/>
          <w:sz w:val="20"/>
          <w:szCs w:val="20"/>
        </w:rPr>
      </w:pPr>
    </w:p>
    <w:p w14:paraId="15E091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 who has not been licensed for a full year before the two-year compliance period ends;</w:t>
      </w:r>
    </w:p>
    <w:p w14:paraId="6337EF3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nonresident who satisfied the continuing education requirements of his or her designated resident state; or</w:t>
      </w:r>
    </w:p>
    <w:p w14:paraId="73E205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 who is also a licensed property and casualty broker-agent and has fulfilled the continuing education requirements for that license.</w:t>
      </w:r>
    </w:p>
    <w:p w14:paraId="4109235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Revenue [CIC Sec. 14097]</w:t>
      </w:r>
    </w:p>
    <w:p w14:paraId="169EAC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Adjuster Licensing Fees</w:t>
      </w:r>
    </w:p>
    <w:p w14:paraId="60537F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fees charged for licensure are as follows:</w:t>
      </w:r>
    </w:p>
    <w:p w14:paraId="7E58E235" w14:textId="77777777" w:rsidR="008B2DC8" w:rsidRPr="008B2DC8" w:rsidRDefault="008B2DC8" w:rsidP="008B2DC8">
      <w:pPr>
        <w:rPr>
          <w:rFonts w:ascii="Arial" w:hAnsi="Arial" w:cs="Arial"/>
          <w:b/>
          <w:bCs/>
          <w:sz w:val="20"/>
          <w:szCs w:val="20"/>
        </w:rPr>
      </w:pPr>
    </w:p>
    <w:p w14:paraId="32EAF5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Application fee for original license: $72</w:t>
      </w:r>
    </w:p>
    <w:p w14:paraId="7AEA5E4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Renewal fee: Up to $283</w:t>
      </w:r>
    </w:p>
    <w:p w14:paraId="0C3036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Late renewal fee: 50 percent of the renewal fee in effect on the date the license expired, up to $72.</w:t>
      </w:r>
    </w:p>
    <w:p w14:paraId="3098F2D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Special Investigative Unit (SIU)</w:t>
      </w:r>
    </w:p>
    <w:p w14:paraId="76A909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Definitions [CCR Sec. 2698.30]</w:t>
      </w:r>
    </w:p>
    <w:p w14:paraId="4DCD4D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definitions apply in the context of insurance fraud with respect to a special investigative unit:</w:t>
      </w:r>
    </w:p>
    <w:p w14:paraId="58346AD2" w14:textId="77777777" w:rsidR="008B2DC8" w:rsidRPr="008B2DC8" w:rsidRDefault="008B2DC8" w:rsidP="008B2DC8">
      <w:pPr>
        <w:rPr>
          <w:rFonts w:ascii="Arial" w:hAnsi="Arial" w:cs="Arial"/>
          <w:b/>
          <w:bCs/>
          <w:sz w:val="20"/>
          <w:szCs w:val="20"/>
        </w:rPr>
      </w:pPr>
    </w:p>
    <w:p w14:paraId="6DF2EA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Special Investigative Unit (SIU) is the unit or division of an insurance company that investigates cases of suspected insurance fraud.</w:t>
      </w:r>
    </w:p>
    <w:p w14:paraId="1B2200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Suspected insurance fraud is any misrepresentation of fact or omission of fact related to an insurance transaction including claims, premiums, and the application for insurance.</w:t>
      </w:r>
    </w:p>
    <w:p w14:paraId="0282F8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red flag or red flag event are facts, circumstances, or events that support an inference that insurance fraud may have been committed.</w:t>
      </w:r>
    </w:p>
    <w:p w14:paraId="759555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Fraud Division is the California Department of Insurance Fraud Division, formerly known as the Bureau of Fraudulent Claims.</w:t>
      </w:r>
    </w:p>
    <w:p w14:paraId="7CF068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contracted entity is any entity with whom an insurance company contracts to perform the duties of an SIU or other anti-fraud personnel duties or functions on the insurer’s behalf.</w:t>
      </w:r>
    </w:p>
    <w:p w14:paraId="2DE9A5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 Responsibility; SIU Staffing [CCR Secs. 2698.31, 2698.32]</w:t>
      </w:r>
    </w:p>
    <w:p w14:paraId="7782CD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Insurer’s Compliance with Insurance Fraud Prevention Act (IFPA)</w:t>
      </w:r>
    </w:p>
    <w:p w14:paraId="701A34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insurance company is required to comply with the Insurance Fraud Prevention Act and the regulations that govern the establishment, operation, and continued existence of an SIU.</w:t>
      </w:r>
    </w:p>
    <w:p w14:paraId="38508EC5" w14:textId="77777777" w:rsidR="008B2DC8" w:rsidRPr="008B2DC8" w:rsidRDefault="008B2DC8" w:rsidP="008B2DC8">
      <w:pPr>
        <w:rPr>
          <w:rFonts w:ascii="Arial" w:hAnsi="Arial" w:cs="Arial"/>
          <w:b/>
          <w:bCs/>
          <w:sz w:val="20"/>
          <w:szCs w:val="20"/>
        </w:rPr>
      </w:pPr>
    </w:p>
    <w:p w14:paraId="0581EF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Adequacy, Knowledge, and Experience of Insurer’s SIU Staff</w:t>
      </w:r>
    </w:p>
    <w:p w14:paraId="64BEF3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staffing an SIU, the insurer must consider the</w:t>
      </w:r>
    </w:p>
    <w:p w14:paraId="0C8944B8" w14:textId="77777777" w:rsidR="008B2DC8" w:rsidRPr="008B2DC8" w:rsidRDefault="008B2DC8" w:rsidP="008B2DC8">
      <w:pPr>
        <w:rPr>
          <w:rFonts w:ascii="Arial" w:hAnsi="Arial" w:cs="Arial"/>
          <w:b/>
          <w:bCs/>
          <w:sz w:val="20"/>
          <w:szCs w:val="20"/>
        </w:rPr>
      </w:pPr>
    </w:p>
    <w:p w14:paraId="091DF5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number of policies written in California;</w:t>
      </w:r>
    </w:p>
    <w:p w14:paraId="5D63D5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number of insureds in California;</w:t>
      </w:r>
    </w:p>
    <w:p w14:paraId="5A0692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number of claims received each year from California insureds;</w:t>
      </w:r>
    </w:p>
    <w:p w14:paraId="492172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volume of suspected fraudulent claims currently detected in California;</w:t>
      </w:r>
    </w:p>
    <w:p w14:paraId="232FA9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vulnerability to insurance fraud.</w:t>
      </w:r>
    </w:p>
    <w:p w14:paraId="768273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SIU should be made of an insurer’s employees with knowledge or experience in general claims practices, analyzing claims for patterns of fraud, trends in insurance fraud, training in red flags and other indications of insurance fraud. They need to be able to conduct effective investigations of suspected insurance fraud and be familiar with the applicable laws and the use of the insurer’s information resources.</w:t>
      </w:r>
    </w:p>
    <w:p w14:paraId="05A1D087" w14:textId="77777777" w:rsidR="008B2DC8" w:rsidRPr="008B2DC8" w:rsidRDefault="008B2DC8" w:rsidP="008B2DC8">
      <w:pPr>
        <w:rPr>
          <w:rFonts w:ascii="Arial" w:hAnsi="Arial" w:cs="Arial"/>
          <w:b/>
          <w:bCs/>
          <w:sz w:val="20"/>
          <w:szCs w:val="20"/>
        </w:rPr>
      </w:pPr>
    </w:p>
    <w:p w14:paraId="2BC976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SIU Contracted Responsibilities [CCR 2698.33]</w:t>
      </w:r>
    </w:p>
    <w:p w14:paraId="6AC594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Even though an insurance company might hire another company to perform the duties of an SIU or other anti-fraud personnel duties or functions on the insurer’s behalf, the insurance company remains responsible for its own compliance with the requirements of the IFPA. This cannot be delegated. The insurance company must disclose the details of its contract with the other company upon request by the Fraud Division.</w:t>
      </w:r>
    </w:p>
    <w:p w14:paraId="38DDC08C" w14:textId="77777777" w:rsidR="008B2DC8" w:rsidRPr="008B2DC8" w:rsidRDefault="008B2DC8" w:rsidP="008B2DC8">
      <w:pPr>
        <w:rPr>
          <w:rFonts w:ascii="Arial" w:hAnsi="Arial" w:cs="Arial"/>
          <w:b/>
          <w:bCs/>
          <w:sz w:val="20"/>
          <w:szCs w:val="20"/>
        </w:rPr>
      </w:pPr>
    </w:p>
    <w:p w14:paraId="2E3085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Communications with Fraud Division, Authorized Governmental Agencies [CCR Sec. 2698.34]</w:t>
      </w:r>
    </w:p>
    <w:p w14:paraId="1680C2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IFPA Requirements Regarding Communications with Fraud Division and Government Agencies</w:t>
      </w:r>
    </w:p>
    <w:p w14:paraId="64BEE6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Fraud Division may make a written request for any information related to an insurer’s</w:t>
      </w:r>
    </w:p>
    <w:p w14:paraId="0A9DB224" w14:textId="77777777" w:rsidR="008B2DC8" w:rsidRPr="008B2DC8" w:rsidRDefault="008B2DC8" w:rsidP="008B2DC8">
      <w:pPr>
        <w:rPr>
          <w:rFonts w:ascii="Arial" w:hAnsi="Arial" w:cs="Arial"/>
          <w:b/>
          <w:bCs/>
          <w:sz w:val="20"/>
          <w:szCs w:val="20"/>
        </w:rPr>
      </w:pPr>
    </w:p>
    <w:p w14:paraId="5EC7C9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policies</w:t>
      </w:r>
    </w:p>
    <w:p w14:paraId="318247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applications</w:t>
      </w:r>
    </w:p>
    <w:p w14:paraId="6E025E8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Records of premium payments</w:t>
      </w:r>
    </w:p>
    <w:p w14:paraId="6BF12A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Claims history</w:t>
      </w:r>
    </w:p>
    <w:p w14:paraId="1DFCFDF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Claims investigations; and</w:t>
      </w:r>
    </w:p>
    <w:p w14:paraId="0DA89F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Any other information that the Fraud Division believes is relevant.</w:t>
      </w:r>
    </w:p>
    <w:p w14:paraId="1909A9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is required to provide the information no more than 30 calendar days after the request. If the request is related to workers compensation insurance fraud, the insurer must provide the information no more than 60 calendar days after the request.</w:t>
      </w:r>
    </w:p>
    <w:p w14:paraId="22BECA6F" w14:textId="77777777" w:rsidR="008B2DC8" w:rsidRPr="008B2DC8" w:rsidRDefault="008B2DC8" w:rsidP="008B2DC8">
      <w:pPr>
        <w:rPr>
          <w:rFonts w:ascii="Arial" w:hAnsi="Arial" w:cs="Arial"/>
          <w:b/>
          <w:bCs/>
          <w:sz w:val="20"/>
          <w:szCs w:val="20"/>
        </w:rPr>
      </w:pPr>
    </w:p>
    <w:p w14:paraId="0C68B8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Detection and Investigation of Suspected Insurance Fraud [CCR Secs. 2698.35 to 2698.37]</w:t>
      </w:r>
    </w:p>
    <w:p w14:paraId="2879E3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SIU Sets Procedures for Anti-Fraud Personnel</w:t>
      </w:r>
    </w:p>
    <w:p w14:paraId="672BEED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SIU establishes, maintains, and monitors written procedures that its anti-fraud personnel use to detect, document, and refer suspected insurance fraud to the SIU. These procedures include a list of red flags used to detect suspected insurance fraud for the insurer with respect to every line of insurance or insurance product that the insurer transacts.</w:t>
      </w:r>
    </w:p>
    <w:p w14:paraId="1B76CC6E" w14:textId="77777777" w:rsidR="008B2DC8" w:rsidRPr="008B2DC8" w:rsidRDefault="008B2DC8" w:rsidP="008B2DC8">
      <w:pPr>
        <w:rPr>
          <w:rFonts w:ascii="Arial" w:hAnsi="Arial" w:cs="Arial"/>
          <w:b/>
          <w:bCs/>
          <w:sz w:val="20"/>
          <w:szCs w:val="20"/>
        </w:rPr>
      </w:pPr>
    </w:p>
    <w:p w14:paraId="378D6A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Investigations of Suspected Insurance Fraud</w:t>
      </w:r>
    </w:p>
    <w:p w14:paraId="473703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SIU’s investigation of suspected insurance fraud must include</w:t>
      </w:r>
    </w:p>
    <w:p w14:paraId="249F4CA8" w14:textId="77777777" w:rsidR="008B2DC8" w:rsidRPr="008B2DC8" w:rsidRDefault="008B2DC8" w:rsidP="008B2DC8">
      <w:pPr>
        <w:rPr>
          <w:rFonts w:ascii="Arial" w:hAnsi="Arial" w:cs="Arial"/>
          <w:b/>
          <w:bCs/>
          <w:sz w:val="20"/>
          <w:szCs w:val="20"/>
        </w:rPr>
      </w:pPr>
    </w:p>
    <w:p w14:paraId="0E4C98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complete analysis of an insurance application, claim file, or insurance transaction that considers the factors involved in insurance fraud;</w:t>
      </w:r>
    </w:p>
    <w:p w14:paraId="2B8468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Identification of and interviews with witnesses;</w:t>
      </w:r>
    </w:p>
    <w:p w14:paraId="11AAFC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Use of industry-recognized databases that are appropriate for fraud investigations;</w:t>
      </w:r>
    </w:p>
    <w:p w14:paraId="679465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Preservation of documents and other evidence collected during an investigation;</w:t>
      </w:r>
    </w:p>
    <w:p w14:paraId="4318E6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summary of the investigation, the evidence it uncovered, and the conclusions made.</w:t>
      </w:r>
    </w:p>
    <w:p w14:paraId="2D5C705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Referrals of Suspected Insurance Fraud</w:t>
      </w:r>
    </w:p>
    <w:p w14:paraId="4E4F8A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the SIU has investigated the suspected insurance fraud as best it can, it will then refer the case to the Fraud Division for prosecution. The SIU will tell the Fraud Division whether its investigation is complete or needs more work.</w:t>
      </w:r>
    </w:p>
    <w:p w14:paraId="5C89234F" w14:textId="77777777" w:rsidR="008B2DC8" w:rsidRPr="008B2DC8" w:rsidRDefault="008B2DC8" w:rsidP="008B2DC8">
      <w:pPr>
        <w:rPr>
          <w:rFonts w:ascii="Arial" w:hAnsi="Arial" w:cs="Arial"/>
          <w:b/>
          <w:bCs/>
          <w:sz w:val="20"/>
          <w:szCs w:val="20"/>
        </w:rPr>
      </w:pPr>
    </w:p>
    <w:p w14:paraId="141C7A9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Anti-Fraud Training [CCR Sec. 2698.39]</w:t>
      </w:r>
    </w:p>
    <w:p w14:paraId="239709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Establishment, Maintenance, and Frequency of Anti-Fraud Training Program</w:t>
      </w:r>
    </w:p>
    <w:p w14:paraId="7465CA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Every insurance company is required to establish and maintain an anti-fraud training program for its employees and anti-fraud personnel.</w:t>
      </w:r>
    </w:p>
    <w:p w14:paraId="0014A4CD" w14:textId="77777777" w:rsidR="008B2DC8" w:rsidRPr="008B2DC8" w:rsidRDefault="008B2DC8" w:rsidP="008B2DC8">
      <w:pPr>
        <w:rPr>
          <w:rFonts w:ascii="Arial" w:hAnsi="Arial" w:cs="Arial"/>
          <w:b/>
          <w:bCs/>
          <w:sz w:val="20"/>
          <w:szCs w:val="20"/>
        </w:rPr>
      </w:pPr>
    </w:p>
    <w:p w14:paraId="33030C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program will train newly-hired employees within 90 days of their beginning work as well as the anti-fraud personnel of the SIU. After this initial training, the personnel of the SIU must also receive at least five hours of anti-fraud continuing education each calendar year.</w:t>
      </w:r>
    </w:p>
    <w:p w14:paraId="16F949BE" w14:textId="77777777" w:rsidR="008B2DC8" w:rsidRPr="008B2DC8" w:rsidRDefault="008B2DC8" w:rsidP="008B2DC8">
      <w:pPr>
        <w:rPr>
          <w:rFonts w:ascii="Arial" w:hAnsi="Arial" w:cs="Arial"/>
          <w:b/>
          <w:bCs/>
          <w:sz w:val="20"/>
          <w:szCs w:val="20"/>
        </w:rPr>
      </w:pPr>
    </w:p>
    <w:p w14:paraId="748ECD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SIU Annual Report and Examinations [CCR Secs. 2698.40, 2698.41]</w:t>
      </w:r>
    </w:p>
    <w:p w14:paraId="25699D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Requirements of Annual Report</w:t>
      </w:r>
    </w:p>
    <w:p w14:paraId="5FBB49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Every insurer must file an SIU report when it receives it initial Certificate of Authority, and then once every subsequent year. This report is due no later than 90 days after the Department issues its request in June.</w:t>
      </w:r>
    </w:p>
    <w:p w14:paraId="2F0CFE46" w14:textId="77777777" w:rsidR="008B2DC8" w:rsidRPr="008B2DC8" w:rsidRDefault="008B2DC8" w:rsidP="008B2DC8">
      <w:pPr>
        <w:rPr>
          <w:rFonts w:ascii="Arial" w:hAnsi="Arial" w:cs="Arial"/>
          <w:b/>
          <w:bCs/>
          <w:sz w:val="20"/>
          <w:szCs w:val="20"/>
        </w:rPr>
      </w:pPr>
    </w:p>
    <w:p w14:paraId="208381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Commissioner’s Examination of SIU</w:t>
      </w:r>
    </w:p>
    <w:p w14:paraId="700222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Commissioner may examine an insurer’s SIU to determine whether the insurer is complying with the requirements of an SIU. If the Commissioner finds that the insurer is not in compliance, he or she will issue a report describing the violations. Within 30 days, the insurer must provide a plan for how it will comply. Failure to do so will be treated as a violation of the state’s insurance regulations.</w:t>
      </w:r>
    </w:p>
    <w:p w14:paraId="1CE345F2" w14:textId="77777777" w:rsidR="008B2DC8" w:rsidRPr="008B2DC8" w:rsidRDefault="008B2DC8" w:rsidP="008B2DC8">
      <w:pPr>
        <w:rPr>
          <w:rFonts w:ascii="Arial" w:hAnsi="Arial" w:cs="Arial"/>
          <w:b/>
          <w:bCs/>
          <w:sz w:val="20"/>
          <w:szCs w:val="20"/>
        </w:rPr>
      </w:pPr>
    </w:p>
    <w:p w14:paraId="55FF0A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3436B2E6" w14:textId="77777777" w:rsidR="008B2DC8" w:rsidRPr="008B2DC8" w:rsidRDefault="008B2DC8" w:rsidP="008B2DC8">
      <w:pPr>
        <w:rPr>
          <w:rFonts w:ascii="Arial" w:hAnsi="Arial" w:cs="Arial"/>
          <w:b/>
          <w:bCs/>
          <w:sz w:val="20"/>
          <w:szCs w:val="20"/>
        </w:rPr>
      </w:pPr>
    </w:p>
    <w:p w14:paraId="3179E4C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insurance adjuster is someone other than a private investigator who, in exchange for consideration, performs an investigation to adjust or resolve an insurance claim.</w:t>
      </w:r>
    </w:p>
    <w:p w14:paraId="2C4A0A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Any change in an insurance adjuster’s business address must be reported to the Insurance Department within 30 days.</w:t>
      </w:r>
    </w:p>
    <w:p w14:paraId="2F7E95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Records related to claims or losses that the adjuster has investigated must be kept for at least five years in case the Commissioner needs to examine them.</w:t>
      </w:r>
    </w:p>
    <w:p w14:paraId="262E6F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Commissioner declares an emergency, insurance claims arising from the emergency, catastrophe, or other natural disaster may be adjusted by persons who are not licensed adjusters if they have registered with the Commissioner.</w:t>
      </w:r>
    </w:p>
    <w:p w14:paraId="5E721D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applicant for an adjuster’s license must post a surety bond of at least $2,000.</w:t>
      </w:r>
    </w:p>
    <w:p w14:paraId="5AEAEF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applicant who violates the Insurance Adjuster Act other than its provisions regarding the applicant’s photos and fingerprints commits a misdemeanor and is subject to a fine of up to $500, a jail term of up to one year, or both.</w:t>
      </w:r>
    </w:p>
    <w:p w14:paraId="01FCF6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Every adjuster’s license, branch office certificate, and pocket card expires on the day two years after the last calendar day of the month in which the initial license was issued.</w:t>
      </w:r>
    </w:p>
    <w:p w14:paraId="6087F8E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 may renew an insurance adjuster’s license within one year after it expires.</w:t>
      </w:r>
    </w:p>
    <w:p w14:paraId="5B6500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renew an insurance adjuster’s license, the licensee must complete at least 24 hours of continuing education every two years. Three of the 24 hours must be devoted to the study of ethics.</w:t>
      </w:r>
    </w:p>
    <w:p w14:paraId="4CBDEC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Special Investigative Unit (SIU) is the unit or division of an insurance company that investigates cases of suspected insurance fraud.</w:t>
      </w:r>
    </w:p>
    <w:p w14:paraId="2D23BE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Suspected insurance fraud is any misrepresentation of fact or omission of fact related to an insurance transaction including claims, premiums, and the application for insurance.</w:t>
      </w:r>
    </w:p>
    <w:p w14:paraId="4F57E691"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4 Practice Questions</w:t>
      </w:r>
    </w:p>
    <w:p w14:paraId="7A352715"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An adjuster is required to keep all records related to claims or losses that the adjuster has investigated for at least</w:t>
      </w:r>
    </w:p>
    <w:p w14:paraId="64294BB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five years. Records related to claims or losses that the adjuster has investigated must be kept for at least five years in case the Commissioner needs to examine them.</w:t>
      </w:r>
    </w:p>
    <w:p w14:paraId="1F4B55E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one year.</w:t>
      </w:r>
    </w:p>
    <w:p w14:paraId="282C046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seven years.</w:t>
      </w:r>
    </w:p>
    <w:p w14:paraId="3BB253D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three years.</w:t>
      </w:r>
    </w:p>
    <w:p w14:paraId="43481AB4"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Which of the following is considered an insurance adjuster?</w:t>
      </w:r>
    </w:p>
    <w:p w14:paraId="403547E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 private investigator hired by a client to examine an insurance claim.</w:t>
      </w:r>
    </w:p>
    <w:p w14:paraId="5715357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 volunteer at a legal aid clinic who helps clients understand their insurance policies.</w:t>
      </w:r>
    </w:p>
    <w:p w14:paraId="63B05B4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An attorney who negotiates and settles insurance claims for clients.</w:t>
      </w:r>
    </w:p>
    <w:p w14:paraId="7FA9F50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An investigator hired by an insurance company to investigate hurricane losses. An insurance adjuster is someone other than a private investigator who, in exchange for consideration, performs an investigation to adjust or resolve an insurance claim.</w:t>
      </w:r>
    </w:p>
    <w:p w14:paraId="362ADA27"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Mallory is an insurance adjuster who moves her office on March 1. She must report her new business address to the Insurance Department no later than</w:t>
      </w:r>
    </w:p>
    <w:p w14:paraId="24FFC95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June 1</w:t>
      </w:r>
    </w:p>
    <w:p w14:paraId="03DBA07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March 30-Any change in an insurance adjuster's business address must be reported to the Insurance Department within 30 days.</w:t>
      </w:r>
    </w:p>
    <w:p w14:paraId="1BA6CB5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March 7</w:t>
      </w:r>
    </w:p>
    <w:p w14:paraId="68D4B77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Sept. 1</w:t>
      </w:r>
    </w:p>
    <w:p w14:paraId="438EC2F8"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Sam's adjuster's license was issued on March 15 this year. When will it expire?</w:t>
      </w:r>
    </w:p>
    <w:p w14:paraId="56DA782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March 15 next year.</w:t>
      </w:r>
    </w:p>
    <w:p w14:paraId="1640B57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March 15 the year after next.</w:t>
      </w:r>
    </w:p>
    <w:p w14:paraId="4B7E06F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March 31 next year.</w:t>
      </w:r>
    </w:p>
    <w:p w14:paraId="3CDD49A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March 31 of the year after next. - Every adjuster's license, branch office certificate, and pocket card expires on the day two years after the last calendar day of the month in which the initial license was issued.</w:t>
      </w:r>
    </w:p>
    <w:p w14:paraId="105F8069" w14:textId="77777777" w:rsidR="008B2DC8" w:rsidRPr="008B2DC8" w:rsidRDefault="008B2DC8" w:rsidP="008B2DC8">
      <w:pPr>
        <w:numPr>
          <w:ilvl w:val="0"/>
          <w:numId w:val="1"/>
        </w:numPr>
        <w:rPr>
          <w:rFonts w:ascii="Arial" w:hAnsi="Arial" w:cs="Arial"/>
          <w:b/>
          <w:bCs/>
          <w:sz w:val="20"/>
          <w:szCs w:val="20"/>
        </w:rPr>
      </w:pPr>
    </w:p>
    <w:p w14:paraId="3ACDEF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5752ED7D">
          <v:rect id="_x0000_i1719" style="width:468pt;height:.75pt" o:hralign="center" o:hrstd="t" o:hr="t" fillcolor="#a0a0a0" stroked="f"/>
        </w:pict>
      </w:r>
    </w:p>
    <w:p w14:paraId="0968B8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and Casualty Insurance</w:t>
      </w:r>
    </w:p>
    <w:p w14:paraId="11823F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pict w14:anchorId="236DB3B9">
          <v:rect id="_x0000_i1720" style="width:468pt;height:1.5pt" o:hralign="center" o:hrstd="t" o:hr="t" fillcolor="#a0a0a0" stroked="f"/>
        </w:pict>
      </w:r>
    </w:p>
    <w:p w14:paraId="4CDB81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and Casualty Insurance Basics</w:t>
      </w:r>
    </w:p>
    <w:p w14:paraId="1BFC39C5" w14:textId="77777777" w:rsidR="008B2DC8" w:rsidRPr="008B2DC8" w:rsidRDefault="008B2DC8" w:rsidP="008B2DC8">
      <w:pPr>
        <w:rPr>
          <w:rFonts w:ascii="Arial" w:hAnsi="Arial" w:cs="Arial"/>
          <w:b/>
          <w:bCs/>
          <w:sz w:val="20"/>
          <w:szCs w:val="20"/>
        </w:rPr>
      </w:pPr>
    </w:p>
    <w:p w14:paraId="3641096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5. Property Insurance Basics</w:t>
      </w:r>
    </w:p>
    <w:p w14:paraId="78121E76" w14:textId="77777777" w:rsidR="008B2DC8" w:rsidRPr="008B2DC8" w:rsidRDefault="008B2DC8" w:rsidP="008B2DC8">
      <w:pPr>
        <w:rPr>
          <w:rFonts w:ascii="Arial" w:hAnsi="Arial" w:cs="Arial"/>
          <w:b/>
          <w:bCs/>
          <w:sz w:val="20"/>
          <w:szCs w:val="20"/>
        </w:rPr>
      </w:pPr>
    </w:p>
    <w:p w14:paraId="6A278C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Insurance Basics</w:t>
      </w:r>
    </w:p>
    <w:p w14:paraId="0A49D3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4D55E41A" w14:textId="77777777" w:rsidR="008B2DC8" w:rsidRPr="008B2DC8" w:rsidRDefault="008B2DC8" w:rsidP="008B2DC8">
      <w:pPr>
        <w:numPr>
          <w:ilvl w:val="0"/>
          <w:numId w:val="31"/>
        </w:numPr>
        <w:rPr>
          <w:rFonts w:ascii="Arial" w:hAnsi="Arial" w:cs="Arial"/>
          <w:b/>
          <w:bCs/>
          <w:sz w:val="20"/>
          <w:szCs w:val="20"/>
        </w:rPr>
      </w:pPr>
      <w:r w:rsidRPr="008B2DC8">
        <w:rPr>
          <w:rFonts w:ascii="Arial" w:hAnsi="Arial" w:cs="Arial"/>
          <w:b/>
          <w:bCs/>
          <w:sz w:val="20"/>
          <w:szCs w:val="20"/>
        </w:rPr>
        <w:t>2 types of insurable property:</w:t>
      </w:r>
    </w:p>
    <w:p w14:paraId="731CA1D1"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i/>
          <w:iCs/>
          <w:sz w:val="20"/>
          <w:szCs w:val="20"/>
        </w:rPr>
        <w:t>Real property</w:t>
      </w:r>
      <w:r w:rsidRPr="008B2DC8">
        <w:rPr>
          <w:rFonts w:ascii="Arial" w:hAnsi="Arial" w:cs="Arial"/>
          <w:b/>
          <w:bCs/>
          <w:sz w:val="20"/>
          <w:szCs w:val="20"/>
        </w:rPr>
        <w:t> - land and the improvements upon it</w:t>
      </w:r>
    </w:p>
    <w:p w14:paraId="2C78D01B"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i/>
          <w:iCs/>
          <w:sz w:val="20"/>
          <w:szCs w:val="20"/>
        </w:rPr>
        <w:t>Personal property</w:t>
      </w:r>
      <w:r w:rsidRPr="008B2DC8">
        <w:rPr>
          <w:rFonts w:ascii="Arial" w:hAnsi="Arial" w:cs="Arial"/>
          <w:b/>
          <w:bCs/>
          <w:sz w:val="20"/>
          <w:szCs w:val="20"/>
        </w:rPr>
        <w:t> - all property that is not real property</w:t>
      </w:r>
    </w:p>
    <w:p w14:paraId="31D454FB" w14:textId="77777777" w:rsidR="008B2DC8" w:rsidRPr="008B2DC8" w:rsidRDefault="008B2DC8" w:rsidP="008B2DC8">
      <w:pPr>
        <w:numPr>
          <w:ilvl w:val="0"/>
          <w:numId w:val="31"/>
        </w:numPr>
        <w:rPr>
          <w:rFonts w:ascii="Arial" w:hAnsi="Arial" w:cs="Arial"/>
          <w:b/>
          <w:bCs/>
          <w:sz w:val="20"/>
          <w:szCs w:val="20"/>
        </w:rPr>
      </w:pPr>
      <w:r w:rsidRPr="008B2DC8">
        <w:rPr>
          <w:rFonts w:ascii="Arial" w:hAnsi="Arial" w:cs="Arial"/>
          <w:b/>
          <w:bCs/>
          <w:sz w:val="20"/>
          <w:szCs w:val="20"/>
        </w:rPr>
        <w:t>4 types of building construction:</w:t>
      </w:r>
    </w:p>
    <w:p w14:paraId="39CCEB5D"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sz w:val="20"/>
          <w:szCs w:val="20"/>
        </w:rPr>
        <w:t>Frame construction (most common with houses)</w:t>
      </w:r>
    </w:p>
    <w:p w14:paraId="056E21E2"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sz w:val="20"/>
          <w:szCs w:val="20"/>
        </w:rPr>
        <w:t>Masonry veneer construction</w:t>
      </w:r>
    </w:p>
    <w:p w14:paraId="6D169F6F"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sz w:val="20"/>
          <w:szCs w:val="20"/>
        </w:rPr>
        <w:t>Masonry construction</w:t>
      </w:r>
    </w:p>
    <w:p w14:paraId="17EF5858"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sz w:val="20"/>
          <w:szCs w:val="20"/>
        </w:rPr>
        <w:t>Superior construction (most common with commercial buildings)</w:t>
      </w:r>
    </w:p>
    <w:p w14:paraId="541CD48D" w14:textId="77777777" w:rsidR="008B2DC8" w:rsidRPr="008B2DC8" w:rsidRDefault="008B2DC8" w:rsidP="008B2DC8">
      <w:pPr>
        <w:numPr>
          <w:ilvl w:val="0"/>
          <w:numId w:val="31"/>
        </w:numPr>
        <w:rPr>
          <w:rFonts w:ascii="Arial" w:hAnsi="Arial" w:cs="Arial"/>
          <w:b/>
          <w:bCs/>
          <w:sz w:val="20"/>
          <w:szCs w:val="20"/>
        </w:rPr>
      </w:pPr>
      <w:r w:rsidRPr="008B2DC8">
        <w:rPr>
          <w:rFonts w:ascii="Arial" w:hAnsi="Arial" w:cs="Arial"/>
          <w:b/>
          <w:bCs/>
          <w:sz w:val="20"/>
          <w:szCs w:val="20"/>
        </w:rPr>
        <w:t>2 types of </w:t>
      </w:r>
      <w:r w:rsidRPr="008B2DC8">
        <w:rPr>
          <w:rFonts w:ascii="Arial" w:hAnsi="Arial" w:cs="Arial"/>
          <w:b/>
          <w:bCs/>
          <w:i/>
          <w:iCs/>
          <w:sz w:val="20"/>
          <w:szCs w:val="20"/>
        </w:rPr>
        <w:t>property losses:</w:t>
      </w:r>
    </w:p>
    <w:p w14:paraId="711301FB"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i/>
          <w:iCs/>
          <w:sz w:val="20"/>
          <w:szCs w:val="20"/>
        </w:rPr>
        <w:t>Direct</w:t>
      </w:r>
      <w:r w:rsidRPr="008B2DC8">
        <w:rPr>
          <w:rFonts w:ascii="Arial" w:hAnsi="Arial" w:cs="Arial"/>
          <w:b/>
          <w:bCs/>
          <w:sz w:val="20"/>
          <w:szCs w:val="20"/>
        </w:rPr>
        <w:t> losses - losses to the insured property.</w:t>
      </w:r>
    </w:p>
    <w:p w14:paraId="013FF572"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i/>
          <w:iCs/>
          <w:sz w:val="20"/>
          <w:szCs w:val="20"/>
        </w:rPr>
        <w:t>Indirect</w:t>
      </w:r>
      <w:r w:rsidRPr="008B2DC8">
        <w:rPr>
          <w:rFonts w:ascii="Arial" w:hAnsi="Arial" w:cs="Arial"/>
          <w:b/>
          <w:bCs/>
          <w:sz w:val="20"/>
          <w:szCs w:val="20"/>
        </w:rPr>
        <w:t> losses - secondary losses resulting from a direct loss.</w:t>
      </w:r>
    </w:p>
    <w:p w14:paraId="0DB7C240" w14:textId="77777777" w:rsidR="008B2DC8" w:rsidRPr="008B2DC8" w:rsidRDefault="008B2DC8" w:rsidP="008B2DC8">
      <w:pPr>
        <w:numPr>
          <w:ilvl w:val="0"/>
          <w:numId w:val="31"/>
        </w:numPr>
        <w:rPr>
          <w:rFonts w:ascii="Arial" w:hAnsi="Arial" w:cs="Arial"/>
          <w:b/>
          <w:bCs/>
          <w:sz w:val="20"/>
          <w:szCs w:val="20"/>
        </w:rPr>
      </w:pPr>
      <w:r w:rsidRPr="008B2DC8">
        <w:rPr>
          <w:rFonts w:ascii="Arial" w:hAnsi="Arial" w:cs="Arial"/>
          <w:b/>
          <w:bCs/>
          <w:sz w:val="20"/>
          <w:szCs w:val="20"/>
        </w:rPr>
        <w:t>6 methods for measuring the value of a loss:</w:t>
      </w:r>
    </w:p>
    <w:p w14:paraId="5DA3CEB1"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i/>
          <w:iCs/>
          <w:sz w:val="20"/>
          <w:szCs w:val="20"/>
        </w:rPr>
        <w:t>Replacement cost</w:t>
      </w:r>
      <w:r w:rsidRPr="008B2DC8">
        <w:rPr>
          <w:rFonts w:ascii="Arial" w:hAnsi="Arial" w:cs="Arial"/>
          <w:b/>
          <w:bCs/>
          <w:sz w:val="20"/>
          <w:szCs w:val="20"/>
        </w:rPr>
        <w:t> - used to value houses and commercial buildings.</w:t>
      </w:r>
    </w:p>
    <w:p w14:paraId="703D3F8A"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i/>
          <w:iCs/>
          <w:sz w:val="20"/>
          <w:szCs w:val="20"/>
        </w:rPr>
        <w:t>Functional replacement cost</w:t>
      </w:r>
      <w:r w:rsidRPr="008B2DC8">
        <w:rPr>
          <w:rFonts w:ascii="Arial" w:hAnsi="Arial" w:cs="Arial"/>
          <w:b/>
          <w:bCs/>
          <w:sz w:val="20"/>
          <w:szCs w:val="20"/>
        </w:rPr>
        <w:t> - used for older buildings that have components no longer found in modern buildings.</w:t>
      </w:r>
    </w:p>
    <w:p w14:paraId="78BB948E"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i/>
          <w:iCs/>
          <w:sz w:val="20"/>
          <w:szCs w:val="20"/>
        </w:rPr>
        <w:t>Actual cash value</w:t>
      </w:r>
      <w:r w:rsidRPr="008B2DC8">
        <w:rPr>
          <w:rFonts w:ascii="Arial" w:hAnsi="Arial" w:cs="Arial"/>
          <w:b/>
          <w:bCs/>
          <w:sz w:val="20"/>
          <w:szCs w:val="20"/>
        </w:rPr>
        <w:t> - used for household contents and other personal property </w:t>
      </w:r>
      <w:r w:rsidRPr="008B2DC8">
        <w:rPr>
          <w:rFonts w:ascii="Arial" w:hAnsi="Arial" w:cs="Arial"/>
          <w:b/>
          <w:bCs/>
          <w:i/>
          <w:iCs/>
          <w:sz w:val="20"/>
          <w:szCs w:val="20"/>
        </w:rPr>
        <w:t>(replacement cost minus depreciation)</w:t>
      </w:r>
      <w:r w:rsidRPr="008B2DC8">
        <w:rPr>
          <w:rFonts w:ascii="Arial" w:hAnsi="Arial" w:cs="Arial"/>
          <w:b/>
          <w:bCs/>
          <w:sz w:val="20"/>
          <w:szCs w:val="20"/>
        </w:rPr>
        <w:t>.</w:t>
      </w:r>
    </w:p>
    <w:p w14:paraId="4F3EFC81"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i/>
          <w:iCs/>
          <w:sz w:val="20"/>
          <w:szCs w:val="20"/>
        </w:rPr>
        <w:t>Market value</w:t>
      </w:r>
      <w:r w:rsidRPr="008B2DC8">
        <w:rPr>
          <w:rFonts w:ascii="Arial" w:hAnsi="Arial" w:cs="Arial"/>
          <w:b/>
          <w:bCs/>
          <w:sz w:val="20"/>
          <w:szCs w:val="20"/>
        </w:rPr>
        <w:t> - used for automobiles and other personal property.</w:t>
      </w:r>
    </w:p>
    <w:p w14:paraId="3E69B083"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i/>
          <w:iCs/>
          <w:sz w:val="20"/>
          <w:szCs w:val="20"/>
        </w:rPr>
        <w:t>Stated amount</w:t>
      </w:r>
      <w:r w:rsidRPr="008B2DC8">
        <w:rPr>
          <w:rFonts w:ascii="Arial" w:hAnsi="Arial" w:cs="Arial"/>
          <w:b/>
          <w:bCs/>
          <w:sz w:val="20"/>
          <w:szCs w:val="20"/>
        </w:rPr>
        <w:t> - used for personal property, paying the lesser of the listed dollar amount in the policy or the object’s cash or replacement value.</w:t>
      </w:r>
    </w:p>
    <w:p w14:paraId="77A56EA6" w14:textId="77777777" w:rsidR="008B2DC8" w:rsidRPr="008B2DC8" w:rsidRDefault="008B2DC8" w:rsidP="008B2DC8">
      <w:pPr>
        <w:numPr>
          <w:ilvl w:val="1"/>
          <w:numId w:val="31"/>
        </w:numPr>
        <w:rPr>
          <w:rFonts w:ascii="Arial" w:hAnsi="Arial" w:cs="Arial"/>
          <w:b/>
          <w:bCs/>
          <w:sz w:val="20"/>
          <w:szCs w:val="20"/>
        </w:rPr>
      </w:pPr>
      <w:r w:rsidRPr="008B2DC8">
        <w:rPr>
          <w:rFonts w:ascii="Arial" w:hAnsi="Arial" w:cs="Arial"/>
          <w:b/>
          <w:bCs/>
          <w:i/>
          <w:iCs/>
          <w:sz w:val="20"/>
          <w:szCs w:val="20"/>
        </w:rPr>
        <w:t>Agreed value</w:t>
      </w:r>
      <w:r w:rsidRPr="008B2DC8">
        <w:rPr>
          <w:rFonts w:ascii="Arial" w:hAnsi="Arial" w:cs="Arial"/>
          <w:b/>
          <w:bCs/>
          <w:sz w:val="20"/>
          <w:szCs w:val="20"/>
        </w:rPr>
        <w:t> - used for one-of-a-kind items by listing the insured property in the policy with a valuation the insurer and the applicant agree on.</w:t>
      </w:r>
    </w:p>
    <w:p w14:paraId="2092C713" w14:textId="77777777" w:rsidR="008B2DC8" w:rsidRPr="008B2DC8" w:rsidRDefault="008B2DC8" w:rsidP="008B2DC8">
      <w:pPr>
        <w:numPr>
          <w:ilvl w:val="0"/>
          <w:numId w:val="31"/>
        </w:numPr>
        <w:rPr>
          <w:rFonts w:ascii="Arial" w:hAnsi="Arial" w:cs="Arial"/>
          <w:b/>
          <w:bCs/>
          <w:sz w:val="20"/>
          <w:szCs w:val="20"/>
        </w:rPr>
      </w:pPr>
      <w:r w:rsidRPr="008B2DC8">
        <w:rPr>
          <w:rFonts w:ascii="Arial" w:hAnsi="Arial" w:cs="Arial"/>
          <w:b/>
          <w:bCs/>
          <w:sz w:val="20"/>
          <w:szCs w:val="20"/>
        </w:rPr>
        <w:t>Policyowners must have an insurable interest in the insured property at </w:t>
      </w:r>
      <w:r w:rsidRPr="008B2DC8">
        <w:rPr>
          <w:rFonts w:ascii="Arial" w:hAnsi="Arial" w:cs="Arial"/>
          <w:b/>
          <w:bCs/>
          <w:i/>
          <w:iCs/>
          <w:sz w:val="20"/>
          <w:szCs w:val="20"/>
        </w:rPr>
        <w:t>all times</w:t>
      </w:r>
      <w:r w:rsidRPr="008B2DC8">
        <w:rPr>
          <w:rFonts w:ascii="Arial" w:hAnsi="Arial" w:cs="Arial"/>
          <w:b/>
          <w:bCs/>
          <w:sz w:val="20"/>
          <w:szCs w:val="20"/>
        </w:rPr>
        <w:t>.</w:t>
      </w:r>
    </w:p>
    <w:p w14:paraId="39EBE5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lesson introduces property insurance with a look at:</w:t>
      </w:r>
    </w:p>
    <w:p w14:paraId="29D49D57" w14:textId="77777777" w:rsidR="008B2DC8" w:rsidRPr="008B2DC8" w:rsidRDefault="008B2DC8" w:rsidP="008B2DC8">
      <w:pPr>
        <w:numPr>
          <w:ilvl w:val="0"/>
          <w:numId w:val="32"/>
        </w:numPr>
        <w:rPr>
          <w:rFonts w:ascii="Arial" w:hAnsi="Arial" w:cs="Arial"/>
          <w:b/>
          <w:bCs/>
          <w:sz w:val="20"/>
          <w:szCs w:val="20"/>
        </w:rPr>
      </w:pPr>
      <w:r w:rsidRPr="008B2DC8">
        <w:rPr>
          <w:rFonts w:ascii="Arial" w:hAnsi="Arial" w:cs="Arial"/>
          <w:b/>
          <w:bCs/>
          <w:sz w:val="20"/>
          <w:szCs w:val="20"/>
        </w:rPr>
        <w:t>types of insurable property</w:t>
      </w:r>
    </w:p>
    <w:p w14:paraId="5CA4DC42" w14:textId="77777777" w:rsidR="008B2DC8" w:rsidRPr="008B2DC8" w:rsidRDefault="008B2DC8" w:rsidP="008B2DC8">
      <w:pPr>
        <w:numPr>
          <w:ilvl w:val="0"/>
          <w:numId w:val="32"/>
        </w:numPr>
        <w:rPr>
          <w:rFonts w:ascii="Arial" w:hAnsi="Arial" w:cs="Arial"/>
          <w:b/>
          <w:bCs/>
          <w:sz w:val="20"/>
          <w:szCs w:val="20"/>
        </w:rPr>
      </w:pPr>
      <w:r w:rsidRPr="008B2DC8">
        <w:rPr>
          <w:rFonts w:ascii="Arial" w:hAnsi="Arial" w:cs="Arial"/>
          <w:b/>
          <w:bCs/>
          <w:sz w:val="20"/>
          <w:szCs w:val="20"/>
        </w:rPr>
        <w:lastRenderedPageBreak/>
        <w:t>types of property losses</w:t>
      </w:r>
    </w:p>
    <w:p w14:paraId="3BA2BF05" w14:textId="77777777" w:rsidR="008B2DC8" w:rsidRPr="008B2DC8" w:rsidRDefault="008B2DC8" w:rsidP="008B2DC8">
      <w:pPr>
        <w:numPr>
          <w:ilvl w:val="0"/>
          <w:numId w:val="32"/>
        </w:numPr>
        <w:rPr>
          <w:rFonts w:ascii="Arial" w:hAnsi="Arial" w:cs="Arial"/>
          <w:b/>
          <w:bCs/>
          <w:sz w:val="20"/>
          <w:szCs w:val="20"/>
        </w:rPr>
      </w:pPr>
      <w:r w:rsidRPr="008B2DC8">
        <w:rPr>
          <w:rFonts w:ascii="Arial" w:hAnsi="Arial" w:cs="Arial"/>
          <w:b/>
          <w:bCs/>
          <w:sz w:val="20"/>
          <w:szCs w:val="20"/>
        </w:rPr>
        <w:t>insurable interest </w:t>
      </w:r>
    </w:p>
    <w:p w14:paraId="6D8703FF" w14:textId="77777777" w:rsidR="008B2DC8" w:rsidRPr="008B2DC8" w:rsidRDefault="008B2DC8" w:rsidP="008B2DC8">
      <w:pPr>
        <w:numPr>
          <w:ilvl w:val="0"/>
          <w:numId w:val="32"/>
        </w:numPr>
        <w:rPr>
          <w:rFonts w:ascii="Arial" w:hAnsi="Arial" w:cs="Arial"/>
          <w:b/>
          <w:bCs/>
          <w:sz w:val="20"/>
          <w:szCs w:val="20"/>
        </w:rPr>
      </w:pPr>
      <w:r w:rsidRPr="008B2DC8">
        <w:rPr>
          <w:rFonts w:ascii="Arial" w:hAnsi="Arial" w:cs="Arial"/>
          <w:b/>
          <w:bCs/>
          <w:sz w:val="20"/>
          <w:szCs w:val="20"/>
        </w:rPr>
        <w:t>how to determine the value of a loss</w:t>
      </w:r>
    </w:p>
    <w:p w14:paraId="6FB13E0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Types of Insurable Property</w:t>
      </w:r>
    </w:p>
    <w:p w14:paraId="7DA57E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two types of insurable property:</w:t>
      </w:r>
    </w:p>
    <w:p w14:paraId="50E21ED4" w14:textId="77777777" w:rsidR="008B2DC8" w:rsidRPr="008B2DC8" w:rsidRDefault="008B2DC8" w:rsidP="008B2DC8">
      <w:pPr>
        <w:numPr>
          <w:ilvl w:val="0"/>
          <w:numId w:val="33"/>
        </w:numPr>
        <w:rPr>
          <w:rFonts w:ascii="Arial" w:hAnsi="Arial" w:cs="Arial"/>
          <w:b/>
          <w:bCs/>
          <w:sz w:val="20"/>
          <w:szCs w:val="20"/>
        </w:rPr>
      </w:pPr>
      <w:r w:rsidRPr="008B2DC8">
        <w:rPr>
          <w:rFonts w:ascii="Arial" w:hAnsi="Arial" w:cs="Arial"/>
          <w:b/>
          <w:bCs/>
          <w:sz w:val="20"/>
          <w:szCs w:val="20"/>
        </w:rPr>
        <w:t>real property, which includes land and the buildings and other items (e.g., trees, shrubs and patios) attached to it</w:t>
      </w:r>
    </w:p>
    <w:p w14:paraId="0DC57DF7" w14:textId="77777777" w:rsidR="008B2DC8" w:rsidRPr="008B2DC8" w:rsidRDefault="008B2DC8" w:rsidP="008B2DC8">
      <w:pPr>
        <w:numPr>
          <w:ilvl w:val="0"/>
          <w:numId w:val="33"/>
        </w:numPr>
        <w:rPr>
          <w:rFonts w:ascii="Arial" w:hAnsi="Arial" w:cs="Arial"/>
          <w:b/>
          <w:bCs/>
          <w:sz w:val="20"/>
          <w:szCs w:val="20"/>
        </w:rPr>
      </w:pPr>
      <w:r w:rsidRPr="008B2DC8">
        <w:rPr>
          <w:rFonts w:ascii="Arial" w:hAnsi="Arial" w:cs="Arial"/>
          <w:b/>
          <w:bCs/>
          <w:sz w:val="20"/>
          <w:szCs w:val="20"/>
        </w:rPr>
        <w:t>personal property, which is any tangible item other than real property</w:t>
      </w:r>
    </w:p>
    <w:p w14:paraId="6C7E23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Property</w:t>
      </w:r>
    </w:p>
    <w:p w14:paraId="3E167D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discussing homeowners insurance, insurance practitioners commonly use the terms "building" and "contents" to distinguish between real and personal property. While </w:t>
      </w:r>
      <w:r w:rsidRPr="008B2DC8">
        <w:rPr>
          <w:rFonts w:ascii="Arial" w:hAnsi="Arial" w:cs="Arial"/>
          <w:b/>
          <w:bCs/>
          <w:i/>
          <w:iCs/>
          <w:sz w:val="20"/>
          <w:szCs w:val="20"/>
        </w:rPr>
        <w:t>personal property</w:t>
      </w:r>
      <w:r w:rsidRPr="008B2DC8">
        <w:rPr>
          <w:rFonts w:ascii="Arial" w:hAnsi="Arial" w:cs="Arial"/>
          <w:b/>
          <w:bCs/>
          <w:sz w:val="20"/>
          <w:szCs w:val="20"/>
        </w:rPr>
        <w:t> certainly includes an insured building’s contents (including appliances), it includes items that can be transported in and out of the building as well as unattached items on the land.</w:t>
      </w:r>
    </w:p>
    <w:p w14:paraId="7FE819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Jewelry worn by the insured outside the home, cameras brought on vacations, and outdoor patio furniture are examples of insurable personal property not contained in a building.</w:t>
      </w:r>
    </w:p>
    <w:p w14:paraId="061F5C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7C2926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 all personal property can be covered under a homeowners policy. For example, while automobiles are personal property, they are insurable only through an auto policy.</w:t>
      </w:r>
    </w:p>
    <w:p w14:paraId="51AD33A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Specific, Scheduled, and Blanket Coverage</w:t>
      </w:r>
    </w:p>
    <w:p w14:paraId="7CA25AF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policy that states specific or scheduled limits of insurance applies separate limits of coverage to each type of property at each insured location. In contrast, a policy that provides a blanket limit of insurance applies a single limit of coverage to more than one location or more than one type of property, or both.</w:t>
      </w:r>
    </w:p>
    <w:p w14:paraId="7B8887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Real Property</w:t>
      </w:r>
    </w:p>
    <w:p w14:paraId="3FBF53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From an insurance perspective, </w:t>
      </w:r>
      <w:r w:rsidRPr="008B2DC8">
        <w:rPr>
          <w:rFonts w:ascii="Arial" w:hAnsi="Arial" w:cs="Arial"/>
          <w:b/>
          <w:bCs/>
          <w:i/>
          <w:iCs/>
          <w:sz w:val="20"/>
          <w:szCs w:val="20"/>
        </w:rPr>
        <w:t>real property</w:t>
      </w:r>
      <w:r w:rsidRPr="008B2DC8">
        <w:rPr>
          <w:rFonts w:ascii="Arial" w:hAnsi="Arial" w:cs="Arial"/>
          <w:b/>
          <w:bCs/>
          <w:sz w:val="20"/>
          <w:szCs w:val="20"/>
        </w:rPr>
        <w:t> is all about the building and how it is constructed. “Building” includes all attached components, such as doors, windows, sinks, toilets, etc. How the building is constructed is the biggest factor in determining its insurable value and fire risk.</w:t>
      </w:r>
    </w:p>
    <w:p w14:paraId="2A04BA3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Types of Construction</w:t>
      </w:r>
    </w:p>
    <w:p w14:paraId="1269A70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four basic types of building construction:</w:t>
      </w:r>
    </w:p>
    <w:p w14:paraId="7A3899F7" w14:textId="77777777" w:rsidR="008B2DC8" w:rsidRPr="008B2DC8" w:rsidRDefault="008B2DC8" w:rsidP="008B2DC8">
      <w:pPr>
        <w:numPr>
          <w:ilvl w:val="0"/>
          <w:numId w:val="34"/>
        </w:numPr>
        <w:rPr>
          <w:rFonts w:ascii="Arial" w:hAnsi="Arial" w:cs="Arial"/>
          <w:b/>
          <w:bCs/>
          <w:sz w:val="20"/>
          <w:szCs w:val="20"/>
        </w:rPr>
      </w:pPr>
      <w:r w:rsidRPr="008B2DC8">
        <w:rPr>
          <w:rFonts w:ascii="Arial" w:hAnsi="Arial" w:cs="Arial"/>
          <w:b/>
          <w:bCs/>
          <w:sz w:val="20"/>
          <w:szCs w:val="20"/>
        </w:rPr>
        <w:t>frame</w:t>
      </w:r>
    </w:p>
    <w:p w14:paraId="6877994E" w14:textId="77777777" w:rsidR="008B2DC8" w:rsidRPr="008B2DC8" w:rsidRDefault="008B2DC8" w:rsidP="008B2DC8">
      <w:pPr>
        <w:numPr>
          <w:ilvl w:val="0"/>
          <w:numId w:val="34"/>
        </w:numPr>
        <w:rPr>
          <w:rFonts w:ascii="Arial" w:hAnsi="Arial" w:cs="Arial"/>
          <w:b/>
          <w:bCs/>
          <w:sz w:val="20"/>
          <w:szCs w:val="20"/>
        </w:rPr>
      </w:pPr>
      <w:r w:rsidRPr="008B2DC8">
        <w:rPr>
          <w:rFonts w:ascii="Arial" w:hAnsi="Arial" w:cs="Arial"/>
          <w:b/>
          <w:bCs/>
          <w:sz w:val="20"/>
          <w:szCs w:val="20"/>
        </w:rPr>
        <w:t>masonry veneer</w:t>
      </w:r>
    </w:p>
    <w:p w14:paraId="4F4139D9" w14:textId="77777777" w:rsidR="008B2DC8" w:rsidRPr="008B2DC8" w:rsidRDefault="008B2DC8" w:rsidP="008B2DC8">
      <w:pPr>
        <w:numPr>
          <w:ilvl w:val="0"/>
          <w:numId w:val="34"/>
        </w:numPr>
        <w:rPr>
          <w:rFonts w:ascii="Arial" w:hAnsi="Arial" w:cs="Arial"/>
          <w:b/>
          <w:bCs/>
          <w:sz w:val="20"/>
          <w:szCs w:val="20"/>
        </w:rPr>
      </w:pPr>
      <w:r w:rsidRPr="008B2DC8">
        <w:rPr>
          <w:rFonts w:ascii="Arial" w:hAnsi="Arial" w:cs="Arial"/>
          <w:b/>
          <w:bCs/>
          <w:sz w:val="20"/>
          <w:szCs w:val="20"/>
        </w:rPr>
        <w:t>masonry</w:t>
      </w:r>
    </w:p>
    <w:p w14:paraId="145524FC" w14:textId="77777777" w:rsidR="008B2DC8" w:rsidRPr="008B2DC8" w:rsidRDefault="008B2DC8" w:rsidP="008B2DC8">
      <w:pPr>
        <w:numPr>
          <w:ilvl w:val="0"/>
          <w:numId w:val="34"/>
        </w:numPr>
        <w:rPr>
          <w:rFonts w:ascii="Arial" w:hAnsi="Arial" w:cs="Arial"/>
          <w:b/>
          <w:bCs/>
          <w:sz w:val="20"/>
          <w:szCs w:val="20"/>
        </w:rPr>
      </w:pPr>
      <w:r w:rsidRPr="008B2DC8">
        <w:rPr>
          <w:rFonts w:ascii="Arial" w:hAnsi="Arial" w:cs="Arial"/>
          <w:b/>
          <w:bCs/>
          <w:sz w:val="20"/>
          <w:szCs w:val="20"/>
        </w:rPr>
        <w:t>superior (noncombustible or fire-resistive)</w:t>
      </w:r>
    </w:p>
    <w:p w14:paraId="2178814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Frame Construction</w:t>
      </w:r>
    </w:p>
    <w:p w14:paraId="270487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 home with frame construction is one with interior and exterior walls of combustible material, including:</w:t>
      </w:r>
    </w:p>
    <w:p w14:paraId="73D55CCC" w14:textId="77777777" w:rsidR="008B2DC8" w:rsidRPr="008B2DC8" w:rsidRDefault="008B2DC8" w:rsidP="008B2DC8">
      <w:pPr>
        <w:numPr>
          <w:ilvl w:val="0"/>
          <w:numId w:val="35"/>
        </w:numPr>
        <w:rPr>
          <w:rFonts w:ascii="Arial" w:hAnsi="Arial" w:cs="Arial"/>
          <w:b/>
          <w:bCs/>
          <w:sz w:val="20"/>
          <w:szCs w:val="20"/>
        </w:rPr>
      </w:pPr>
      <w:r w:rsidRPr="008B2DC8">
        <w:rPr>
          <w:rFonts w:ascii="Arial" w:hAnsi="Arial" w:cs="Arial"/>
          <w:b/>
          <w:bCs/>
          <w:sz w:val="20"/>
          <w:szCs w:val="20"/>
        </w:rPr>
        <w:t>wood</w:t>
      </w:r>
    </w:p>
    <w:p w14:paraId="5B55E85B" w14:textId="77777777" w:rsidR="008B2DC8" w:rsidRPr="008B2DC8" w:rsidRDefault="008B2DC8" w:rsidP="008B2DC8">
      <w:pPr>
        <w:numPr>
          <w:ilvl w:val="0"/>
          <w:numId w:val="35"/>
        </w:numPr>
        <w:rPr>
          <w:rFonts w:ascii="Arial" w:hAnsi="Arial" w:cs="Arial"/>
          <w:b/>
          <w:bCs/>
          <w:sz w:val="20"/>
          <w:szCs w:val="20"/>
        </w:rPr>
      </w:pPr>
      <w:r w:rsidRPr="008B2DC8">
        <w:rPr>
          <w:rFonts w:ascii="Arial" w:hAnsi="Arial" w:cs="Arial"/>
          <w:b/>
          <w:bCs/>
          <w:sz w:val="20"/>
          <w:szCs w:val="20"/>
        </w:rPr>
        <w:t>stucco or plaster on wood</w:t>
      </w:r>
    </w:p>
    <w:p w14:paraId="09BFDAC8" w14:textId="77777777" w:rsidR="008B2DC8" w:rsidRPr="008B2DC8" w:rsidRDefault="008B2DC8" w:rsidP="008B2DC8">
      <w:pPr>
        <w:numPr>
          <w:ilvl w:val="0"/>
          <w:numId w:val="35"/>
        </w:numPr>
        <w:rPr>
          <w:rFonts w:ascii="Arial" w:hAnsi="Arial" w:cs="Arial"/>
          <w:b/>
          <w:bCs/>
          <w:sz w:val="20"/>
          <w:szCs w:val="20"/>
        </w:rPr>
      </w:pPr>
      <w:r w:rsidRPr="008B2DC8">
        <w:rPr>
          <w:rFonts w:ascii="Arial" w:hAnsi="Arial" w:cs="Arial"/>
          <w:b/>
          <w:bCs/>
          <w:sz w:val="20"/>
          <w:szCs w:val="20"/>
        </w:rPr>
        <w:t>aluminum or plastic siding</w:t>
      </w:r>
    </w:p>
    <w:p w14:paraId="2038D77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Frame construction is common with houses. Because it is all combustible material, it has the greatest risk of fire.</w:t>
      </w:r>
    </w:p>
    <w:p w14:paraId="3FAEBB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Masonry Veneer Construction</w:t>
      </w:r>
    </w:p>
    <w:p w14:paraId="2D5D3F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Also common with houses is </w:t>
      </w:r>
      <w:r w:rsidRPr="008B2DC8">
        <w:rPr>
          <w:rFonts w:ascii="Arial" w:hAnsi="Arial" w:cs="Arial"/>
          <w:b/>
          <w:bCs/>
          <w:i/>
          <w:iCs/>
          <w:sz w:val="20"/>
          <w:szCs w:val="20"/>
        </w:rPr>
        <w:t>masonry veneer construction</w:t>
      </w:r>
      <w:r w:rsidRPr="008B2DC8">
        <w:rPr>
          <w:rFonts w:ascii="Arial" w:hAnsi="Arial" w:cs="Arial"/>
          <w:b/>
          <w:bCs/>
          <w:sz w:val="20"/>
          <w:szCs w:val="20"/>
        </w:rPr>
        <w:t>, which has a combustible frame and interior walls but an outside veneer (layer) of brick or stone. The masonry veneer is cosmetic and does not support the building (though it does add some fire protection).</w:t>
      </w:r>
    </w:p>
    <w:p w14:paraId="6D5240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Both frame and masonry veneer buildings are normally framed with wood studs and joists. The walls sit on top of the foundation and support upper floors and the roof.</w:t>
      </w:r>
    </w:p>
    <w:p w14:paraId="077676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Masonry Construction</w:t>
      </w:r>
    </w:p>
    <w:p w14:paraId="66B14F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w:t>
      </w:r>
      <w:r w:rsidRPr="008B2DC8">
        <w:rPr>
          <w:rFonts w:ascii="Arial" w:hAnsi="Arial" w:cs="Arial"/>
          <w:b/>
          <w:bCs/>
          <w:i/>
          <w:iCs/>
          <w:sz w:val="20"/>
          <w:szCs w:val="20"/>
        </w:rPr>
        <w:t>masonry construction</w:t>
      </w:r>
      <w:r w:rsidRPr="008B2DC8">
        <w:rPr>
          <w:rFonts w:ascii="Arial" w:hAnsi="Arial" w:cs="Arial"/>
          <w:b/>
          <w:bCs/>
          <w:sz w:val="20"/>
          <w:szCs w:val="20"/>
        </w:rPr>
        <w:t>, the walls support the house and are constructed of masonry materials, including adobe, brick, concrete, gypsum block, hollow concrete block, stone, tile, or similar noncombustible materials. (Floors and roof are generally made of combustible material.)</w:t>
      </w:r>
    </w:p>
    <w:p w14:paraId="3B554B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Masonry construction is also referred to as solid masonry, solid brick, or double brick construction.</w:t>
      </w:r>
    </w:p>
    <w:p w14:paraId="524099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359E4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Due to its greatest vulnerability to fire, frame construction is charged a higher fire insurance premium than a masonry veneer or solid masonry building.</w:t>
      </w:r>
    </w:p>
    <w:p w14:paraId="7A9493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masonry veneer does offer some fire protection, its combustible interior walls still make it a higher fire risk than solid masonry, reflected in a premium that is less than frame but higher than solid masonry.</w:t>
      </w:r>
    </w:p>
    <w:p w14:paraId="30F341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On the other hand, a solid masonry home is more susceptible to earth movement damage than a frame or masonry veneer building (which can "flex") and may suffer greater damage during an earthquake. For this reason, solid masonry buildings may have a higher premium for earthquake coverage than a frame building.</w:t>
      </w:r>
    </w:p>
    <w:p w14:paraId="7F134F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Superior Construction</w:t>
      </w:r>
    </w:p>
    <w:p w14:paraId="22DD37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the name suggests, superior construction is the most durable (and fire-resistant) of all construction types. There are three types:</w:t>
      </w:r>
    </w:p>
    <w:p w14:paraId="1BB9CD23" w14:textId="77777777" w:rsidR="008B2DC8" w:rsidRPr="008B2DC8" w:rsidRDefault="008B2DC8" w:rsidP="008B2DC8">
      <w:pPr>
        <w:numPr>
          <w:ilvl w:val="0"/>
          <w:numId w:val="36"/>
        </w:numPr>
        <w:rPr>
          <w:rFonts w:ascii="Arial" w:hAnsi="Arial" w:cs="Arial"/>
          <w:b/>
          <w:bCs/>
          <w:sz w:val="20"/>
          <w:szCs w:val="20"/>
        </w:rPr>
      </w:pPr>
      <w:r w:rsidRPr="008B2DC8">
        <w:rPr>
          <w:rFonts w:ascii="Arial" w:hAnsi="Arial" w:cs="Arial"/>
          <w:b/>
          <w:bCs/>
          <w:sz w:val="20"/>
          <w:szCs w:val="20"/>
        </w:rPr>
        <w:t>noncombustible—The exterior walls, floors, and roof are constructed of, and supported by, metal, cement, or other noncombustible materials.</w:t>
      </w:r>
    </w:p>
    <w:p w14:paraId="41FF8497" w14:textId="77777777" w:rsidR="008B2DC8" w:rsidRPr="008B2DC8" w:rsidRDefault="008B2DC8" w:rsidP="008B2DC8">
      <w:pPr>
        <w:numPr>
          <w:ilvl w:val="0"/>
          <w:numId w:val="36"/>
        </w:numPr>
        <w:rPr>
          <w:rFonts w:ascii="Arial" w:hAnsi="Arial" w:cs="Arial"/>
          <w:b/>
          <w:bCs/>
          <w:sz w:val="20"/>
          <w:szCs w:val="20"/>
        </w:rPr>
      </w:pPr>
      <w:r w:rsidRPr="008B2DC8">
        <w:rPr>
          <w:rFonts w:ascii="Arial" w:hAnsi="Arial" w:cs="Arial"/>
          <w:b/>
          <w:bCs/>
          <w:sz w:val="20"/>
          <w:szCs w:val="20"/>
        </w:rPr>
        <w:t>masonry noncombustible—The exterior walls are constructed of masonry materials, and the floors and roof are constructed of metal or other noncombustible products.</w:t>
      </w:r>
    </w:p>
    <w:p w14:paraId="028E7CA3" w14:textId="77777777" w:rsidR="008B2DC8" w:rsidRPr="008B2DC8" w:rsidRDefault="008B2DC8" w:rsidP="008B2DC8">
      <w:pPr>
        <w:numPr>
          <w:ilvl w:val="0"/>
          <w:numId w:val="36"/>
        </w:numPr>
        <w:rPr>
          <w:rFonts w:ascii="Arial" w:hAnsi="Arial" w:cs="Arial"/>
          <w:b/>
          <w:bCs/>
          <w:sz w:val="20"/>
          <w:szCs w:val="20"/>
        </w:rPr>
      </w:pPr>
      <w:r w:rsidRPr="008B2DC8">
        <w:rPr>
          <w:rFonts w:ascii="Arial" w:hAnsi="Arial" w:cs="Arial"/>
          <w:b/>
          <w:bCs/>
          <w:sz w:val="20"/>
          <w:szCs w:val="20"/>
        </w:rPr>
        <w:lastRenderedPageBreak/>
        <w:t>fire resistive—The exterior walls, floors, and roof are constructed of other fire resistive materials, such as steel.</w:t>
      </w:r>
    </w:p>
    <w:p w14:paraId="2F501C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structures with superior construction are commercial buildings. Very few homes use this type of construction.</w:t>
      </w:r>
    </w:p>
    <w:p w14:paraId="2F59D04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Types of Property Losses</w:t>
      </w:r>
    </w:p>
    <w:p w14:paraId="2398D1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loss to real property or personal property can be either </w:t>
      </w:r>
      <w:r w:rsidRPr="008B2DC8">
        <w:rPr>
          <w:rFonts w:ascii="Arial" w:hAnsi="Arial" w:cs="Arial"/>
          <w:b/>
          <w:bCs/>
          <w:i/>
          <w:iCs/>
          <w:sz w:val="20"/>
          <w:szCs w:val="20"/>
        </w:rPr>
        <w:t>direct</w:t>
      </w:r>
      <w:r w:rsidRPr="008B2DC8">
        <w:rPr>
          <w:rFonts w:ascii="Arial" w:hAnsi="Arial" w:cs="Arial"/>
          <w:b/>
          <w:bCs/>
          <w:sz w:val="20"/>
          <w:szCs w:val="20"/>
        </w:rPr>
        <w:t> or </w:t>
      </w:r>
      <w:r w:rsidRPr="008B2DC8">
        <w:rPr>
          <w:rFonts w:ascii="Arial" w:hAnsi="Arial" w:cs="Arial"/>
          <w:b/>
          <w:bCs/>
          <w:i/>
          <w:iCs/>
          <w:sz w:val="20"/>
          <w:szCs w:val="20"/>
        </w:rPr>
        <w:t>indirect</w:t>
      </w:r>
      <w:r w:rsidRPr="008B2DC8">
        <w:rPr>
          <w:rFonts w:ascii="Arial" w:hAnsi="Arial" w:cs="Arial"/>
          <w:b/>
          <w:bCs/>
          <w:sz w:val="20"/>
          <w:szCs w:val="20"/>
        </w:rPr>
        <w:t>.</w:t>
      </w:r>
    </w:p>
    <w:p w14:paraId="38B53E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Direct Loss</w:t>
      </w:r>
    </w:p>
    <w:p w14:paraId="1C3CC0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direct loss is just that—a loss to the insured property. If a home is severely damaged by fire, the damage to the building and its contents is a direct loss that can be measured in terms of the amount it will cost to repair the building and replace the damaged contents.</w:t>
      </w:r>
    </w:p>
    <w:p w14:paraId="61BE42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Indirect Loss</w:t>
      </w:r>
    </w:p>
    <w:p w14:paraId="5B0E19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indirect loss refers to losses that are related to a direct loss. For example, when a home has been damaged, the homeowner may incur additional living expenses to stay somewhere else until the home has been repaired. These additional living expenses are an indirect loss related to the direct loss of the home.</w:t>
      </w:r>
    </w:p>
    <w:p w14:paraId="4707C50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Businesses suffer indirect losses when they lose income because they cannot operate after damage to their property and when they have to rent temporary facilities.</w:t>
      </w:r>
    </w:p>
    <w:p w14:paraId="101F117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Related to indirect loss is consequential loss, which refers to losses related to equipment failure, such as food that spoils because a refrigeration system is out of operation.</w:t>
      </w:r>
    </w:p>
    <w:p w14:paraId="12ECB26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1D8412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 circuit breaker fire forced a grocery store to shut down its electricity for three days, the food in its freezer section perished. This is an example of a(n)</w:t>
      </w:r>
    </w:p>
    <w:p w14:paraId="6EB44166" w14:textId="77777777" w:rsidR="008B2DC8" w:rsidRPr="008B2DC8" w:rsidRDefault="008B2DC8" w:rsidP="008B2DC8">
      <w:pPr>
        <w:rPr>
          <w:rFonts w:ascii="Arial" w:hAnsi="Arial" w:cs="Arial"/>
          <w:b/>
          <w:bCs/>
          <w:sz w:val="20"/>
          <w:szCs w:val="20"/>
        </w:rPr>
      </w:pPr>
      <w:hyperlink r:id="rId12" w:anchor="collapse1262e827c-40af-4f35-b9d8-3baa56d0568c" w:history="1">
        <w:r w:rsidRPr="008B2DC8">
          <w:rPr>
            <w:rStyle w:val="Hyperlink"/>
            <w:rFonts w:ascii="Arial" w:hAnsi="Arial" w:cs="Arial"/>
            <w:b/>
            <w:bCs/>
            <w:sz w:val="20"/>
            <w:szCs w:val="20"/>
          </w:rPr>
          <w:t>direct loss</w:t>
        </w:r>
      </w:hyperlink>
    </w:p>
    <w:p w14:paraId="143DE25D" w14:textId="77777777" w:rsidR="008B2DC8" w:rsidRPr="008B2DC8" w:rsidRDefault="008B2DC8" w:rsidP="008B2DC8">
      <w:pPr>
        <w:rPr>
          <w:rFonts w:ascii="Arial" w:hAnsi="Arial" w:cs="Arial"/>
          <w:b/>
          <w:bCs/>
          <w:sz w:val="20"/>
          <w:szCs w:val="20"/>
        </w:rPr>
      </w:pPr>
      <w:hyperlink r:id="rId13" w:anchor="collapse2262e827c-40af-4f35-b9d8-3baa56d0568c" w:history="1">
        <w:r w:rsidRPr="008B2DC8">
          <w:rPr>
            <w:rStyle w:val="Hyperlink"/>
            <w:rFonts w:ascii="Arial" w:hAnsi="Arial" w:cs="Arial"/>
            <w:b/>
            <w:bCs/>
            <w:sz w:val="20"/>
            <w:szCs w:val="20"/>
          </w:rPr>
          <w:t>indirect loss</w:t>
        </w:r>
      </w:hyperlink>
    </w:p>
    <w:p w14:paraId="2521CA73" w14:textId="77777777" w:rsidR="008B2DC8" w:rsidRPr="008B2DC8" w:rsidRDefault="008B2DC8" w:rsidP="008B2DC8">
      <w:pPr>
        <w:rPr>
          <w:rFonts w:ascii="Arial" w:hAnsi="Arial" w:cs="Arial"/>
          <w:b/>
          <w:bCs/>
          <w:sz w:val="20"/>
          <w:szCs w:val="20"/>
        </w:rPr>
      </w:pPr>
      <w:hyperlink r:id="rId14" w:anchor="collapse3262e827c-40af-4f35-b9d8-3baa56d0568c" w:history="1">
        <w:r w:rsidRPr="008B2DC8">
          <w:rPr>
            <w:rStyle w:val="Hyperlink"/>
            <w:rFonts w:ascii="Arial" w:hAnsi="Arial" w:cs="Arial"/>
            <w:b/>
            <w:bCs/>
            <w:sz w:val="20"/>
            <w:szCs w:val="20"/>
          </w:rPr>
          <w:t>consequential loss</w:t>
        </w:r>
      </w:hyperlink>
    </w:p>
    <w:p w14:paraId="1C606E4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Insurable Interest</w:t>
      </w:r>
    </w:p>
    <w:p w14:paraId="3A726A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Policyholders must always have an insurable interest (i.e., financial interest) in the property they insure. If the insured property is sold or given to a new owner, the original owner loses the insurable interest in that property and can no longer own a policy covering it.</w:t>
      </w:r>
    </w:p>
    <w:p w14:paraId="526269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2479D8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property and casualty insurance, an insurable interest must exist </w:t>
      </w:r>
      <w:r w:rsidRPr="008B2DC8">
        <w:rPr>
          <w:rFonts w:ascii="Arial" w:hAnsi="Arial" w:cs="Arial"/>
          <w:b/>
          <w:bCs/>
          <w:i/>
          <w:iCs/>
          <w:sz w:val="20"/>
          <w:szCs w:val="20"/>
        </w:rPr>
        <w:t>at the time of the loss</w:t>
      </w:r>
      <w:r w:rsidRPr="008B2DC8">
        <w:rPr>
          <w:rFonts w:ascii="Arial" w:hAnsi="Arial" w:cs="Arial"/>
          <w:b/>
          <w:bCs/>
          <w:sz w:val="20"/>
          <w:szCs w:val="20"/>
        </w:rPr>
        <w:t>.</w:t>
      </w:r>
    </w:p>
    <w:p w14:paraId="716D5F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Julie sold her home but did not cancel her insurance policy on that house. If the house later burns to the ground, Julie cannot collect under that insurance policy because she will not have suffered a financial loss from the destruction of the house. She no longer has an insurable interest in the house because she no longer owns it.</w:t>
      </w:r>
    </w:p>
    <w:p w14:paraId="0BF80E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Secondary Insurable Interest</w:t>
      </w:r>
    </w:p>
    <w:p w14:paraId="466343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Besides the property owner, other parties may have an insurable interest in property. A bank or other mortgage holder will insist on being named in a homeowners insurance policy. Likewise, car loan finance companies may insist on being listed as a lien holder on an auto insurance policy.</w:t>
      </w:r>
    </w:p>
    <w:p w14:paraId="691F2FD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Loss Valuation</w:t>
      </w:r>
    </w:p>
    <w:p w14:paraId="6C7B83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be insurable, an item’s insurable value must be measurable. Thus, every property insurance policy includes a valuation provision that states how the value of covered property will be determined.</w:t>
      </w:r>
    </w:p>
    <w:p w14:paraId="598205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Commonly used valuation methods are:</w:t>
      </w:r>
    </w:p>
    <w:tbl>
      <w:tblPr>
        <w:tblW w:w="8458" w:type="dxa"/>
        <w:shd w:val="clear" w:color="auto" w:fill="FFFFFF"/>
        <w:tblLook w:val="04A0" w:firstRow="1" w:lastRow="0" w:firstColumn="1" w:lastColumn="0" w:noHBand="0" w:noVBand="1"/>
      </w:tblPr>
      <w:tblGrid>
        <w:gridCol w:w="4229"/>
        <w:gridCol w:w="4229"/>
      </w:tblGrid>
      <w:tr w:rsidR="008B2DC8" w:rsidRPr="008B2DC8" w14:paraId="64589750" w14:textId="77777777">
        <w:tc>
          <w:tcPr>
            <w:tcW w:w="4229" w:type="dxa"/>
            <w:shd w:val="clear" w:color="auto" w:fill="FFFFFF"/>
            <w:tcMar>
              <w:top w:w="0" w:type="dxa"/>
              <w:left w:w="0" w:type="dxa"/>
              <w:bottom w:w="0" w:type="dxa"/>
              <w:right w:w="0" w:type="dxa"/>
            </w:tcMar>
            <w:vAlign w:val="center"/>
            <w:hideMark/>
          </w:tcPr>
          <w:p w14:paraId="6C1DB664" w14:textId="77777777" w:rsidR="008B2DC8" w:rsidRPr="008B2DC8" w:rsidRDefault="008B2DC8" w:rsidP="008B2DC8">
            <w:pPr>
              <w:numPr>
                <w:ilvl w:val="0"/>
                <w:numId w:val="37"/>
              </w:numPr>
              <w:rPr>
                <w:rFonts w:ascii="Arial" w:hAnsi="Arial" w:cs="Arial"/>
                <w:b/>
                <w:bCs/>
                <w:sz w:val="20"/>
                <w:szCs w:val="20"/>
              </w:rPr>
            </w:pPr>
            <w:r w:rsidRPr="008B2DC8">
              <w:rPr>
                <w:rFonts w:ascii="Arial" w:hAnsi="Arial" w:cs="Arial"/>
                <w:b/>
                <w:bCs/>
                <w:sz w:val="20"/>
                <w:szCs w:val="20"/>
              </w:rPr>
              <w:t>replacement cost</w:t>
            </w:r>
          </w:p>
          <w:p w14:paraId="4AEB052D" w14:textId="77777777" w:rsidR="008B2DC8" w:rsidRPr="008B2DC8" w:rsidRDefault="008B2DC8" w:rsidP="008B2DC8">
            <w:pPr>
              <w:numPr>
                <w:ilvl w:val="0"/>
                <w:numId w:val="37"/>
              </w:numPr>
              <w:rPr>
                <w:rFonts w:ascii="Arial" w:hAnsi="Arial" w:cs="Arial"/>
                <w:b/>
                <w:bCs/>
                <w:sz w:val="20"/>
                <w:szCs w:val="20"/>
              </w:rPr>
            </w:pPr>
            <w:r w:rsidRPr="008B2DC8">
              <w:rPr>
                <w:rFonts w:ascii="Arial" w:hAnsi="Arial" w:cs="Arial"/>
                <w:b/>
                <w:bCs/>
                <w:sz w:val="20"/>
                <w:szCs w:val="20"/>
              </w:rPr>
              <w:t>functional replacement cost</w:t>
            </w:r>
          </w:p>
          <w:p w14:paraId="35326A16" w14:textId="77777777" w:rsidR="008B2DC8" w:rsidRPr="008B2DC8" w:rsidRDefault="008B2DC8" w:rsidP="008B2DC8">
            <w:pPr>
              <w:numPr>
                <w:ilvl w:val="0"/>
                <w:numId w:val="37"/>
              </w:numPr>
              <w:rPr>
                <w:rFonts w:ascii="Arial" w:hAnsi="Arial" w:cs="Arial"/>
                <w:b/>
                <w:bCs/>
                <w:sz w:val="20"/>
                <w:szCs w:val="20"/>
              </w:rPr>
            </w:pPr>
            <w:r w:rsidRPr="008B2DC8">
              <w:rPr>
                <w:rFonts w:ascii="Arial" w:hAnsi="Arial" w:cs="Arial"/>
                <w:b/>
                <w:bCs/>
                <w:sz w:val="20"/>
                <w:szCs w:val="20"/>
              </w:rPr>
              <w:t>actual cash value (ACV)</w:t>
            </w:r>
          </w:p>
        </w:tc>
        <w:tc>
          <w:tcPr>
            <w:tcW w:w="4229" w:type="dxa"/>
            <w:shd w:val="clear" w:color="auto" w:fill="FFFFFF"/>
            <w:tcMar>
              <w:top w:w="0" w:type="dxa"/>
              <w:left w:w="0" w:type="dxa"/>
              <w:bottom w:w="0" w:type="dxa"/>
              <w:right w:w="0" w:type="dxa"/>
            </w:tcMar>
            <w:vAlign w:val="center"/>
            <w:hideMark/>
          </w:tcPr>
          <w:p w14:paraId="6A1CA68E" w14:textId="77777777" w:rsidR="008B2DC8" w:rsidRPr="008B2DC8" w:rsidRDefault="008B2DC8" w:rsidP="008B2DC8">
            <w:pPr>
              <w:numPr>
                <w:ilvl w:val="0"/>
                <w:numId w:val="38"/>
              </w:numPr>
              <w:rPr>
                <w:rFonts w:ascii="Arial" w:hAnsi="Arial" w:cs="Arial"/>
                <w:b/>
                <w:bCs/>
                <w:sz w:val="20"/>
                <w:szCs w:val="20"/>
              </w:rPr>
            </w:pPr>
            <w:r w:rsidRPr="008B2DC8">
              <w:rPr>
                <w:rFonts w:ascii="Arial" w:hAnsi="Arial" w:cs="Arial"/>
                <w:b/>
                <w:bCs/>
                <w:sz w:val="20"/>
                <w:szCs w:val="20"/>
              </w:rPr>
              <w:t>market value</w:t>
            </w:r>
          </w:p>
          <w:p w14:paraId="682E8A3F" w14:textId="77777777" w:rsidR="008B2DC8" w:rsidRPr="008B2DC8" w:rsidRDefault="008B2DC8" w:rsidP="008B2DC8">
            <w:pPr>
              <w:numPr>
                <w:ilvl w:val="0"/>
                <w:numId w:val="38"/>
              </w:numPr>
              <w:rPr>
                <w:rFonts w:ascii="Arial" w:hAnsi="Arial" w:cs="Arial"/>
                <w:b/>
                <w:bCs/>
                <w:sz w:val="20"/>
                <w:szCs w:val="20"/>
              </w:rPr>
            </w:pPr>
            <w:r w:rsidRPr="008B2DC8">
              <w:rPr>
                <w:rFonts w:ascii="Arial" w:hAnsi="Arial" w:cs="Arial"/>
                <w:b/>
                <w:bCs/>
                <w:sz w:val="20"/>
                <w:szCs w:val="20"/>
              </w:rPr>
              <w:t>stated amount</w:t>
            </w:r>
          </w:p>
          <w:p w14:paraId="5C7A8BF8" w14:textId="77777777" w:rsidR="008B2DC8" w:rsidRPr="008B2DC8" w:rsidRDefault="008B2DC8" w:rsidP="008B2DC8">
            <w:pPr>
              <w:numPr>
                <w:ilvl w:val="0"/>
                <w:numId w:val="38"/>
              </w:numPr>
              <w:rPr>
                <w:rFonts w:ascii="Arial" w:hAnsi="Arial" w:cs="Arial"/>
                <w:b/>
                <w:bCs/>
                <w:sz w:val="20"/>
                <w:szCs w:val="20"/>
              </w:rPr>
            </w:pPr>
            <w:r w:rsidRPr="008B2DC8">
              <w:rPr>
                <w:rFonts w:ascii="Arial" w:hAnsi="Arial" w:cs="Arial"/>
                <w:b/>
                <w:bCs/>
                <w:sz w:val="20"/>
                <w:szCs w:val="20"/>
              </w:rPr>
              <w:t>agreed value</w:t>
            </w:r>
          </w:p>
        </w:tc>
      </w:tr>
    </w:tbl>
    <w:p w14:paraId="35B1B9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7E1F4F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policies may be either indemnity contracts or valued contracts.</w:t>
      </w:r>
    </w:p>
    <w:p w14:paraId="1244B9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property insurance policies are indemnity contracts that reimburse a percentage of the loss. Most valuation methods are geared toward indemnity contracts.</w:t>
      </w:r>
    </w:p>
    <w:p w14:paraId="718A31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notable exception are policies that use the </w:t>
      </w:r>
      <w:r w:rsidRPr="008B2DC8">
        <w:rPr>
          <w:rFonts w:ascii="Arial" w:hAnsi="Arial" w:cs="Arial"/>
          <w:b/>
          <w:bCs/>
          <w:i/>
          <w:iCs/>
          <w:sz w:val="20"/>
          <w:szCs w:val="20"/>
        </w:rPr>
        <w:t>agreed value</w:t>
      </w:r>
      <w:r w:rsidRPr="008B2DC8">
        <w:rPr>
          <w:rFonts w:ascii="Arial" w:hAnsi="Arial" w:cs="Arial"/>
          <w:b/>
          <w:bCs/>
          <w:sz w:val="20"/>
          <w:szCs w:val="20"/>
        </w:rPr>
        <w:t> method. Used in determining the insurable value of works of art, jewelry, etc., these policies are valued contracts that pay the listed amount.</w:t>
      </w:r>
    </w:p>
    <w:p w14:paraId="5D8DC6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Replacement Cost</w:t>
      </w:r>
    </w:p>
    <w:p w14:paraId="23112B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Commonly used in valuing houses and commercial buildings, the </w:t>
      </w:r>
      <w:r w:rsidRPr="008B2DC8">
        <w:rPr>
          <w:rFonts w:ascii="Arial" w:hAnsi="Arial" w:cs="Arial"/>
          <w:b/>
          <w:bCs/>
          <w:i/>
          <w:iCs/>
          <w:sz w:val="20"/>
          <w:szCs w:val="20"/>
        </w:rPr>
        <w:t>replacement cost</w:t>
      </w:r>
      <w:r w:rsidRPr="008B2DC8">
        <w:rPr>
          <w:rFonts w:ascii="Arial" w:hAnsi="Arial" w:cs="Arial"/>
          <w:b/>
          <w:bCs/>
          <w:sz w:val="20"/>
          <w:szCs w:val="20"/>
        </w:rPr>
        <w:t> valuation method bases benefits on the cost to replace the damaged or destroyed property. If it would cost $400,000 today to build another house just like Bob's house, then the current replacement cost of Bob's house is $400,000.</w:t>
      </w:r>
    </w:p>
    <w:p w14:paraId="64C826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Functional Replacement Cost</w:t>
      </w:r>
    </w:p>
    <w:p w14:paraId="6D86C18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Used with older buildings that have components no longer found in modern buildings, </w:t>
      </w:r>
      <w:r w:rsidRPr="008B2DC8">
        <w:rPr>
          <w:rFonts w:ascii="Arial" w:hAnsi="Arial" w:cs="Arial"/>
          <w:b/>
          <w:bCs/>
          <w:i/>
          <w:iCs/>
          <w:sz w:val="20"/>
          <w:szCs w:val="20"/>
        </w:rPr>
        <w:t>functional replacement cost</w:t>
      </w:r>
      <w:r w:rsidRPr="008B2DC8">
        <w:rPr>
          <w:rFonts w:ascii="Arial" w:hAnsi="Arial" w:cs="Arial"/>
          <w:b/>
          <w:bCs/>
          <w:sz w:val="20"/>
          <w:szCs w:val="20"/>
        </w:rPr>
        <w:t> is the amount it would cost to repair or replace a damaged building with common (and less costly) construction materials and methods that are functionally equivalent to the obsolete, antique, or custom construction materials and methods originally used.</w:t>
      </w:r>
    </w:p>
    <w:p w14:paraId="65BB0D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example, Mary's old Victorian home has plaster walls, but if a kitchen wall were damaged it could be replaced with wallboard. The wall's functional replacement cost reflects the cost of wallboard, not the cost of a plaster wall.</w:t>
      </w:r>
    </w:p>
    <w:p w14:paraId="53F21C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Actual Cash Value</w:t>
      </w:r>
    </w:p>
    <w:p w14:paraId="0A337902"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Actual cash value</w:t>
      </w:r>
      <w:r w:rsidRPr="008B2DC8">
        <w:rPr>
          <w:rFonts w:ascii="Arial" w:hAnsi="Arial" w:cs="Arial"/>
          <w:b/>
          <w:bCs/>
          <w:sz w:val="20"/>
          <w:szCs w:val="20"/>
        </w:rPr>
        <w:t> is generally defined as replacement cost minus physical depreciation. It is commonly used in valuing household contents and other personal property. A household object that cost $1,000 ten years ago has depreciated in value and may have an actual cash value of $400 today.</w:t>
      </w:r>
    </w:p>
    <w:p w14:paraId="73B5F17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Broad Evidence Rule</w:t>
      </w:r>
    </w:p>
    <w:p w14:paraId="25FCE4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Broad Evidence Rule is a rule of valuation that deviates from the principle that the traditional measure of actual cash value (ACV) (replacement cost less depreciation) is the sole measure of value at the time of loss.</w:t>
      </w:r>
    </w:p>
    <w:p w14:paraId="71C4C8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this rule, the insurance company, appraiser, or adjuster examines every standard of value bearing on the property under consideration, such as the age of the property, the profit likely to accrue on the property, and the property's tax value. This establishes the value at which, in the event of a total loss, the insurance will completely indemnify the insured.</w:t>
      </w:r>
    </w:p>
    <w:p w14:paraId="253FFB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Market Value</w:t>
      </w:r>
    </w:p>
    <w:p w14:paraId="229F59DA"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Market value</w:t>
      </w:r>
      <w:r w:rsidRPr="008B2DC8">
        <w:rPr>
          <w:rFonts w:ascii="Arial" w:hAnsi="Arial" w:cs="Arial"/>
          <w:b/>
          <w:bCs/>
          <w:sz w:val="20"/>
          <w:szCs w:val="20"/>
        </w:rPr>
        <w:t> is used in establishing the value of cars and other personal property. It is not used to establish the insurable value of real property such as a house or business structure. A building's market value includes the value of the land, the location, and other factors that have no direct bearing on the building's replacement cost or its actual cash value.</w:t>
      </w:r>
    </w:p>
    <w:p w14:paraId="5646D4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Stated Amount</w:t>
      </w:r>
    </w:p>
    <w:p w14:paraId="765586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an insurance policy uses the </w:t>
      </w:r>
      <w:r w:rsidRPr="008B2DC8">
        <w:rPr>
          <w:rFonts w:ascii="Arial" w:hAnsi="Arial" w:cs="Arial"/>
          <w:b/>
          <w:bCs/>
          <w:i/>
          <w:iCs/>
          <w:sz w:val="20"/>
          <w:szCs w:val="20"/>
        </w:rPr>
        <w:t>stated amount</w:t>
      </w:r>
      <w:r w:rsidRPr="008B2DC8">
        <w:rPr>
          <w:rFonts w:ascii="Arial" w:hAnsi="Arial" w:cs="Arial"/>
          <w:b/>
          <w:bCs/>
          <w:sz w:val="20"/>
          <w:szCs w:val="20"/>
        </w:rPr>
        <w:t> valuation method, the insured items and their values are listed in a </w:t>
      </w:r>
      <w:r w:rsidRPr="008B2DC8">
        <w:rPr>
          <w:rFonts w:ascii="Arial" w:hAnsi="Arial" w:cs="Arial"/>
          <w:b/>
          <w:bCs/>
          <w:i/>
          <w:iCs/>
          <w:sz w:val="20"/>
          <w:szCs w:val="20"/>
        </w:rPr>
        <w:t>schedule</w:t>
      </w:r>
      <w:r w:rsidRPr="008B2DC8">
        <w:rPr>
          <w:rFonts w:ascii="Arial" w:hAnsi="Arial" w:cs="Arial"/>
          <w:b/>
          <w:bCs/>
          <w:sz w:val="20"/>
          <w:szCs w:val="20"/>
        </w:rPr>
        <w:t> that is made part of the policy. With this approach, the insurer agrees to pay the </w:t>
      </w:r>
      <w:r w:rsidRPr="008B2DC8">
        <w:rPr>
          <w:rFonts w:ascii="Arial" w:hAnsi="Arial" w:cs="Arial"/>
          <w:b/>
          <w:bCs/>
          <w:i/>
          <w:iCs/>
          <w:sz w:val="20"/>
          <w:szCs w:val="20"/>
        </w:rPr>
        <w:t>lowest</w:t>
      </w:r>
      <w:r w:rsidRPr="008B2DC8">
        <w:rPr>
          <w:rFonts w:ascii="Arial" w:hAnsi="Arial" w:cs="Arial"/>
          <w:b/>
          <w:bCs/>
          <w:sz w:val="20"/>
          <w:szCs w:val="20"/>
        </w:rPr>
        <w:t> of the following three amounts if the covered property is damaged or stolen:</w:t>
      </w:r>
    </w:p>
    <w:p w14:paraId="4A1130EC" w14:textId="77777777" w:rsidR="008B2DC8" w:rsidRPr="008B2DC8" w:rsidRDefault="008B2DC8" w:rsidP="008B2DC8">
      <w:pPr>
        <w:numPr>
          <w:ilvl w:val="0"/>
          <w:numId w:val="39"/>
        </w:numPr>
        <w:rPr>
          <w:rFonts w:ascii="Arial" w:hAnsi="Arial" w:cs="Arial"/>
          <w:b/>
          <w:bCs/>
          <w:sz w:val="20"/>
          <w:szCs w:val="20"/>
        </w:rPr>
      </w:pPr>
      <w:r w:rsidRPr="008B2DC8">
        <w:rPr>
          <w:rFonts w:ascii="Arial" w:hAnsi="Arial" w:cs="Arial"/>
          <w:b/>
          <w:bCs/>
          <w:sz w:val="20"/>
          <w:szCs w:val="20"/>
        </w:rPr>
        <w:t>the property’s actual cash value at the time of the loss</w:t>
      </w:r>
    </w:p>
    <w:p w14:paraId="108EA6FA" w14:textId="77777777" w:rsidR="008B2DC8" w:rsidRPr="008B2DC8" w:rsidRDefault="008B2DC8" w:rsidP="008B2DC8">
      <w:pPr>
        <w:numPr>
          <w:ilvl w:val="0"/>
          <w:numId w:val="39"/>
        </w:numPr>
        <w:rPr>
          <w:rFonts w:ascii="Arial" w:hAnsi="Arial" w:cs="Arial"/>
          <w:b/>
          <w:bCs/>
          <w:sz w:val="20"/>
          <w:szCs w:val="20"/>
        </w:rPr>
      </w:pPr>
      <w:r w:rsidRPr="008B2DC8">
        <w:rPr>
          <w:rFonts w:ascii="Arial" w:hAnsi="Arial" w:cs="Arial"/>
          <w:b/>
          <w:bCs/>
          <w:sz w:val="20"/>
          <w:szCs w:val="20"/>
        </w:rPr>
        <w:t>the cost to repair or replace the property with similar property</w:t>
      </w:r>
    </w:p>
    <w:p w14:paraId="4BA8851C" w14:textId="77777777" w:rsidR="008B2DC8" w:rsidRPr="008B2DC8" w:rsidRDefault="008B2DC8" w:rsidP="008B2DC8">
      <w:pPr>
        <w:numPr>
          <w:ilvl w:val="0"/>
          <w:numId w:val="39"/>
        </w:numPr>
        <w:rPr>
          <w:rFonts w:ascii="Arial" w:hAnsi="Arial" w:cs="Arial"/>
          <w:b/>
          <w:bCs/>
          <w:sz w:val="20"/>
          <w:szCs w:val="20"/>
        </w:rPr>
      </w:pPr>
      <w:r w:rsidRPr="008B2DC8">
        <w:rPr>
          <w:rFonts w:ascii="Arial" w:hAnsi="Arial" w:cs="Arial"/>
          <w:b/>
          <w:bCs/>
          <w:sz w:val="20"/>
          <w:szCs w:val="20"/>
        </w:rPr>
        <w:t>the dollar amount of insurance specified in the policy schedule</w:t>
      </w:r>
    </w:p>
    <w:p w14:paraId="1B0757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Agreed Value</w:t>
      </w:r>
    </w:p>
    <w:p w14:paraId="03A7D7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Policies that use the </w:t>
      </w:r>
      <w:r w:rsidRPr="008B2DC8">
        <w:rPr>
          <w:rFonts w:ascii="Arial" w:hAnsi="Arial" w:cs="Arial"/>
          <w:b/>
          <w:bCs/>
          <w:i/>
          <w:iCs/>
          <w:sz w:val="20"/>
          <w:szCs w:val="20"/>
        </w:rPr>
        <w:t>agreed value</w:t>
      </w:r>
      <w:r w:rsidRPr="008B2DC8">
        <w:rPr>
          <w:rFonts w:ascii="Arial" w:hAnsi="Arial" w:cs="Arial"/>
          <w:b/>
          <w:bCs/>
          <w:sz w:val="20"/>
          <w:szCs w:val="20"/>
        </w:rPr>
        <w:t> valuation method typically cover paintings, sculptures, antiques, and one-of-a-kind items for which it is difficult to determine a value. The insurer and the applicant agree on the value of the item when the policy is written.</w:t>
      </w:r>
    </w:p>
    <w:p w14:paraId="591087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items and their agreed values are listed in a schedule. If the item is stolen or destroyed, the insurer pays the listed dollar amount.</w:t>
      </w:r>
    </w:p>
    <w:p w14:paraId="6A34F4D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0CA1D45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What is the difference between the </w:t>
      </w:r>
      <w:r w:rsidRPr="008B2DC8">
        <w:rPr>
          <w:rFonts w:ascii="Arial" w:hAnsi="Arial" w:cs="Arial"/>
          <w:b/>
          <w:bCs/>
          <w:i/>
          <w:iCs/>
          <w:sz w:val="20"/>
          <w:szCs w:val="20"/>
        </w:rPr>
        <w:t>stated amount</w:t>
      </w:r>
      <w:r w:rsidRPr="008B2DC8">
        <w:rPr>
          <w:rFonts w:ascii="Arial" w:hAnsi="Arial" w:cs="Arial"/>
          <w:b/>
          <w:bCs/>
          <w:sz w:val="20"/>
          <w:szCs w:val="20"/>
        </w:rPr>
        <w:t> and </w:t>
      </w:r>
      <w:r w:rsidRPr="008B2DC8">
        <w:rPr>
          <w:rFonts w:ascii="Arial" w:hAnsi="Arial" w:cs="Arial"/>
          <w:b/>
          <w:bCs/>
          <w:i/>
          <w:iCs/>
          <w:sz w:val="20"/>
          <w:szCs w:val="20"/>
        </w:rPr>
        <w:t>agreed value</w:t>
      </w:r>
      <w:r w:rsidRPr="008B2DC8">
        <w:rPr>
          <w:rFonts w:ascii="Arial" w:hAnsi="Arial" w:cs="Arial"/>
          <w:b/>
          <w:bCs/>
          <w:sz w:val="20"/>
          <w:szCs w:val="20"/>
        </w:rPr>
        <w:t> loss valuation methods?</w:t>
      </w:r>
    </w:p>
    <w:p w14:paraId="375CE215" w14:textId="77777777" w:rsidR="008B2DC8" w:rsidRPr="008B2DC8" w:rsidRDefault="008B2DC8" w:rsidP="008B2DC8">
      <w:pPr>
        <w:rPr>
          <w:rFonts w:ascii="Arial" w:hAnsi="Arial" w:cs="Arial"/>
          <w:b/>
          <w:bCs/>
          <w:sz w:val="20"/>
          <w:szCs w:val="20"/>
        </w:rPr>
      </w:pPr>
      <w:hyperlink r:id="rId15" w:anchor="collapse1ca12a5fb-fd81-424d-99db-9806ad4105a7" w:history="1">
        <w:r w:rsidRPr="008B2DC8">
          <w:rPr>
            <w:rStyle w:val="Hyperlink"/>
            <w:rFonts w:ascii="Arial" w:hAnsi="Arial" w:cs="Arial"/>
            <w:b/>
            <w:bCs/>
            <w:sz w:val="20"/>
            <w:szCs w:val="20"/>
          </w:rPr>
          <w:t>Click to reveal the answer.</w:t>
        </w:r>
      </w:hyperlink>
    </w:p>
    <w:p w14:paraId="015A01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74F80BA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difference between the </w:t>
      </w:r>
      <w:r w:rsidRPr="008B2DC8">
        <w:rPr>
          <w:rFonts w:ascii="Arial" w:hAnsi="Arial" w:cs="Arial"/>
          <w:b/>
          <w:bCs/>
          <w:i/>
          <w:iCs/>
          <w:sz w:val="20"/>
          <w:szCs w:val="20"/>
        </w:rPr>
        <w:t>stated amount</w:t>
      </w:r>
      <w:r w:rsidRPr="008B2DC8">
        <w:rPr>
          <w:rFonts w:ascii="Arial" w:hAnsi="Arial" w:cs="Arial"/>
          <w:b/>
          <w:bCs/>
          <w:sz w:val="20"/>
          <w:szCs w:val="20"/>
        </w:rPr>
        <w:t> and </w:t>
      </w:r>
      <w:r w:rsidRPr="008B2DC8">
        <w:rPr>
          <w:rFonts w:ascii="Arial" w:hAnsi="Arial" w:cs="Arial"/>
          <w:b/>
          <w:bCs/>
          <w:i/>
          <w:iCs/>
          <w:sz w:val="20"/>
          <w:szCs w:val="20"/>
        </w:rPr>
        <w:t>agreed value</w:t>
      </w:r>
      <w:r w:rsidRPr="008B2DC8">
        <w:rPr>
          <w:rFonts w:ascii="Arial" w:hAnsi="Arial" w:cs="Arial"/>
          <w:b/>
          <w:bCs/>
          <w:sz w:val="20"/>
          <w:szCs w:val="20"/>
        </w:rPr>
        <w:t> methods lies in the benefit amount that is actually paid out if the insured object is destroyed or stolen.</w:t>
      </w:r>
    </w:p>
    <w:p w14:paraId="6AE3C7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stated amount method pays the lesser of the listed dollar amount or the object’s cash or replacement value.</w:t>
      </w:r>
    </w:p>
    <w:p w14:paraId="3F5945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agreed value method pays the dollar amount listed in the policy without regard for the object’s depreciated or replacement value.</w:t>
      </w:r>
    </w:p>
    <w:p w14:paraId="5ED2B7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54DB03F6" w14:textId="77777777" w:rsidR="008B2DC8" w:rsidRPr="008B2DC8" w:rsidRDefault="008B2DC8" w:rsidP="008B2DC8">
      <w:pPr>
        <w:numPr>
          <w:ilvl w:val="0"/>
          <w:numId w:val="40"/>
        </w:numPr>
        <w:rPr>
          <w:rFonts w:ascii="Arial" w:hAnsi="Arial" w:cs="Arial"/>
          <w:b/>
          <w:bCs/>
          <w:sz w:val="20"/>
          <w:szCs w:val="20"/>
        </w:rPr>
      </w:pPr>
      <w:r w:rsidRPr="008B2DC8">
        <w:rPr>
          <w:rFonts w:ascii="Arial" w:hAnsi="Arial" w:cs="Arial"/>
          <w:b/>
          <w:bCs/>
          <w:sz w:val="20"/>
          <w:szCs w:val="20"/>
        </w:rPr>
        <w:lastRenderedPageBreak/>
        <w:t>Property is classified as either real or personal property.</w:t>
      </w:r>
    </w:p>
    <w:p w14:paraId="7133CCDB" w14:textId="77777777" w:rsidR="008B2DC8" w:rsidRPr="008B2DC8" w:rsidRDefault="008B2DC8" w:rsidP="008B2DC8">
      <w:pPr>
        <w:numPr>
          <w:ilvl w:val="0"/>
          <w:numId w:val="40"/>
        </w:numPr>
        <w:rPr>
          <w:rFonts w:ascii="Arial" w:hAnsi="Arial" w:cs="Arial"/>
          <w:b/>
          <w:bCs/>
          <w:sz w:val="20"/>
          <w:szCs w:val="20"/>
        </w:rPr>
      </w:pPr>
      <w:r w:rsidRPr="008B2DC8">
        <w:rPr>
          <w:rFonts w:ascii="Arial" w:hAnsi="Arial" w:cs="Arial"/>
          <w:b/>
          <w:bCs/>
          <w:sz w:val="20"/>
          <w:szCs w:val="20"/>
        </w:rPr>
        <w:t>Real property generally consists of land, structures, and attachments to land.</w:t>
      </w:r>
    </w:p>
    <w:p w14:paraId="6B46DB40" w14:textId="77777777" w:rsidR="008B2DC8" w:rsidRPr="008B2DC8" w:rsidRDefault="008B2DC8" w:rsidP="008B2DC8">
      <w:pPr>
        <w:numPr>
          <w:ilvl w:val="0"/>
          <w:numId w:val="40"/>
        </w:numPr>
        <w:rPr>
          <w:rFonts w:ascii="Arial" w:hAnsi="Arial" w:cs="Arial"/>
          <w:b/>
          <w:bCs/>
          <w:sz w:val="20"/>
          <w:szCs w:val="20"/>
        </w:rPr>
      </w:pPr>
      <w:r w:rsidRPr="008B2DC8">
        <w:rPr>
          <w:rFonts w:ascii="Arial" w:hAnsi="Arial" w:cs="Arial"/>
          <w:b/>
          <w:bCs/>
          <w:sz w:val="20"/>
          <w:szCs w:val="20"/>
        </w:rPr>
        <w:t>Buildings are classified by their type of construction: frame, masonry veneer, masonry, or superior (of which there are three types). </w:t>
      </w:r>
    </w:p>
    <w:p w14:paraId="18562375" w14:textId="77777777" w:rsidR="008B2DC8" w:rsidRPr="008B2DC8" w:rsidRDefault="008B2DC8" w:rsidP="008B2DC8">
      <w:pPr>
        <w:numPr>
          <w:ilvl w:val="0"/>
          <w:numId w:val="40"/>
        </w:numPr>
        <w:rPr>
          <w:rFonts w:ascii="Arial" w:hAnsi="Arial" w:cs="Arial"/>
          <w:b/>
          <w:bCs/>
          <w:sz w:val="20"/>
          <w:szCs w:val="20"/>
        </w:rPr>
      </w:pPr>
      <w:r w:rsidRPr="008B2DC8">
        <w:rPr>
          <w:rFonts w:ascii="Arial" w:hAnsi="Arial" w:cs="Arial"/>
          <w:b/>
          <w:bCs/>
          <w:sz w:val="20"/>
          <w:szCs w:val="20"/>
        </w:rPr>
        <w:t>Personal property generally consists of any tangible item that is not real property.</w:t>
      </w:r>
    </w:p>
    <w:p w14:paraId="3B9B0710" w14:textId="77777777" w:rsidR="008B2DC8" w:rsidRPr="008B2DC8" w:rsidRDefault="008B2DC8" w:rsidP="008B2DC8">
      <w:pPr>
        <w:numPr>
          <w:ilvl w:val="0"/>
          <w:numId w:val="40"/>
        </w:numPr>
        <w:rPr>
          <w:rFonts w:ascii="Arial" w:hAnsi="Arial" w:cs="Arial"/>
          <w:b/>
          <w:bCs/>
          <w:sz w:val="20"/>
          <w:szCs w:val="20"/>
        </w:rPr>
      </w:pPr>
      <w:r w:rsidRPr="008B2DC8">
        <w:rPr>
          <w:rFonts w:ascii="Arial" w:hAnsi="Arial" w:cs="Arial"/>
          <w:b/>
          <w:bCs/>
          <w:sz w:val="20"/>
          <w:szCs w:val="20"/>
        </w:rPr>
        <w:t>A loss to real property or personal property can be either direct or indirect. An indirect loss can also be called a consequential loss.</w:t>
      </w:r>
    </w:p>
    <w:p w14:paraId="456AB632" w14:textId="77777777" w:rsidR="008B2DC8" w:rsidRPr="008B2DC8" w:rsidRDefault="008B2DC8" w:rsidP="008B2DC8">
      <w:pPr>
        <w:numPr>
          <w:ilvl w:val="0"/>
          <w:numId w:val="40"/>
        </w:numPr>
        <w:rPr>
          <w:rFonts w:ascii="Arial" w:hAnsi="Arial" w:cs="Arial"/>
          <w:b/>
          <w:bCs/>
          <w:sz w:val="20"/>
          <w:szCs w:val="20"/>
        </w:rPr>
      </w:pPr>
      <w:r w:rsidRPr="008B2DC8">
        <w:rPr>
          <w:rFonts w:ascii="Arial" w:hAnsi="Arial" w:cs="Arial"/>
          <w:b/>
          <w:bCs/>
          <w:sz w:val="20"/>
          <w:szCs w:val="20"/>
        </w:rPr>
        <w:t>To collect under an insurance policy, a person must have an insurable interest in the property that is damaged, lost, or destroyed at the time of a loss.</w:t>
      </w:r>
    </w:p>
    <w:p w14:paraId="29DC7DA6" w14:textId="77777777" w:rsidR="008B2DC8" w:rsidRPr="008B2DC8" w:rsidRDefault="008B2DC8" w:rsidP="008B2DC8">
      <w:pPr>
        <w:numPr>
          <w:ilvl w:val="0"/>
          <w:numId w:val="40"/>
        </w:numPr>
        <w:rPr>
          <w:rFonts w:ascii="Arial" w:hAnsi="Arial" w:cs="Arial"/>
          <w:b/>
          <w:bCs/>
          <w:sz w:val="20"/>
          <w:szCs w:val="20"/>
        </w:rPr>
      </w:pPr>
      <w:r w:rsidRPr="008B2DC8">
        <w:rPr>
          <w:rFonts w:ascii="Arial" w:hAnsi="Arial" w:cs="Arial"/>
          <w:b/>
          <w:bCs/>
          <w:sz w:val="20"/>
          <w:szCs w:val="20"/>
        </w:rPr>
        <w:t>Insurable interest is essentially a financial interest in the insured property.</w:t>
      </w:r>
    </w:p>
    <w:p w14:paraId="0ACD08D9" w14:textId="77777777" w:rsidR="008B2DC8" w:rsidRPr="008B2DC8" w:rsidRDefault="008B2DC8" w:rsidP="008B2DC8">
      <w:pPr>
        <w:numPr>
          <w:ilvl w:val="0"/>
          <w:numId w:val="40"/>
        </w:numPr>
        <w:rPr>
          <w:rFonts w:ascii="Arial" w:hAnsi="Arial" w:cs="Arial"/>
          <w:b/>
          <w:bCs/>
          <w:sz w:val="20"/>
          <w:szCs w:val="20"/>
        </w:rPr>
      </w:pPr>
      <w:r w:rsidRPr="008B2DC8">
        <w:rPr>
          <w:rFonts w:ascii="Arial" w:hAnsi="Arial" w:cs="Arial"/>
          <w:b/>
          <w:bCs/>
          <w:sz w:val="20"/>
          <w:szCs w:val="20"/>
        </w:rPr>
        <w:t>Most property and casualty policies are indemnity contracts, but policies that use the agreed value valuation method are valued contracts.</w:t>
      </w:r>
    </w:p>
    <w:p w14:paraId="76D92181" w14:textId="77777777" w:rsidR="008B2DC8" w:rsidRPr="008B2DC8" w:rsidRDefault="008B2DC8" w:rsidP="008B2DC8">
      <w:pPr>
        <w:numPr>
          <w:ilvl w:val="0"/>
          <w:numId w:val="40"/>
        </w:numPr>
        <w:rPr>
          <w:rFonts w:ascii="Arial" w:hAnsi="Arial" w:cs="Arial"/>
          <w:b/>
          <w:bCs/>
          <w:sz w:val="20"/>
          <w:szCs w:val="20"/>
        </w:rPr>
      </w:pPr>
      <w:r w:rsidRPr="008B2DC8">
        <w:rPr>
          <w:rFonts w:ascii="Arial" w:hAnsi="Arial" w:cs="Arial"/>
          <w:b/>
          <w:bCs/>
          <w:sz w:val="20"/>
          <w:szCs w:val="20"/>
        </w:rPr>
        <w:t>All property insurance policies include a valuation provision that states how the insurer will determine the value of the insured property.</w:t>
      </w:r>
    </w:p>
    <w:p w14:paraId="02E7464E" w14:textId="77777777" w:rsidR="008B2DC8" w:rsidRPr="008B2DC8" w:rsidRDefault="008B2DC8" w:rsidP="008B2DC8">
      <w:pPr>
        <w:numPr>
          <w:ilvl w:val="0"/>
          <w:numId w:val="40"/>
        </w:numPr>
        <w:rPr>
          <w:rFonts w:ascii="Arial" w:hAnsi="Arial" w:cs="Arial"/>
          <w:b/>
          <w:bCs/>
          <w:sz w:val="20"/>
          <w:szCs w:val="20"/>
        </w:rPr>
      </w:pPr>
      <w:r w:rsidRPr="008B2DC8">
        <w:rPr>
          <w:rFonts w:ascii="Arial" w:hAnsi="Arial" w:cs="Arial"/>
          <w:b/>
          <w:bCs/>
          <w:sz w:val="20"/>
          <w:szCs w:val="20"/>
        </w:rPr>
        <w:t>Common valuation methods include replacement cost, functional replacement cost, actual cash value (ACV), market value, stated amount, and agreed value.</w:t>
      </w:r>
    </w:p>
    <w:p w14:paraId="7D80DC4C" w14:textId="77777777" w:rsidR="008B2DC8" w:rsidRPr="008B2DC8" w:rsidRDefault="008B2DC8" w:rsidP="008B2DC8">
      <w:pPr>
        <w:rPr>
          <w:rFonts w:ascii="Arial" w:hAnsi="Arial" w:cs="Arial"/>
          <w:b/>
          <w:bCs/>
          <w:sz w:val="20"/>
          <w:szCs w:val="20"/>
        </w:rPr>
      </w:pPr>
    </w:p>
    <w:p w14:paraId="53905821" w14:textId="77777777" w:rsidR="008B2DC8" w:rsidRPr="008B2DC8" w:rsidRDefault="008B2DC8" w:rsidP="008B2DC8">
      <w:pPr>
        <w:rPr>
          <w:rFonts w:ascii="Arial" w:hAnsi="Arial" w:cs="Arial"/>
          <w:b/>
          <w:bCs/>
          <w:sz w:val="20"/>
          <w:szCs w:val="20"/>
        </w:rPr>
      </w:pPr>
    </w:p>
    <w:p w14:paraId="6391D8F5"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5 Practice Questions</w:t>
      </w:r>
    </w:p>
    <w:p w14:paraId="6D3D09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Quiz Answer Key – Property Insurance Concepts</w:t>
      </w:r>
    </w:p>
    <w:p w14:paraId="599777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 Corinne purchased her home with a 10% down payment and a 90% mortgage from Sidney Bank. Why does Sidney Bank have an insurable interest in Corinne's house?</w:t>
      </w:r>
    </w:p>
    <w:p w14:paraId="22D007FF"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b. The bank faces the possibility of a loss if Corinne's house is damaged or destroyed.</w:t>
      </w:r>
    </w:p>
    <w:p w14:paraId="21CF98B5"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An </w:t>
      </w:r>
      <w:r w:rsidRPr="008B2DC8">
        <w:rPr>
          <w:rFonts w:ascii="Arial" w:hAnsi="Arial" w:cs="Arial"/>
          <w:b/>
          <w:bCs/>
          <w:sz w:val="20"/>
          <w:szCs w:val="20"/>
        </w:rPr>
        <w:t>insurable interest</w:t>
      </w:r>
      <w:r w:rsidRPr="008B2DC8">
        <w:rPr>
          <w:rFonts w:ascii="Arial" w:hAnsi="Arial" w:cs="Arial"/>
          <w:sz w:val="20"/>
          <w:szCs w:val="20"/>
        </w:rPr>
        <w:t xml:space="preserve"> exists when a person or organization would suffer a financial loss if property is damaged or destroyed.</w:t>
      </w:r>
      <w:r w:rsidRPr="008B2DC8">
        <w:rPr>
          <w:rFonts w:ascii="Arial" w:hAnsi="Arial" w:cs="Arial"/>
          <w:sz w:val="20"/>
          <w:szCs w:val="20"/>
        </w:rPr>
        <w:br/>
        <w:t xml:space="preserve">Because the bank loaned money for the home, it could suffer a </w:t>
      </w:r>
      <w:r w:rsidRPr="008B2DC8">
        <w:rPr>
          <w:rFonts w:ascii="Arial" w:hAnsi="Arial" w:cs="Arial"/>
          <w:b/>
          <w:bCs/>
          <w:sz w:val="20"/>
          <w:szCs w:val="20"/>
        </w:rPr>
        <w:t>financial loss if the house is destroyed and the loan is unpaid</w:t>
      </w:r>
      <w:r w:rsidRPr="008B2DC8">
        <w:rPr>
          <w:rFonts w:ascii="Arial" w:hAnsi="Arial" w:cs="Arial"/>
          <w:sz w:val="20"/>
          <w:szCs w:val="20"/>
        </w:rPr>
        <w:t>.</w:t>
      </w:r>
    </w:p>
    <w:p w14:paraId="34220DC7"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4294757B">
          <v:rect id="_x0000_i1721" style="width:468pt;height:1.5pt" o:hralign="center" o:hrstd="t" o:hr="t" fillcolor="#a0a0a0" stroked="f"/>
        </w:pict>
      </w:r>
    </w:p>
    <w:p w14:paraId="197763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What is "actual cash value"?</w:t>
      </w:r>
    </w:p>
    <w:p w14:paraId="1438FD7C"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a. replacement cost minus physical depreciation</w:t>
      </w:r>
    </w:p>
    <w:p w14:paraId="696132A5"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r>
      <w:r w:rsidRPr="008B2DC8">
        <w:rPr>
          <w:rFonts w:ascii="Arial" w:hAnsi="Arial" w:cs="Arial"/>
          <w:b/>
          <w:bCs/>
          <w:sz w:val="20"/>
          <w:szCs w:val="20"/>
        </w:rPr>
        <w:t>Actual Cash Value (ACV)</w:t>
      </w:r>
      <w:r w:rsidRPr="008B2DC8">
        <w:rPr>
          <w:rFonts w:ascii="Arial" w:hAnsi="Arial" w:cs="Arial"/>
          <w:sz w:val="20"/>
          <w:szCs w:val="20"/>
        </w:rPr>
        <w:t xml:space="preserve"> equals the </w:t>
      </w:r>
      <w:r w:rsidRPr="008B2DC8">
        <w:rPr>
          <w:rFonts w:ascii="Arial" w:hAnsi="Arial" w:cs="Arial"/>
          <w:b/>
          <w:bCs/>
          <w:sz w:val="20"/>
          <w:szCs w:val="20"/>
        </w:rPr>
        <w:t>replacement cost of property minus depreciation</w:t>
      </w:r>
      <w:r w:rsidRPr="008B2DC8">
        <w:rPr>
          <w:rFonts w:ascii="Arial" w:hAnsi="Arial" w:cs="Arial"/>
          <w:sz w:val="20"/>
          <w:szCs w:val="20"/>
        </w:rPr>
        <w:t xml:space="preserve"> due to age, wear, or obsolescence.</w:t>
      </w:r>
    </w:p>
    <w:p w14:paraId="50E0D169"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t>Formula:</w:t>
      </w:r>
      <w:r w:rsidRPr="008B2DC8">
        <w:rPr>
          <w:rFonts w:ascii="Arial" w:hAnsi="Arial" w:cs="Arial"/>
          <w:sz w:val="20"/>
          <w:szCs w:val="20"/>
        </w:rPr>
        <w:br/>
      </w:r>
      <w:r w:rsidRPr="008B2DC8">
        <w:rPr>
          <w:rFonts w:ascii="Arial" w:hAnsi="Arial" w:cs="Arial"/>
          <w:b/>
          <w:bCs/>
          <w:sz w:val="20"/>
          <w:szCs w:val="20"/>
        </w:rPr>
        <w:t>ACV = Replacement Cost − Depreciation</w:t>
      </w:r>
    </w:p>
    <w:p w14:paraId="5BCE9171"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546BCF24">
          <v:rect id="_x0000_i1722" style="width:468pt;height:1.5pt" o:hralign="center" o:hrstd="t" o:hr="t" fillcolor="#a0a0a0" stroked="f"/>
        </w:pict>
      </w:r>
    </w:p>
    <w:p w14:paraId="1EAE96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3. "Replacement cost minus physical depreciation" describes which type of loss valuation method?</w:t>
      </w:r>
    </w:p>
    <w:p w14:paraId="2AC745A2"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a. actual cash value</w:t>
      </w:r>
    </w:p>
    <w:p w14:paraId="39C721A8"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This definition is the standard formula for </w:t>
      </w:r>
      <w:r w:rsidRPr="008B2DC8">
        <w:rPr>
          <w:rFonts w:ascii="Arial" w:hAnsi="Arial" w:cs="Arial"/>
          <w:b/>
          <w:bCs/>
          <w:sz w:val="20"/>
          <w:szCs w:val="20"/>
        </w:rPr>
        <w:t>Actual Cash Value (ACV)</w:t>
      </w:r>
      <w:r w:rsidRPr="008B2DC8">
        <w:rPr>
          <w:rFonts w:ascii="Arial" w:hAnsi="Arial" w:cs="Arial"/>
          <w:sz w:val="20"/>
          <w:szCs w:val="20"/>
        </w:rPr>
        <w:t xml:space="preserve"> used in many property insurance claims.</w:t>
      </w:r>
    </w:p>
    <w:p w14:paraId="276300A6"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46F681A7">
          <v:rect id="_x0000_i1723" style="width:468pt;height:1.5pt" o:hralign="center" o:hrstd="t" o:hr="t" fillcolor="#a0a0a0" stroked="f"/>
        </w:pict>
      </w:r>
    </w:p>
    <w:p w14:paraId="1C1CB9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4. Which of the following items constitutes personal property?</w:t>
      </w:r>
    </w:p>
    <w:p w14:paraId="14FB70AB"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a house's refrigerator</w:t>
      </w:r>
    </w:p>
    <w:p w14:paraId="0D1E0E3D"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r>
      <w:r w:rsidRPr="008B2DC8">
        <w:rPr>
          <w:rFonts w:ascii="Arial" w:hAnsi="Arial" w:cs="Arial"/>
          <w:b/>
          <w:bCs/>
          <w:sz w:val="20"/>
          <w:szCs w:val="20"/>
        </w:rPr>
        <w:t>Personal property</w:t>
      </w:r>
      <w:r w:rsidRPr="008B2DC8">
        <w:rPr>
          <w:rFonts w:ascii="Arial" w:hAnsi="Arial" w:cs="Arial"/>
          <w:sz w:val="20"/>
          <w:szCs w:val="20"/>
        </w:rPr>
        <w:t xml:space="preserve"> refers to movable items not permanently attached to the structure.</w:t>
      </w:r>
    </w:p>
    <w:p w14:paraId="551503E3" w14:textId="77777777" w:rsidR="008B2DC8" w:rsidRPr="008B2DC8" w:rsidRDefault="008B2DC8" w:rsidP="008B2DC8">
      <w:pPr>
        <w:rPr>
          <w:rFonts w:ascii="Arial" w:hAnsi="Arial" w:cs="Arial"/>
          <w:sz w:val="20"/>
          <w:szCs w:val="20"/>
        </w:rPr>
      </w:pPr>
      <w:r w:rsidRPr="008B2DC8">
        <w:rPr>
          <w:rFonts w:ascii="Arial" w:hAnsi="Arial" w:cs="Arial"/>
          <w:sz w:val="20"/>
          <w:szCs w:val="20"/>
        </w:rPr>
        <w:t>Examples include:</w:t>
      </w:r>
    </w:p>
    <w:p w14:paraId="2243117B" w14:textId="77777777" w:rsidR="008B2DC8" w:rsidRPr="008B2DC8" w:rsidRDefault="008B2DC8" w:rsidP="008B2DC8">
      <w:pPr>
        <w:numPr>
          <w:ilvl w:val="0"/>
          <w:numId w:val="41"/>
        </w:numPr>
        <w:rPr>
          <w:rFonts w:ascii="Arial" w:hAnsi="Arial" w:cs="Arial"/>
          <w:sz w:val="20"/>
          <w:szCs w:val="20"/>
        </w:rPr>
      </w:pPr>
      <w:r w:rsidRPr="008B2DC8">
        <w:rPr>
          <w:rFonts w:ascii="Arial" w:hAnsi="Arial" w:cs="Arial"/>
          <w:sz w:val="20"/>
          <w:szCs w:val="20"/>
        </w:rPr>
        <w:t>furniture</w:t>
      </w:r>
    </w:p>
    <w:p w14:paraId="02025263" w14:textId="77777777" w:rsidR="008B2DC8" w:rsidRPr="008B2DC8" w:rsidRDefault="008B2DC8" w:rsidP="008B2DC8">
      <w:pPr>
        <w:numPr>
          <w:ilvl w:val="0"/>
          <w:numId w:val="41"/>
        </w:numPr>
        <w:rPr>
          <w:rFonts w:ascii="Arial" w:hAnsi="Arial" w:cs="Arial"/>
          <w:sz w:val="20"/>
          <w:szCs w:val="20"/>
        </w:rPr>
      </w:pPr>
      <w:r w:rsidRPr="008B2DC8">
        <w:rPr>
          <w:rFonts w:ascii="Arial" w:hAnsi="Arial" w:cs="Arial"/>
          <w:sz w:val="20"/>
          <w:szCs w:val="20"/>
        </w:rPr>
        <w:t>appliances</w:t>
      </w:r>
    </w:p>
    <w:p w14:paraId="2E1F4402" w14:textId="77777777" w:rsidR="008B2DC8" w:rsidRPr="008B2DC8" w:rsidRDefault="008B2DC8" w:rsidP="008B2DC8">
      <w:pPr>
        <w:numPr>
          <w:ilvl w:val="0"/>
          <w:numId w:val="41"/>
        </w:numPr>
        <w:rPr>
          <w:rFonts w:ascii="Arial" w:hAnsi="Arial" w:cs="Arial"/>
          <w:sz w:val="20"/>
          <w:szCs w:val="20"/>
        </w:rPr>
      </w:pPr>
      <w:r w:rsidRPr="008B2DC8">
        <w:rPr>
          <w:rFonts w:ascii="Arial" w:hAnsi="Arial" w:cs="Arial"/>
          <w:sz w:val="20"/>
          <w:szCs w:val="20"/>
        </w:rPr>
        <w:t>electronics</w:t>
      </w:r>
    </w:p>
    <w:p w14:paraId="0080C25F"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A </w:t>
      </w:r>
      <w:r w:rsidRPr="008B2DC8">
        <w:rPr>
          <w:rFonts w:ascii="Arial" w:hAnsi="Arial" w:cs="Arial"/>
          <w:b/>
          <w:bCs/>
          <w:sz w:val="20"/>
          <w:szCs w:val="20"/>
        </w:rPr>
        <w:t>refrigerator</w:t>
      </w:r>
      <w:r w:rsidRPr="008B2DC8">
        <w:rPr>
          <w:rFonts w:ascii="Arial" w:hAnsi="Arial" w:cs="Arial"/>
          <w:sz w:val="20"/>
          <w:szCs w:val="20"/>
        </w:rPr>
        <w:t xml:space="preserve"> is typically considered personal property, while built-in items (like doors, sinks, or built-in bookcases) are part of the structure.</w:t>
      </w:r>
    </w:p>
    <w:p w14:paraId="66AD5F1F"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79D8BAE2">
          <v:rect id="_x0000_i1724" style="width:468pt;height:1.5pt" o:hralign="center" o:hrstd="t" o:hr="t" fillcolor="#a0a0a0" stroked="f"/>
        </w:pict>
      </w:r>
    </w:p>
    <w:p w14:paraId="242713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Final Answer Key</w:t>
      </w:r>
    </w:p>
    <w:p w14:paraId="0A1D9ED7" w14:textId="77777777" w:rsidR="008B2DC8" w:rsidRPr="008B2DC8" w:rsidRDefault="008B2DC8" w:rsidP="008B2DC8">
      <w:pPr>
        <w:numPr>
          <w:ilvl w:val="0"/>
          <w:numId w:val="42"/>
        </w:numPr>
        <w:rPr>
          <w:rFonts w:ascii="Arial" w:hAnsi="Arial" w:cs="Arial"/>
          <w:sz w:val="20"/>
          <w:szCs w:val="20"/>
        </w:rPr>
      </w:pPr>
      <w:r w:rsidRPr="008B2DC8">
        <w:rPr>
          <w:rFonts w:ascii="Arial" w:hAnsi="Arial" w:cs="Arial"/>
          <w:b/>
          <w:bCs/>
          <w:sz w:val="20"/>
          <w:szCs w:val="20"/>
        </w:rPr>
        <w:t>B</w:t>
      </w:r>
    </w:p>
    <w:p w14:paraId="2D63545B" w14:textId="77777777" w:rsidR="008B2DC8" w:rsidRPr="008B2DC8" w:rsidRDefault="008B2DC8" w:rsidP="008B2DC8">
      <w:pPr>
        <w:numPr>
          <w:ilvl w:val="0"/>
          <w:numId w:val="42"/>
        </w:numPr>
        <w:rPr>
          <w:rFonts w:ascii="Arial" w:hAnsi="Arial" w:cs="Arial"/>
          <w:sz w:val="20"/>
          <w:szCs w:val="20"/>
        </w:rPr>
      </w:pPr>
      <w:r w:rsidRPr="008B2DC8">
        <w:rPr>
          <w:rFonts w:ascii="Arial" w:hAnsi="Arial" w:cs="Arial"/>
          <w:b/>
          <w:bCs/>
          <w:sz w:val="20"/>
          <w:szCs w:val="20"/>
        </w:rPr>
        <w:t>A</w:t>
      </w:r>
    </w:p>
    <w:p w14:paraId="56A7EE04" w14:textId="77777777" w:rsidR="008B2DC8" w:rsidRPr="008B2DC8" w:rsidRDefault="008B2DC8" w:rsidP="008B2DC8">
      <w:pPr>
        <w:numPr>
          <w:ilvl w:val="0"/>
          <w:numId w:val="42"/>
        </w:numPr>
        <w:rPr>
          <w:rFonts w:ascii="Arial" w:hAnsi="Arial" w:cs="Arial"/>
          <w:sz w:val="20"/>
          <w:szCs w:val="20"/>
        </w:rPr>
      </w:pPr>
      <w:r w:rsidRPr="008B2DC8">
        <w:rPr>
          <w:rFonts w:ascii="Arial" w:hAnsi="Arial" w:cs="Arial"/>
          <w:b/>
          <w:bCs/>
          <w:sz w:val="20"/>
          <w:szCs w:val="20"/>
        </w:rPr>
        <w:t>A</w:t>
      </w:r>
    </w:p>
    <w:p w14:paraId="0362E9D2" w14:textId="77777777" w:rsidR="008B2DC8" w:rsidRPr="008B2DC8" w:rsidRDefault="008B2DC8" w:rsidP="008B2DC8">
      <w:pPr>
        <w:numPr>
          <w:ilvl w:val="0"/>
          <w:numId w:val="42"/>
        </w:numPr>
        <w:rPr>
          <w:rFonts w:ascii="Arial" w:hAnsi="Arial" w:cs="Arial"/>
          <w:sz w:val="20"/>
          <w:szCs w:val="20"/>
        </w:rPr>
      </w:pPr>
      <w:r w:rsidRPr="008B2DC8">
        <w:rPr>
          <w:rFonts w:ascii="Arial" w:hAnsi="Arial" w:cs="Arial"/>
          <w:b/>
          <w:bCs/>
          <w:sz w:val="20"/>
          <w:szCs w:val="20"/>
        </w:rPr>
        <w:t>C</w:t>
      </w:r>
    </w:p>
    <w:p w14:paraId="04B0D304" w14:textId="77777777" w:rsidR="008B2DC8" w:rsidRPr="008B2DC8" w:rsidRDefault="008B2DC8" w:rsidP="008B2DC8">
      <w:pPr>
        <w:rPr>
          <w:rFonts w:ascii="Arial" w:hAnsi="Arial" w:cs="Arial"/>
          <w:b/>
          <w:bCs/>
          <w:sz w:val="20"/>
          <w:szCs w:val="20"/>
        </w:rPr>
      </w:pPr>
    </w:p>
    <w:p w14:paraId="0E9BFD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0A865A6E">
          <v:rect id="_x0000_i1725" style="width:468pt;height:.75pt" o:hralign="center" o:hrstd="t" o:hr="t" fillcolor="#a0a0a0" stroked="f"/>
        </w:pict>
      </w:r>
    </w:p>
    <w:p w14:paraId="1145937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6. Causes of Loss</w:t>
      </w:r>
    </w:p>
    <w:p w14:paraId="3537D583" w14:textId="77777777" w:rsidR="008B2DC8" w:rsidRPr="008B2DC8" w:rsidRDefault="008B2DC8" w:rsidP="008B2DC8">
      <w:pPr>
        <w:rPr>
          <w:rFonts w:ascii="Arial" w:hAnsi="Arial" w:cs="Arial"/>
          <w:b/>
          <w:bCs/>
          <w:sz w:val="20"/>
          <w:szCs w:val="20"/>
        </w:rPr>
      </w:pPr>
    </w:p>
    <w:p w14:paraId="3A06D7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Causes of Loss</w:t>
      </w:r>
    </w:p>
    <w:p w14:paraId="339101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5CF93005" w14:textId="77777777" w:rsidR="008B2DC8" w:rsidRPr="008B2DC8" w:rsidRDefault="008B2DC8" w:rsidP="008B2DC8">
      <w:pPr>
        <w:numPr>
          <w:ilvl w:val="0"/>
          <w:numId w:val="43"/>
        </w:numPr>
        <w:rPr>
          <w:rFonts w:ascii="Arial" w:hAnsi="Arial" w:cs="Arial"/>
          <w:b/>
          <w:bCs/>
          <w:sz w:val="20"/>
          <w:szCs w:val="20"/>
        </w:rPr>
      </w:pPr>
      <w:r w:rsidRPr="008B2DC8">
        <w:rPr>
          <w:rFonts w:ascii="Arial" w:hAnsi="Arial" w:cs="Arial"/>
          <w:b/>
          <w:bCs/>
          <w:sz w:val="20"/>
          <w:szCs w:val="20"/>
        </w:rPr>
        <w:lastRenderedPageBreak/>
        <w:t>Because they protect against losses caused by specified perils, it is crucial that policies carefully define the perils (</w:t>
      </w:r>
      <w:r w:rsidRPr="008B2DC8">
        <w:rPr>
          <w:rFonts w:ascii="Arial" w:hAnsi="Arial" w:cs="Arial"/>
          <w:b/>
          <w:bCs/>
          <w:i/>
          <w:iCs/>
          <w:sz w:val="20"/>
          <w:szCs w:val="20"/>
        </w:rPr>
        <w:t>causes of loss</w:t>
      </w:r>
      <w:r w:rsidRPr="008B2DC8">
        <w:rPr>
          <w:rFonts w:ascii="Arial" w:hAnsi="Arial" w:cs="Arial"/>
          <w:b/>
          <w:bCs/>
          <w:sz w:val="20"/>
          <w:szCs w:val="20"/>
        </w:rPr>
        <w:t>) they cover.</w:t>
      </w:r>
    </w:p>
    <w:p w14:paraId="5EB40D2D" w14:textId="77777777" w:rsidR="008B2DC8" w:rsidRPr="008B2DC8" w:rsidRDefault="008B2DC8" w:rsidP="008B2DC8">
      <w:pPr>
        <w:numPr>
          <w:ilvl w:val="1"/>
          <w:numId w:val="43"/>
        </w:numPr>
        <w:rPr>
          <w:rFonts w:ascii="Arial" w:hAnsi="Arial" w:cs="Arial"/>
          <w:b/>
          <w:bCs/>
          <w:sz w:val="20"/>
          <w:szCs w:val="20"/>
        </w:rPr>
      </w:pPr>
      <w:r w:rsidRPr="008B2DC8">
        <w:rPr>
          <w:rFonts w:ascii="Arial" w:hAnsi="Arial" w:cs="Arial"/>
          <w:b/>
          <w:bCs/>
          <w:sz w:val="20"/>
          <w:szCs w:val="20"/>
        </w:rPr>
        <w:t>A covered peril must be the </w:t>
      </w:r>
      <w:r w:rsidRPr="008B2DC8">
        <w:rPr>
          <w:rFonts w:ascii="Arial" w:hAnsi="Arial" w:cs="Arial"/>
          <w:b/>
          <w:bCs/>
          <w:i/>
          <w:iCs/>
          <w:sz w:val="20"/>
          <w:szCs w:val="20"/>
        </w:rPr>
        <w:t>proximate cause</w:t>
      </w:r>
      <w:r w:rsidRPr="008B2DC8">
        <w:rPr>
          <w:rFonts w:ascii="Arial" w:hAnsi="Arial" w:cs="Arial"/>
          <w:b/>
          <w:bCs/>
          <w:sz w:val="20"/>
          <w:szCs w:val="20"/>
        </w:rPr>
        <w:t> of the loss, i.e., the initial event that sets in motion a chain of events leading to the loss.</w:t>
      </w:r>
    </w:p>
    <w:p w14:paraId="3C6A5DA0" w14:textId="77777777" w:rsidR="008B2DC8" w:rsidRPr="008B2DC8" w:rsidRDefault="008B2DC8" w:rsidP="008B2DC8">
      <w:pPr>
        <w:numPr>
          <w:ilvl w:val="0"/>
          <w:numId w:val="43"/>
        </w:numPr>
        <w:rPr>
          <w:rFonts w:ascii="Arial" w:hAnsi="Arial" w:cs="Arial"/>
          <w:b/>
          <w:bCs/>
          <w:sz w:val="20"/>
          <w:szCs w:val="20"/>
        </w:rPr>
      </w:pPr>
      <w:r w:rsidRPr="008B2DC8">
        <w:rPr>
          <w:rFonts w:ascii="Arial" w:hAnsi="Arial" w:cs="Arial"/>
          <w:b/>
          <w:bCs/>
          <w:sz w:val="20"/>
          <w:szCs w:val="20"/>
        </w:rPr>
        <w:t>2 ways in which policies cover perils:</w:t>
      </w:r>
    </w:p>
    <w:p w14:paraId="57969AA4" w14:textId="77777777" w:rsidR="008B2DC8" w:rsidRPr="008B2DC8" w:rsidRDefault="008B2DC8" w:rsidP="008B2DC8">
      <w:pPr>
        <w:numPr>
          <w:ilvl w:val="1"/>
          <w:numId w:val="43"/>
        </w:num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named perils</w:t>
      </w:r>
      <w:r w:rsidRPr="008B2DC8">
        <w:rPr>
          <w:rFonts w:ascii="Arial" w:hAnsi="Arial" w:cs="Arial"/>
          <w:b/>
          <w:bCs/>
          <w:sz w:val="20"/>
          <w:szCs w:val="20"/>
        </w:rPr>
        <w:t> policy (or a </w:t>
      </w:r>
      <w:r w:rsidRPr="008B2DC8">
        <w:rPr>
          <w:rFonts w:ascii="Arial" w:hAnsi="Arial" w:cs="Arial"/>
          <w:b/>
          <w:bCs/>
          <w:i/>
          <w:iCs/>
          <w:sz w:val="20"/>
          <w:szCs w:val="20"/>
        </w:rPr>
        <w:t>specified perils</w:t>
      </w:r>
      <w:r w:rsidRPr="008B2DC8">
        <w:rPr>
          <w:rFonts w:ascii="Arial" w:hAnsi="Arial" w:cs="Arial"/>
          <w:b/>
          <w:bCs/>
          <w:sz w:val="20"/>
          <w:szCs w:val="20"/>
        </w:rPr>
        <w:t> policy) lists the perils that are covered.</w:t>
      </w:r>
    </w:p>
    <w:p w14:paraId="47B76569" w14:textId="77777777" w:rsidR="008B2DC8" w:rsidRPr="008B2DC8" w:rsidRDefault="008B2DC8" w:rsidP="008B2DC8">
      <w:pPr>
        <w:numPr>
          <w:ilvl w:val="1"/>
          <w:numId w:val="43"/>
        </w:numPr>
        <w:rPr>
          <w:rFonts w:ascii="Arial" w:hAnsi="Arial" w:cs="Arial"/>
          <w:b/>
          <w:bCs/>
          <w:sz w:val="20"/>
          <w:szCs w:val="20"/>
        </w:rPr>
      </w:pPr>
      <w:r w:rsidRPr="008B2DC8">
        <w:rPr>
          <w:rFonts w:ascii="Arial" w:hAnsi="Arial" w:cs="Arial"/>
          <w:b/>
          <w:bCs/>
          <w:sz w:val="20"/>
          <w:szCs w:val="20"/>
        </w:rPr>
        <w:t>To be covered, a loss must result from a peril that is listed in the policy.</w:t>
      </w:r>
    </w:p>
    <w:p w14:paraId="61BA5332" w14:textId="77777777" w:rsidR="008B2DC8" w:rsidRPr="008B2DC8" w:rsidRDefault="008B2DC8" w:rsidP="008B2DC8">
      <w:pPr>
        <w:numPr>
          <w:ilvl w:val="1"/>
          <w:numId w:val="43"/>
        </w:numPr>
        <w:rPr>
          <w:rFonts w:ascii="Arial" w:hAnsi="Arial" w:cs="Arial"/>
          <w:b/>
          <w:bCs/>
          <w:sz w:val="20"/>
          <w:szCs w:val="20"/>
        </w:rPr>
      </w:pPr>
      <w:r w:rsidRPr="008B2DC8">
        <w:rPr>
          <w:rFonts w:ascii="Arial" w:hAnsi="Arial" w:cs="Arial"/>
          <w:b/>
          <w:bCs/>
          <w:sz w:val="20"/>
          <w:szCs w:val="20"/>
        </w:rPr>
        <w:t>An </w:t>
      </w:r>
      <w:r w:rsidRPr="008B2DC8">
        <w:rPr>
          <w:rFonts w:ascii="Arial" w:hAnsi="Arial" w:cs="Arial"/>
          <w:b/>
          <w:bCs/>
          <w:i/>
          <w:iCs/>
          <w:sz w:val="20"/>
          <w:szCs w:val="20"/>
        </w:rPr>
        <w:t>open perils</w:t>
      </w:r>
      <w:r w:rsidRPr="008B2DC8">
        <w:rPr>
          <w:rFonts w:ascii="Arial" w:hAnsi="Arial" w:cs="Arial"/>
          <w:b/>
          <w:bCs/>
          <w:sz w:val="20"/>
          <w:szCs w:val="20"/>
        </w:rPr>
        <w:t> policy (or a </w:t>
      </w:r>
      <w:r w:rsidRPr="008B2DC8">
        <w:rPr>
          <w:rFonts w:ascii="Arial" w:hAnsi="Arial" w:cs="Arial"/>
          <w:b/>
          <w:bCs/>
          <w:i/>
          <w:iCs/>
          <w:sz w:val="20"/>
          <w:szCs w:val="20"/>
        </w:rPr>
        <w:t>special perils</w:t>
      </w:r>
      <w:r w:rsidRPr="008B2DC8">
        <w:rPr>
          <w:rFonts w:ascii="Arial" w:hAnsi="Arial" w:cs="Arial"/>
          <w:b/>
          <w:bCs/>
          <w:sz w:val="20"/>
          <w:szCs w:val="20"/>
        </w:rPr>
        <w:t> policy) lists the perils excluded from coverage.</w:t>
      </w:r>
    </w:p>
    <w:p w14:paraId="44168E24" w14:textId="77777777" w:rsidR="008B2DC8" w:rsidRPr="008B2DC8" w:rsidRDefault="008B2DC8" w:rsidP="008B2DC8">
      <w:pPr>
        <w:numPr>
          <w:ilvl w:val="1"/>
          <w:numId w:val="43"/>
        </w:numPr>
        <w:rPr>
          <w:rFonts w:ascii="Arial" w:hAnsi="Arial" w:cs="Arial"/>
          <w:b/>
          <w:bCs/>
          <w:sz w:val="20"/>
          <w:szCs w:val="20"/>
        </w:rPr>
      </w:pPr>
      <w:r w:rsidRPr="008B2DC8">
        <w:rPr>
          <w:rFonts w:ascii="Arial" w:hAnsi="Arial" w:cs="Arial"/>
          <w:b/>
          <w:bCs/>
          <w:sz w:val="20"/>
          <w:szCs w:val="20"/>
        </w:rPr>
        <w:t>To be covered, a loss must result from a peril that is </w:t>
      </w:r>
      <w:r w:rsidRPr="008B2DC8">
        <w:rPr>
          <w:rFonts w:ascii="Arial" w:hAnsi="Arial" w:cs="Arial"/>
          <w:b/>
          <w:bCs/>
          <w:i/>
          <w:iCs/>
          <w:sz w:val="20"/>
          <w:szCs w:val="20"/>
        </w:rPr>
        <w:t>not</w:t>
      </w:r>
      <w:r w:rsidRPr="008B2DC8">
        <w:rPr>
          <w:rFonts w:ascii="Arial" w:hAnsi="Arial" w:cs="Arial"/>
          <w:b/>
          <w:bCs/>
          <w:sz w:val="20"/>
          <w:szCs w:val="20"/>
        </w:rPr>
        <w:t> listed in the policy.</w:t>
      </w:r>
    </w:p>
    <w:p w14:paraId="3057C0EA" w14:textId="77777777" w:rsidR="008B2DC8" w:rsidRPr="008B2DC8" w:rsidRDefault="008B2DC8" w:rsidP="008B2DC8">
      <w:pPr>
        <w:numPr>
          <w:ilvl w:val="0"/>
          <w:numId w:val="43"/>
        </w:num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difference-in-conditions</w:t>
      </w:r>
      <w:r w:rsidRPr="008B2DC8">
        <w:rPr>
          <w:rFonts w:ascii="Arial" w:hAnsi="Arial" w:cs="Arial"/>
          <w:b/>
          <w:bCs/>
          <w:sz w:val="20"/>
          <w:szCs w:val="20"/>
        </w:rPr>
        <w:t> (D-I-C) policy supplements a commercial property policy by covering perils that the commercial policy does not cover (e.g., flood and earthquake). Most D-I-C policies are issued by </w:t>
      </w:r>
      <w:r w:rsidRPr="008B2DC8">
        <w:rPr>
          <w:rFonts w:ascii="Arial" w:hAnsi="Arial" w:cs="Arial"/>
          <w:b/>
          <w:bCs/>
          <w:i/>
          <w:iCs/>
          <w:sz w:val="20"/>
          <w:szCs w:val="20"/>
        </w:rPr>
        <w:t>excess and surplus lines</w:t>
      </w:r>
      <w:r w:rsidRPr="008B2DC8">
        <w:rPr>
          <w:rFonts w:ascii="Arial" w:hAnsi="Arial" w:cs="Arial"/>
          <w:b/>
          <w:bCs/>
          <w:sz w:val="20"/>
          <w:szCs w:val="20"/>
        </w:rPr>
        <w:t> insurers.</w:t>
      </w:r>
    </w:p>
    <w:p w14:paraId="31908F9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policies are very precise in defining the perils (causes of loss) the policy covers. This lesson reviews perils, beginning with the closely related topic of hazards.</w:t>
      </w:r>
    </w:p>
    <w:p w14:paraId="11E0C79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Hazard</w:t>
      </w:r>
    </w:p>
    <w:p w14:paraId="775556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hazard is a condition that increases the likely occurrence of a peril or the severity of a loss. Insufficient lighting is a hazard that increases the chance of theft. A pile of oily rags is a hazard that increases the chance of a fire.</w:t>
      </w:r>
    </w:p>
    <w:p w14:paraId="1FD310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recognize three types of hazards: moral, morale, and physical.</w:t>
      </w:r>
    </w:p>
    <w:p w14:paraId="7F1ADE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Moral Hazard</w:t>
      </w:r>
    </w:p>
    <w:p w14:paraId="44D859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Moral hazards are an individual’s tendencies or traits that increase the chance of a loss. Bad credit is an example. Someone with financial difficulties may be more likely than another person to intentionally destroy property to collect on the insurance.</w:t>
      </w:r>
    </w:p>
    <w:p w14:paraId="3AFFCF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Morale Hazard</w:t>
      </w:r>
    </w:p>
    <w:p w14:paraId="02C307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Morale hazards are also individual tendencies, but they arise from an attitude or indifference to loss. An example is not locking one’s car doors in the belief that auto insurance will take care of things if the car is stolen.</w:t>
      </w:r>
    </w:p>
    <w:p w14:paraId="0F1464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Physical Hazard</w:t>
      </w:r>
    </w:p>
    <w:p w14:paraId="1C577B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Physical hazards are physical conditions that increase the chance of loss. An icy sidewalk is a physical hazard that increases the likelihood of someone slipping and falling—and suing the property owner.</w:t>
      </w:r>
    </w:p>
    <w:p w14:paraId="633C905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Peril</w:t>
      </w:r>
    </w:p>
    <w:p w14:paraId="257A6E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peril is a cause of loss. Examples include:</w:t>
      </w:r>
    </w:p>
    <w:tbl>
      <w:tblPr>
        <w:tblW w:w="4000" w:type="dxa"/>
        <w:shd w:val="clear" w:color="auto" w:fill="FFFFFF"/>
        <w:tblLook w:val="04A0" w:firstRow="1" w:lastRow="0" w:firstColumn="1" w:lastColumn="0" w:noHBand="0" w:noVBand="1"/>
      </w:tblPr>
      <w:tblGrid>
        <w:gridCol w:w="2000"/>
        <w:gridCol w:w="2000"/>
      </w:tblGrid>
      <w:tr w:rsidR="008B2DC8" w:rsidRPr="008B2DC8" w14:paraId="13F78152" w14:textId="77777777">
        <w:tc>
          <w:tcPr>
            <w:tcW w:w="2000" w:type="dxa"/>
            <w:shd w:val="clear" w:color="auto" w:fill="FFFFFF"/>
            <w:tcMar>
              <w:top w:w="0" w:type="dxa"/>
              <w:left w:w="0" w:type="dxa"/>
              <w:bottom w:w="0" w:type="dxa"/>
              <w:right w:w="0" w:type="dxa"/>
            </w:tcMar>
            <w:vAlign w:val="center"/>
            <w:hideMark/>
          </w:tcPr>
          <w:p w14:paraId="64E7C86F" w14:textId="77777777" w:rsidR="008B2DC8" w:rsidRPr="008B2DC8" w:rsidRDefault="008B2DC8" w:rsidP="008B2DC8">
            <w:pPr>
              <w:numPr>
                <w:ilvl w:val="0"/>
                <w:numId w:val="44"/>
              </w:numPr>
              <w:rPr>
                <w:rFonts w:ascii="Arial" w:hAnsi="Arial" w:cs="Arial"/>
                <w:b/>
                <w:bCs/>
                <w:sz w:val="20"/>
                <w:szCs w:val="20"/>
              </w:rPr>
            </w:pPr>
            <w:r w:rsidRPr="008B2DC8">
              <w:rPr>
                <w:rFonts w:ascii="Arial" w:hAnsi="Arial" w:cs="Arial"/>
                <w:b/>
                <w:bCs/>
                <w:sz w:val="20"/>
                <w:szCs w:val="20"/>
              </w:rPr>
              <w:t>fire</w:t>
            </w:r>
          </w:p>
          <w:p w14:paraId="2B013972" w14:textId="77777777" w:rsidR="008B2DC8" w:rsidRPr="008B2DC8" w:rsidRDefault="008B2DC8" w:rsidP="008B2DC8">
            <w:pPr>
              <w:numPr>
                <w:ilvl w:val="0"/>
                <w:numId w:val="44"/>
              </w:numPr>
              <w:rPr>
                <w:rFonts w:ascii="Arial" w:hAnsi="Arial" w:cs="Arial"/>
                <w:b/>
                <w:bCs/>
                <w:sz w:val="20"/>
                <w:szCs w:val="20"/>
              </w:rPr>
            </w:pPr>
            <w:r w:rsidRPr="008B2DC8">
              <w:rPr>
                <w:rFonts w:ascii="Arial" w:hAnsi="Arial" w:cs="Arial"/>
                <w:b/>
                <w:bCs/>
                <w:sz w:val="20"/>
                <w:szCs w:val="20"/>
              </w:rPr>
              <w:lastRenderedPageBreak/>
              <w:t>explosion</w:t>
            </w:r>
          </w:p>
          <w:p w14:paraId="69058C33" w14:textId="77777777" w:rsidR="008B2DC8" w:rsidRPr="008B2DC8" w:rsidRDefault="008B2DC8" w:rsidP="008B2DC8">
            <w:pPr>
              <w:numPr>
                <w:ilvl w:val="0"/>
                <w:numId w:val="44"/>
              </w:numPr>
              <w:rPr>
                <w:rFonts w:ascii="Arial" w:hAnsi="Arial" w:cs="Arial"/>
                <w:b/>
                <w:bCs/>
                <w:sz w:val="20"/>
                <w:szCs w:val="20"/>
              </w:rPr>
            </w:pPr>
            <w:r w:rsidRPr="008B2DC8">
              <w:rPr>
                <w:rFonts w:ascii="Arial" w:hAnsi="Arial" w:cs="Arial"/>
                <w:b/>
                <w:bCs/>
                <w:sz w:val="20"/>
                <w:szCs w:val="20"/>
              </w:rPr>
              <w:t>windstorm</w:t>
            </w:r>
          </w:p>
        </w:tc>
        <w:tc>
          <w:tcPr>
            <w:tcW w:w="2000" w:type="dxa"/>
            <w:shd w:val="clear" w:color="auto" w:fill="FFFFFF"/>
            <w:tcMar>
              <w:top w:w="0" w:type="dxa"/>
              <w:left w:w="0" w:type="dxa"/>
              <w:bottom w:w="0" w:type="dxa"/>
              <w:right w:w="0" w:type="dxa"/>
            </w:tcMar>
            <w:vAlign w:val="center"/>
            <w:hideMark/>
          </w:tcPr>
          <w:p w14:paraId="14E06CCD" w14:textId="77777777" w:rsidR="008B2DC8" w:rsidRPr="008B2DC8" w:rsidRDefault="008B2DC8" w:rsidP="008B2DC8">
            <w:pPr>
              <w:numPr>
                <w:ilvl w:val="0"/>
                <w:numId w:val="45"/>
              </w:numPr>
              <w:rPr>
                <w:rFonts w:ascii="Arial" w:hAnsi="Arial" w:cs="Arial"/>
                <w:b/>
                <w:bCs/>
                <w:sz w:val="20"/>
                <w:szCs w:val="20"/>
              </w:rPr>
            </w:pPr>
            <w:r w:rsidRPr="008B2DC8">
              <w:rPr>
                <w:rFonts w:ascii="Arial" w:hAnsi="Arial" w:cs="Arial"/>
                <w:b/>
                <w:bCs/>
                <w:sz w:val="20"/>
                <w:szCs w:val="20"/>
              </w:rPr>
              <w:lastRenderedPageBreak/>
              <w:t>flood</w:t>
            </w:r>
          </w:p>
          <w:p w14:paraId="00BABA03" w14:textId="77777777" w:rsidR="008B2DC8" w:rsidRPr="008B2DC8" w:rsidRDefault="008B2DC8" w:rsidP="008B2DC8">
            <w:pPr>
              <w:numPr>
                <w:ilvl w:val="0"/>
                <w:numId w:val="45"/>
              </w:numPr>
              <w:rPr>
                <w:rFonts w:ascii="Arial" w:hAnsi="Arial" w:cs="Arial"/>
                <w:b/>
                <w:bCs/>
                <w:sz w:val="20"/>
                <w:szCs w:val="20"/>
              </w:rPr>
            </w:pPr>
            <w:r w:rsidRPr="008B2DC8">
              <w:rPr>
                <w:rFonts w:ascii="Arial" w:hAnsi="Arial" w:cs="Arial"/>
                <w:b/>
                <w:bCs/>
                <w:sz w:val="20"/>
                <w:szCs w:val="20"/>
              </w:rPr>
              <w:lastRenderedPageBreak/>
              <w:t>theft</w:t>
            </w:r>
          </w:p>
          <w:p w14:paraId="167EA7C9" w14:textId="77777777" w:rsidR="008B2DC8" w:rsidRPr="008B2DC8" w:rsidRDefault="008B2DC8" w:rsidP="008B2DC8">
            <w:pPr>
              <w:numPr>
                <w:ilvl w:val="0"/>
                <w:numId w:val="45"/>
              </w:numPr>
              <w:rPr>
                <w:rFonts w:ascii="Arial" w:hAnsi="Arial" w:cs="Arial"/>
                <w:b/>
                <w:bCs/>
                <w:sz w:val="20"/>
                <w:szCs w:val="20"/>
              </w:rPr>
            </w:pPr>
            <w:r w:rsidRPr="008B2DC8">
              <w:rPr>
                <w:rFonts w:ascii="Arial" w:hAnsi="Arial" w:cs="Arial"/>
                <w:b/>
                <w:bCs/>
                <w:sz w:val="20"/>
                <w:szCs w:val="20"/>
              </w:rPr>
              <w:t>collision</w:t>
            </w:r>
          </w:p>
        </w:tc>
      </w:tr>
    </w:tbl>
    <w:p w14:paraId="1928E7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Insurance policies provide financial protection against losses caused by specified perils. These are commonly called </w:t>
      </w:r>
      <w:r w:rsidRPr="008B2DC8">
        <w:rPr>
          <w:rFonts w:ascii="Arial" w:hAnsi="Arial" w:cs="Arial"/>
          <w:b/>
          <w:bCs/>
          <w:i/>
          <w:iCs/>
          <w:sz w:val="20"/>
          <w:szCs w:val="20"/>
        </w:rPr>
        <w:t>covered perils</w:t>
      </w:r>
      <w:r w:rsidRPr="008B2DC8">
        <w:rPr>
          <w:rFonts w:ascii="Arial" w:hAnsi="Arial" w:cs="Arial"/>
          <w:b/>
          <w:bCs/>
          <w:sz w:val="20"/>
          <w:szCs w:val="20"/>
        </w:rPr>
        <w:t> because the insurance policy "covers" them.</w:t>
      </w:r>
    </w:p>
    <w:p w14:paraId="514E2D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Proximate Cause of Loss</w:t>
      </w:r>
    </w:p>
    <w:p w14:paraId="3F275F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a loss to be covered under a property insurance policy, a covered peril must be the proximate cause of the loss. The proximate cause is the cause that sets in motion an unbroken chain of events leading to the loss. It may or may not also be the immediate cause of the loss.</w:t>
      </w:r>
    </w:p>
    <w:p w14:paraId="648CDB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AC84E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an earthquake breaks a gas main that results in a fire that destroys a building, the proximate cause of the loss of the building is the earthquake. While the immediate cause of the loss is the fire, the building is covered only if earthquake is a covered peril in the owner’s policy.</w:t>
      </w:r>
    </w:p>
    <w:p w14:paraId="4187149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762E7C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an earthquake breaks a gas main that results in a fire that destroys a building, the proximate cause of the building’s loss is the fire.</w:t>
      </w:r>
    </w:p>
    <w:p w14:paraId="70733C5D" w14:textId="77777777" w:rsidR="008B2DC8" w:rsidRPr="008B2DC8" w:rsidRDefault="008B2DC8" w:rsidP="008B2DC8">
      <w:pPr>
        <w:rPr>
          <w:rFonts w:ascii="Arial" w:hAnsi="Arial" w:cs="Arial"/>
          <w:b/>
          <w:bCs/>
          <w:sz w:val="20"/>
          <w:szCs w:val="20"/>
        </w:rPr>
      </w:pPr>
      <w:hyperlink r:id="rId16" w:anchor="collapse12479b9d9-84f0-400a-aff2-257048c836dd" w:history="1">
        <w:r w:rsidRPr="008B2DC8">
          <w:rPr>
            <w:rStyle w:val="Hyperlink"/>
            <w:rFonts w:ascii="Arial" w:hAnsi="Arial" w:cs="Arial"/>
            <w:b/>
            <w:bCs/>
            <w:sz w:val="20"/>
            <w:szCs w:val="20"/>
          </w:rPr>
          <w:t>True</w:t>
        </w:r>
      </w:hyperlink>
    </w:p>
    <w:p w14:paraId="0FDFAB82" w14:textId="77777777" w:rsidR="008B2DC8" w:rsidRPr="008B2DC8" w:rsidRDefault="008B2DC8" w:rsidP="008B2DC8">
      <w:pPr>
        <w:rPr>
          <w:rFonts w:ascii="Arial" w:hAnsi="Arial" w:cs="Arial"/>
          <w:b/>
          <w:bCs/>
          <w:sz w:val="20"/>
          <w:szCs w:val="20"/>
        </w:rPr>
      </w:pPr>
      <w:hyperlink r:id="rId17" w:anchor="collapse22479b9d9-84f0-400a-aff2-257048c836dd" w:history="1">
        <w:r w:rsidRPr="008B2DC8">
          <w:rPr>
            <w:rStyle w:val="Hyperlink"/>
            <w:rFonts w:ascii="Arial" w:hAnsi="Arial" w:cs="Arial"/>
            <w:b/>
            <w:bCs/>
            <w:sz w:val="20"/>
            <w:szCs w:val="20"/>
          </w:rPr>
          <w:t>False</w:t>
        </w:r>
      </w:hyperlink>
    </w:p>
    <w:p w14:paraId="12C347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Two Types of Covered Perils</w:t>
      </w:r>
    </w:p>
    <w:p w14:paraId="688BCF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policies use either of two approaches to identify their covered perils:</w:t>
      </w:r>
    </w:p>
    <w:p w14:paraId="56A20CD3" w14:textId="77777777" w:rsidR="008B2DC8" w:rsidRPr="008B2DC8" w:rsidRDefault="008B2DC8" w:rsidP="008B2DC8">
      <w:pPr>
        <w:numPr>
          <w:ilvl w:val="0"/>
          <w:numId w:val="46"/>
        </w:numPr>
        <w:rPr>
          <w:rFonts w:ascii="Arial" w:hAnsi="Arial" w:cs="Arial"/>
          <w:b/>
          <w:bCs/>
          <w:sz w:val="20"/>
          <w:szCs w:val="20"/>
        </w:rPr>
      </w:pPr>
      <w:r w:rsidRPr="008B2DC8">
        <w:rPr>
          <w:rFonts w:ascii="Arial" w:hAnsi="Arial" w:cs="Arial"/>
          <w:b/>
          <w:bCs/>
          <w:sz w:val="20"/>
          <w:szCs w:val="20"/>
        </w:rPr>
        <w:t>named perils</w:t>
      </w:r>
    </w:p>
    <w:p w14:paraId="21D2CE46" w14:textId="77777777" w:rsidR="008B2DC8" w:rsidRPr="008B2DC8" w:rsidRDefault="008B2DC8" w:rsidP="008B2DC8">
      <w:pPr>
        <w:numPr>
          <w:ilvl w:val="0"/>
          <w:numId w:val="46"/>
        </w:numPr>
        <w:rPr>
          <w:rFonts w:ascii="Arial" w:hAnsi="Arial" w:cs="Arial"/>
          <w:b/>
          <w:bCs/>
          <w:sz w:val="20"/>
          <w:szCs w:val="20"/>
        </w:rPr>
      </w:pPr>
      <w:r w:rsidRPr="008B2DC8">
        <w:rPr>
          <w:rFonts w:ascii="Arial" w:hAnsi="Arial" w:cs="Arial"/>
          <w:b/>
          <w:bCs/>
          <w:sz w:val="20"/>
          <w:szCs w:val="20"/>
        </w:rPr>
        <w:t>open perils</w:t>
      </w:r>
    </w:p>
    <w:p w14:paraId="2F40222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Named Perils</w:t>
      </w:r>
    </w:p>
    <w:p w14:paraId="4A6C14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policy that uses the named perils (also called </w:t>
      </w:r>
      <w:r w:rsidRPr="008B2DC8">
        <w:rPr>
          <w:rFonts w:ascii="Arial" w:hAnsi="Arial" w:cs="Arial"/>
          <w:b/>
          <w:bCs/>
          <w:i/>
          <w:iCs/>
          <w:sz w:val="20"/>
          <w:szCs w:val="20"/>
        </w:rPr>
        <w:t>specified perils</w:t>
      </w:r>
      <w:r w:rsidRPr="008B2DC8">
        <w:rPr>
          <w:rFonts w:ascii="Arial" w:hAnsi="Arial" w:cs="Arial"/>
          <w:b/>
          <w:bCs/>
          <w:sz w:val="20"/>
          <w:szCs w:val="20"/>
        </w:rPr>
        <w:t>) approach includes a list or description of the covered perils.</w:t>
      </w:r>
    </w:p>
    <w:p w14:paraId="2F69D1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098CA7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a named perils policy, policyholders have the burden of proving that a loss was caused by a covered peril.</w:t>
      </w:r>
    </w:p>
    <w:p w14:paraId="741384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policyholder can prove that insured property was damaged by a specified peril, the insurer is obligated to pay the claim unless coverage does not apply for some other reason.</w:t>
      </w:r>
    </w:p>
    <w:p w14:paraId="2BCBDB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named perils policies cover only one peril, such as flood or earthquake, though most cover a variety of perils. A basic policy covering damage to buildings and their contents typically lists the following covered perils:</w:t>
      </w:r>
    </w:p>
    <w:tbl>
      <w:tblPr>
        <w:tblW w:w="7110" w:type="dxa"/>
        <w:shd w:val="clear" w:color="auto" w:fill="FFFFFF"/>
        <w:tblLook w:val="04A0" w:firstRow="1" w:lastRow="0" w:firstColumn="1" w:lastColumn="0" w:noHBand="0" w:noVBand="1"/>
      </w:tblPr>
      <w:tblGrid>
        <w:gridCol w:w="3555"/>
        <w:gridCol w:w="3555"/>
      </w:tblGrid>
      <w:tr w:rsidR="008B2DC8" w:rsidRPr="008B2DC8" w14:paraId="13F77205" w14:textId="77777777">
        <w:tc>
          <w:tcPr>
            <w:tcW w:w="3555" w:type="dxa"/>
            <w:shd w:val="clear" w:color="auto" w:fill="FFFFFF"/>
            <w:tcMar>
              <w:top w:w="0" w:type="dxa"/>
              <w:left w:w="0" w:type="dxa"/>
              <w:bottom w:w="0" w:type="dxa"/>
              <w:right w:w="0" w:type="dxa"/>
            </w:tcMar>
            <w:vAlign w:val="center"/>
            <w:hideMark/>
          </w:tcPr>
          <w:p w14:paraId="46B96D46" w14:textId="77777777" w:rsidR="008B2DC8" w:rsidRPr="008B2DC8" w:rsidRDefault="008B2DC8" w:rsidP="008B2DC8">
            <w:pPr>
              <w:numPr>
                <w:ilvl w:val="0"/>
                <w:numId w:val="47"/>
              </w:numPr>
              <w:rPr>
                <w:rFonts w:ascii="Arial" w:hAnsi="Arial" w:cs="Arial"/>
                <w:b/>
                <w:bCs/>
                <w:sz w:val="20"/>
                <w:szCs w:val="20"/>
              </w:rPr>
            </w:pPr>
            <w:r w:rsidRPr="008B2DC8">
              <w:rPr>
                <w:rFonts w:ascii="Arial" w:hAnsi="Arial" w:cs="Arial"/>
                <w:b/>
                <w:bCs/>
                <w:sz w:val="20"/>
                <w:szCs w:val="20"/>
              </w:rPr>
              <w:t>fire</w:t>
            </w:r>
          </w:p>
          <w:p w14:paraId="52A1F630" w14:textId="77777777" w:rsidR="008B2DC8" w:rsidRPr="008B2DC8" w:rsidRDefault="008B2DC8" w:rsidP="008B2DC8">
            <w:pPr>
              <w:numPr>
                <w:ilvl w:val="0"/>
                <w:numId w:val="47"/>
              </w:numPr>
              <w:rPr>
                <w:rFonts w:ascii="Arial" w:hAnsi="Arial" w:cs="Arial"/>
                <w:b/>
                <w:bCs/>
                <w:sz w:val="20"/>
                <w:szCs w:val="20"/>
              </w:rPr>
            </w:pPr>
            <w:r w:rsidRPr="008B2DC8">
              <w:rPr>
                <w:rFonts w:ascii="Arial" w:hAnsi="Arial" w:cs="Arial"/>
                <w:b/>
                <w:bCs/>
                <w:sz w:val="20"/>
                <w:szCs w:val="20"/>
              </w:rPr>
              <w:t>lightning</w:t>
            </w:r>
          </w:p>
          <w:p w14:paraId="2A6E6E86" w14:textId="77777777" w:rsidR="008B2DC8" w:rsidRPr="008B2DC8" w:rsidRDefault="008B2DC8" w:rsidP="008B2DC8">
            <w:pPr>
              <w:numPr>
                <w:ilvl w:val="0"/>
                <w:numId w:val="47"/>
              </w:numPr>
              <w:rPr>
                <w:rFonts w:ascii="Arial" w:hAnsi="Arial" w:cs="Arial"/>
                <w:b/>
                <w:bCs/>
                <w:sz w:val="20"/>
                <w:szCs w:val="20"/>
              </w:rPr>
            </w:pPr>
            <w:r w:rsidRPr="008B2DC8">
              <w:rPr>
                <w:rFonts w:ascii="Arial" w:hAnsi="Arial" w:cs="Arial"/>
                <w:b/>
                <w:bCs/>
                <w:sz w:val="20"/>
                <w:szCs w:val="20"/>
              </w:rPr>
              <w:lastRenderedPageBreak/>
              <w:t>explosion</w:t>
            </w:r>
          </w:p>
          <w:p w14:paraId="6992D169" w14:textId="77777777" w:rsidR="008B2DC8" w:rsidRPr="008B2DC8" w:rsidRDefault="008B2DC8" w:rsidP="008B2DC8">
            <w:pPr>
              <w:numPr>
                <w:ilvl w:val="0"/>
                <w:numId w:val="47"/>
              </w:numPr>
              <w:rPr>
                <w:rFonts w:ascii="Arial" w:hAnsi="Arial" w:cs="Arial"/>
                <w:b/>
                <w:bCs/>
                <w:sz w:val="20"/>
                <w:szCs w:val="20"/>
              </w:rPr>
            </w:pPr>
            <w:r w:rsidRPr="008B2DC8">
              <w:rPr>
                <w:rFonts w:ascii="Arial" w:hAnsi="Arial" w:cs="Arial"/>
                <w:b/>
                <w:bCs/>
                <w:sz w:val="20"/>
                <w:szCs w:val="20"/>
              </w:rPr>
              <w:t>windstorm or hail</w:t>
            </w:r>
          </w:p>
          <w:p w14:paraId="407894F7" w14:textId="77777777" w:rsidR="008B2DC8" w:rsidRPr="008B2DC8" w:rsidRDefault="008B2DC8" w:rsidP="008B2DC8">
            <w:pPr>
              <w:numPr>
                <w:ilvl w:val="0"/>
                <w:numId w:val="47"/>
              </w:numPr>
              <w:rPr>
                <w:rFonts w:ascii="Arial" w:hAnsi="Arial" w:cs="Arial"/>
                <w:b/>
                <w:bCs/>
                <w:sz w:val="20"/>
                <w:szCs w:val="20"/>
              </w:rPr>
            </w:pPr>
            <w:r w:rsidRPr="008B2DC8">
              <w:rPr>
                <w:rFonts w:ascii="Arial" w:hAnsi="Arial" w:cs="Arial"/>
                <w:b/>
                <w:bCs/>
                <w:sz w:val="20"/>
                <w:szCs w:val="20"/>
              </w:rPr>
              <w:t>smoke</w:t>
            </w:r>
          </w:p>
          <w:p w14:paraId="6CF7B02E" w14:textId="77777777" w:rsidR="008B2DC8" w:rsidRPr="008B2DC8" w:rsidRDefault="008B2DC8" w:rsidP="008B2DC8">
            <w:pPr>
              <w:numPr>
                <w:ilvl w:val="0"/>
                <w:numId w:val="47"/>
              </w:numPr>
              <w:rPr>
                <w:rFonts w:ascii="Arial" w:hAnsi="Arial" w:cs="Arial"/>
                <w:b/>
                <w:bCs/>
                <w:sz w:val="20"/>
                <w:szCs w:val="20"/>
              </w:rPr>
            </w:pPr>
            <w:r w:rsidRPr="008B2DC8">
              <w:rPr>
                <w:rFonts w:ascii="Arial" w:hAnsi="Arial" w:cs="Arial"/>
                <w:b/>
                <w:bCs/>
                <w:sz w:val="20"/>
                <w:szCs w:val="20"/>
              </w:rPr>
              <w:t>riot or civil commotion</w:t>
            </w:r>
          </w:p>
        </w:tc>
        <w:tc>
          <w:tcPr>
            <w:tcW w:w="3555" w:type="dxa"/>
            <w:shd w:val="clear" w:color="auto" w:fill="FFFFFF"/>
            <w:tcMar>
              <w:top w:w="0" w:type="dxa"/>
              <w:left w:w="0" w:type="dxa"/>
              <w:bottom w:w="0" w:type="dxa"/>
              <w:right w:w="0" w:type="dxa"/>
            </w:tcMar>
            <w:hideMark/>
          </w:tcPr>
          <w:p w14:paraId="752EB67D" w14:textId="77777777" w:rsidR="008B2DC8" w:rsidRPr="008B2DC8" w:rsidRDefault="008B2DC8" w:rsidP="008B2DC8">
            <w:pPr>
              <w:numPr>
                <w:ilvl w:val="0"/>
                <w:numId w:val="48"/>
              </w:numPr>
              <w:rPr>
                <w:rFonts w:ascii="Arial" w:hAnsi="Arial" w:cs="Arial"/>
                <w:b/>
                <w:bCs/>
                <w:sz w:val="20"/>
                <w:szCs w:val="20"/>
              </w:rPr>
            </w:pPr>
            <w:r w:rsidRPr="008B2DC8">
              <w:rPr>
                <w:rFonts w:ascii="Arial" w:hAnsi="Arial" w:cs="Arial"/>
                <w:b/>
                <w:bCs/>
                <w:sz w:val="20"/>
                <w:szCs w:val="20"/>
              </w:rPr>
              <w:lastRenderedPageBreak/>
              <w:t>vandalism</w:t>
            </w:r>
          </w:p>
          <w:p w14:paraId="1C1BDB43" w14:textId="77777777" w:rsidR="008B2DC8" w:rsidRPr="008B2DC8" w:rsidRDefault="008B2DC8" w:rsidP="008B2DC8">
            <w:pPr>
              <w:numPr>
                <w:ilvl w:val="0"/>
                <w:numId w:val="48"/>
              </w:numPr>
              <w:rPr>
                <w:rFonts w:ascii="Arial" w:hAnsi="Arial" w:cs="Arial"/>
                <w:b/>
                <w:bCs/>
                <w:sz w:val="20"/>
                <w:szCs w:val="20"/>
              </w:rPr>
            </w:pPr>
            <w:r w:rsidRPr="008B2DC8">
              <w:rPr>
                <w:rFonts w:ascii="Arial" w:hAnsi="Arial" w:cs="Arial"/>
                <w:b/>
                <w:bCs/>
                <w:sz w:val="20"/>
                <w:szCs w:val="20"/>
              </w:rPr>
              <w:t>sprinkler leakage</w:t>
            </w:r>
          </w:p>
          <w:p w14:paraId="73B76AEF" w14:textId="77777777" w:rsidR="008B2DC8" w:rsidRPr="008B2DC8" w:rsidRDefault="008B2DC8" w:rsidP="008B2DC8">
            <w:pPr>
              <w:numPr>
                <w:ilvl w:val="0"/>
                <w:numId w:val="48"/>
              </w:numPr>
              <w:rPr>
                <w:rFonts w:ascii="Arial" w:hAnsi="Arial" w:cs="Arial"/>
                <w:b/>
                <w:bCs/>
                <w:sz w:val="20"/>
                <w:szCs w:val="20"/>
              </w:rPr>
            </w:pPr>
            <w:r w:rsidRPr="008B2DC8">
              <w:rPr>
                <w:rFonts w:ascii="Arial" w:hAnsi="Arial" w:cs="Arial"/>
                <w:b/>
                <w:bCs/>
                <w:sz w:val="20"/>
                <w:szCs w:val="20"/>
              </w:rPr>
              <w:lastRenderedPageBreak/>
              <w:t>sinkhole collapse</w:t>
            </w:r>
          </w:p>
          <w:p w14:paraId="5E8E4B9B" w14:textId="77777777" w:rsidR="008B2DC8" w:rsidRPr="008B2DC8" w:rsidRDefault="008B2DC8" w:rsidP="008B2DC8">
            <w:pPr>
              <w:numPr>
                <w:ilvl w:val="0"/>
                <w:numId w:val="48"/>
              </w:numPr>
              <w:rPr>
                <w:rFonts w:ascii="Arial" w:hAnsi="Arial" w:cs="Arial"/>
                <w:b/>
                <w:bCs/>
                <w:sz w:val="20"/>
                <w:szCs w:val="20"/>
              </w:rPr>
            </w:pPr>
            <w:r w:rsidRPr="008B2DC8">
              <w:rPr>
                <w:rFonts w:ascii="Arial" w:hAnsi="Arial" w:cs="Arial"/>
                <w:b/>
                <w:bCs/>
                <w:sz w:val="20"/>
                <w:szCs w:val="20"/>
              </w:rPr>
              <w:t>volcanic action</w:t>
            </w:r>
          </w:p>
        </w:tc>
      </w:tr>
    </w:tbl>
    <w:p w14:paraId="16DDF5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 broader form adds the following perils to those listed above:</w:t>
      </w:r>
    </w:p>
    <w:p w14:paraId="5C144EA9" w14:textId="77777777" w:rsidR="008B2DC8" w:rsidRPr="008B2DC8" w:rsidRDefault="008B2DC8" w:rsidP="008B2DC8">
      <w:pPr>
        <w:numPr>
          <w:ilvl w:val="0"/>
          <w:numId w:val="49"/>
        </w:numPr>
        <w:rPr>
          <w:rFonts w:ascii="Arial" w:hAnsi="Arial" w:cs="Arial"/>
          <w:b/>
          <w:bCs/>
          <w:sz w:val="20"/>
          <w:szCs w:val="20"/>
        </w:rPr>
      </w:pPr>
      <w:r w:rsidRPr="008B2DC8">
        <w:rPr>
          <w:rFonts w:ascii="Arial" w:hAnsi="Arial" w:cs="Arial"/>
          <w:b/>
          <w:bCs/>
          <w:sz w:val="20"/>
          <w:szCs w:val="20"/>
        </w:rPr>
        <w:t>falling objects</w:t>
      </w:r>
    </w:p>
    <w:p w14:paraId="121A9EE3" w14:textId="77777777" w:rsidR="008B2DC8" w:rsidRPr="008B2DC8" w:rsidRDefault="008B2DC8" w:rsidP="008B2DC8">
      <w:pPr>
        <w:numPr>
          <w:ilvl w:val="0"/>
          <w:numId w:val="49"/>
        </w:numPr>
        <w:rPr>
          <w:rFonts w:ascii="Arial" w:hAnsi="Arial" w:cs="Arial"/>
          <w:b/>
          <w:bCs/>
          <w:sz w:val="20"/>
          <w:szCs w:val="20"/>
        </w:rPr>
      </w:pPr>
      <w:r w:rsidRPr="008B2DC8">
        <w:rPr>
          <w:rFonts w:ascii="Arial" w:hAnsi="Arial" w:cs="Arial"/>
          <w:b/>
          <w:bCs/>
          <w:sz w:val="20"/>
          <w:szCs w:val="20"/>
        </w:rPr>
        <w:t>weight of ice, sleet, or snow</w:t>
      </w:r>
    </w:p>
    <w:p w14:paraId="224E16C0" w14:textId="77777777" w:rsidR="008B2DC8" w:rsidRPr="008B2DC8" w:rsidRDefault="008B2DC8" w:rsidP="008B2DC8">
      <w:pPr>
        <w:numPr>
          <w:ilvl w:val="0"/>
          <w:numId w:val="49"/>
        </w:numPr>
        <w:rPr>
          <w:rFonts w:ascii="Arial" w:hAnsi="Arial" w:cs="Arial"/>
          <w:b/>
          <w:bCs/>
          <w:sz w:val="20"/>
          <w:szCs w:val="20"/>
        </w:rPr>
      </w:pPr>
      <w:r w:rsidRPr="008B2DC8">
        <w:rPr>
          <w:rFonts w:ascii="Arial" w:hAnsi="Arial" w:cs="Arial"/>
          <w:b/>
          <w:bCs/>
          <w:sz w:val="20"/>
          <w:szCs w:val="20"/>
        </w:rPr>
        <w:t>water damage (from certain causes)</w:t>
      </w:r>
    </w:p>
    <w:p w14:paraId="28CB84A4" w14:textId="77777777" w:rsidR="008B2DC8" w:rsidRPr="008B2DC8" w:rsidRDefault="008B2DC8" w:rsidP="008B2DC8">
      <w:pPr>
        <w:numPr>
          <w:ilvl w:val="0"/>
          <w:numId w:val="49"/>
        </w:numPr>
        <w:rPr>
          <w:rFonts w:ascii="Arial" w:hAnsi="Arial" w:cs="Arial"/>
          <w:b/>
          <w:bCs/>
          <w:sz w:val="20"/>
          <w:szCs w:val="20"/>
        </w:rPr>
      </w:pPr>
      <w:r w:rsidRPr="008B2DC8">
        <w:rPr>
          <w:rFonts w:ascii="Arial" w:hAnsi="Arial" w:cs="Arial"/>
          <w:b/>
          <w:bCs/>
          <w:sz w:val="20"/>
          <w:szCs w:val="20"/>
        </w:rPr>
        <w:t>collapse (from certain causes)</w:t>
      </w:r>
    </w:p>
    <w:p w14:paraId="22AC46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Crime Perils</w:t>
      </w:r>
    </w:p>
    <w:p w14:paraId="461D05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perils—like fire and lightning—require no further explanation. Some, however, are subject to misinterpretation and require more definition in the policy. This is especially true with crime insurance policies, which use the named perils approach.</w:t>
      </w:r>
    </w:p>
    <w:p w14:paraId="6275F4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Note: Fires are considered "friendly" or "hostile" (threatening life or property). Coverage applies only to hostile fires. A hostile fire is one that becomes uncontrollable or expands outside its intended boundaries. For example, a fire set intentionally to burn brush becomes hostile if it spreads to other property; likewise, a fire that becomes much hotter than it is supposed to be or that cannot be extinguished is hostile even if it never spreads from the location where it was intentionally kindled.</w:t>
      </w:r>
    </w:p>
    <w:p w14:paraId="621F92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crime perils include theft, burglary, robbery, mysterious disappearance, and vandalism.</w:t>
      </w:r>
    </w:p>
    <w:p w14:paraId="7034B5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13528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Though the terms are sometimes used interchangeably, notice how various crime policy perils differ in their definitions.</w:t>
      </w:r>
    </w:p>
    <w:p w14:paraId="5F61C4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Theft</w:t>
      </w:r>
    </w:p>
    <w:p w14:paraId="44B85D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Theft is a broad term that includes any type of stealing or attempted stealing. Some policies cover only certain types of theft, such as burglary or robbery.</w:t>
      </w:r>
    </w:p>
    <w:p w14:paraId="6FEFF5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Burglary</w:t>
      </w:r>
    </w:p>
    <w:p w14:paraId="639A7B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Burglary is theft of property from within a premises by a person who unlawfully enters the premises. Picture an after-hours break-in at a business or somebody breaking into a home while the residents are away.</w:t>
      </w:r>
    </w:p>
    <w:p w14:paraId="3889588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Sometimes burglars hide inside a business building until all employees have left for the night, and then break out with stolen merchandise.</w:t>
      </w:r>
    </w:p>
    <w:p w14:paraId="0815F1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Robbery</w:t>
      </w:r>
    </w:p>
    <w:p w14:paraId="4CD45B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Robbery is a theft during which force is used or threatened against a person. Picture a typical "hold up" or armed robbery.</w:t>
      </w:r>
    </w:p>
    <w:p w14:paraId="09C6E2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Without the use or threat of force, theft is not robbery. Upon discovering the door to his house busted open and his stereo missing, a homeowner may exclaim, “I’ve been robbed!” when, in fact, he was burglarized.</w:t>
      </w:r>
    </w:p>
    <w:p w14:paraId="2DF271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Mysterious Disappearance</w:t>
      </w:r>
    </w:p>
    <w:p w14:paraId="48ED52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theft peril in many homeowners insurance policies also includes situations in which covered property disappeared from a known place and was probably stolen. Insurance practitioners commonly refer to these situations as mysterious disappearance.</w:t>
      </w:r>
    </w:p>
    <w:p w14:paraId="537169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Consider a woman who removes her diamond ring to wash her hands and sets it on the sink in a theater restroom. Remembering the ring a few minutes later, she returns to the restroom, but the ring is gone. Nobody broke in and nobody was threatened, but this "mysterious disappearance" is still covered under policies that cover theft.</w:t>
      </w:r>
    </w:p>
    <w:p w14:paraId="40F2F1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Vandalism</w:t>
      </w:r>
    </w:p>
    <w:p w14:paraId="4320B9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Vandalism is “willful and malicious damage to covered property” without theft. Building damage caused by burglars during a break-in is not covered vandalism but a consequence of burglary. Vandalism is generally covered in both open perils and named perils policies.</w:t>
      </w:r>
    </w:p>
    <w:p w14:paraId="5972532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Open Perils (Special Perils)</w:t>
      </w:r>
    </w:p>
    <w:p w14:paraId="11ED13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contrast to named perils policies that list covered perils, an open perils policy (sometimes called a “special perils" policy) lists the perils that are not covered. At one time this was called “all risks coverage,” but this term is no longer used in insurance policies because of concern that the word “all” suggests coverage that is broader than is actually the case.</w:t>
      </w:r>
    </w:p>
    <w:p w14:paraId="4F15CE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296DF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an open perils policy, the burden of proof lies with the insurer to show that a loss was caused by an excluded peril if it wants to deny the claim.</w:t>
      </w:r>
    </w:p>
    <w:p w14:paraId="411A07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insurer cannot prove the cause of a loss was an excluded peril, the loss is covered.</w:t>
      </w:r>
    </w:p>
    <w:p w14:paraId="1E9329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Open Perils (Special Perils) Exclusions</w:t>
      </w:r>
    </w:p>
    <w:p w14:paraId="0EBAB4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open (special) perils policy typically excludes these causes of loss:</w:t>
      </w:r>
    </w:p>
    <w:tbl>
      <w:tblPr>
        <w:tblW w:w="7182" w:type="dxa"/>
        <w:shd w:val="clear" w:color="auto" w:fill="FFFFFF"/>
        <w:tblLook w:val="04A0" w:firstRow="1" w:lastRow="0" w:firstColumn="1" w:lastColumn="0" w:noHBand="0" w:noVBand="1"/>
      </w:tblPr>
      <w:tblGrid>
        <w:gridCol w:w="3591"/>
        <w:gridCol w:w="3591"/>
      </w:tblGrid>
      <w:tr w:rsidR="008B2DC8" w:rsidRPr="008B2DC8" w14:paraId="29968CCD" w14:textId="77777777">
        <w:tc>
          <w:tcPr>
            <w:tcW w:w="3591" w:type="dxa"/>
            <w:shd w:val="clear" w:color="auto" w:fill="FFFFFF"/>
            <w:tcMar>
              <w:top w:w="0" w:type="dxa"/>
              <w:left w:w="0" w:type="dxa"/>
              <w:bottom w:w="0" w:type="dxa"/>
              <w:right w:w="0" w:type="dxa"/>
            </w:tcMar>
            <w:vAlign w:val="center"/>
            <w:hideMark/>
          </w:tcPr>
          <w:p w14:paraId="2BB2D23A" w14:textId="77777777" w:rsidR="008B2DC8" w:rsidRPr="008B2DC8" w:rsidRDefault="008B2DC8" w:rsidP="008B2DC8">
            <w:pPr>
              <w:numPr>
                <w:ilvl w:val="0"/>
                <w:numId w:val="50"/>
              </w:numPr>
              <w:rPr>
                <w:rFonts w:ascii="Arial" w:hAnsi="Arial" w:cs="Arial"/>
                <w:b/>
                <w:bCs/>
                <w:sz w:val="20"/>
                <w:szCs w:val="20"/>
              </w:rPr>
            </w:pPr>
            <w:r w:rsidRPr="008B2DC8">
              <w:rPr>
                <w:rFonts w:ascii="Arial" w:hAnsi="Arial" w:cs="Arial"/>
                <w:b/>
                <w:bCs/>
                <w:sz w:val="20"/>
                <w:szCs w:val="20"/>
              </w:rPr>
              <w:t>war and military action</w:t>
            </w:r>
          </w:p>
          <w:p w14:paraId="0637D271" w14:textId="77777777" w:rsidR="008B2DC8" w:rsidRPr="008B2DC8" w:rsidRDefault="008B2DC8" w:rsidP="008B2DC8">
            <w:pPr>
              <w:numPr>
                <w:ilvl w:val="0"/>
                <w:numId w:val="50"/>
              </w:numPr>
              <w:rPr>
                <w:rFonts w:ascii="Arial" w:hAnsi="Arial" w:cs="Arial"/>
                <w:b/>
                <w:bCs/>
                <w:sz w:val="20"/>
                <w:szCs w:val="20"/>
              </w:rPr>
            </w:pPr>
            <w:r w:rsidRPr="008B2DC8">
              <w:rPr>
                <w:rFonts w:ascii="Arial" w:hAnsi="Arial" w:cs="Arial"/>
                <w:b/>
                <w:bCs/>
                <w:sz w:val="20"/>
                <w:szCs w:val="20"/>
              </w:rPr>
              <w:t>nuclear hazards</w:t>
            </w:r>
          </w:p>
          <w:p w14:paraId="2690E496" w14:textId="77777777" w:rsidR="008B2DC8" w:rsidRPr="008B2DC8" w:rsidRDefault="008B2DC8" w:rsidP="008B2DC8">
            <w:pPr>
              <w:numPr>
                <w:ilvl w:val="0"/>
                <w:numId w:val="50"/>
              </w:numPr>
              <w:rPr>
                <w:rFonts w:ascii="Arial" w:hAnsi="Arial" w:cs="Arial"/>
                <w:b/>
                <w:bCs/>
                <w:sz w:val="20"/>
                <w:szCs w:val="20"/>
              </w:rPr>
            </w:pPr>
            <w:r w:rsidRPr="008B2DC8">
              <w:rPr>
                <w:rFonts w:ascii="Arial" w:hAnsi="Arial" w:cs="Arial"/>
                <w:b/>
                <w:bCs/>
                <w:sz w:val="20"/>
                <w:szCs w:val="20"/>
              </w:rPr>
              <w:t>earthquake</w:t>
            </w:r>
          </w:p>
        </w:tc>
        <w:tc>
          <w:tcPr>
            <w:tcW w:w="3591" w:type="dxa"/>
            <w:shd w:val="clear" w:color="auto" w:fill="FFFFFF"/>
            <w:tcMar>
              <w:top w:w="0" w:type="dxa"/>
              <w:left w:w="0" w:type="dxa"/>
              <w:bottom w:w="0" w:type="dxa"/>
              <w:right w:w="0" w:type="dxa"/>
            </w:tcMar>
            <w:vAlign w:val="center"/>
            <w:hideMark/>
          </w:tcPr>
          <w:p w14:paraId="1F9E166D" w14:textId="77777777" w:rsidR="008B2DC8" w:rsidRPr="008B2DC8" w:rsidRDefault="008B2DC8" w:rsidP="008B2DC8">
            <w:pPr>
              <w:numPr>
                <w:ilvl w:val="0"/>
                <w:numId w:val="51"/>
              </w:numPr>
              <w:rPr>
                <w:rFonts w:ascii="Arial" w:hAnsi="Arial" w:cs="Arial"/>
                <w:b/>
                <w:bCs/>
                <w:sz w:val="20"/>
                <w:szCs w:val="20"/>
              </w:rPr>
            </w:pPr>
            <w:r w:rsidRPr="008B2DC8">
              <w:rPr>
                <w:rFonts w:ascii="Arial" w:hAnsi="Arial" w:cs="Arial"/>
                <w:b/>
                <w:bCs/>
                <w:sz w:val="20"/>
                <w:szCs w:val="20"/>
              </w:rPr>
              <w:t>flood</w:t>
            </w:r>
          </w:p>
          <w:p w14:paraId="0ECF1577" w14:textId="77777777" w:rsidR="008B2DC8" w:rsidRPr="008B2DC8" w:rsidRDefault="008B2DC8" w:rsidP="008B2DC8">
            <w:pPr>
              <w:numPr>
                <w:ilvl w:val="0"/>
                <w:numId w:val="51"/>
              </w:numPr>
              <w:rPr>
                <w:rFonts w:ascii="Arial" w:hAnsi="Arial" w:cs="Arial"/>
                <w:b/>
                <w:bCs/>
                <w:sz w:val="20"/>
                <w:szCs w:val="20"/>
              </w:rPr>
            </w:pPr>
            <w:r w:rsidRPr="008B2DC8">
              <w:rPr>
                <w:rFonts w:ascii="Arial" w:hAnsi="Arial" w:cs="Arial"/>
                <w:b/>
                <w:bCs/>
                <w:sz w:val="20"/>
                <w:szCs w:val="20"/>
              </w:rPr>
              <w:t>wear and tear</w:t>
            </w:r>
          </w:p>
          <w:p w14:paraId="39771CBF" w14:textId="77777777" w:rsidR="008B2DC8" w:rsidRPr="008B2DC8" w:rsidRDefault="008B2DC8" w:rsidP="008B2DC8">
            <w:pPr>
              <w:numPr>
                <w:ilvl w:val="0"/>
                <w:numId w:val="51"/>
              </w:numPr>
              <w:rPr>
                <w:rFonts w:ascii="Arial" w:hAnsi="Arial" w:cs="Arial"/>
                <w:b/>
                <w:bCs/>
                <w:sz w:val="20"/>
                <w:szCs w:val="20"/>
              </w:rPr>
            </w:pPr>
            <w:r w:rsidRPr="008B2DC8">
              <w:rPr>
                <w:rFonts w:ascii="Arial" w:hAnsi="Arial" w:cs="Arial"/>
                <w:b/>
                <w:bCs/>
                <w:sz w:val="20"/>
                <w:szCs w:val="20"/>
              </w:rPr>
              <w:t>employee dishonesty</w:t>
            </w:r>
          </w:p>
        </w:tc>
      </w:tr>
    </w:tbl>
    <w:p w14:paraId="0FA45D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of these excluded perils—such as nuclear hazards, war, flood, and earthquake—are excluded because of their catastrophic nature. Others, like wear and tear, are uninsurable because they are not accidental. Employee dishonesty is excluded, not because it is uninsurable, but because that peril is covered in a different type of insurance policy.</w:t>
      </w:r>
    </w:p>
    <w:p w14:paraId="2FB341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Concurrent Causes of Loss</w:t>
      </w:r>
    </w:p>
    <w:p w14:paraId="0AD3A3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coverage applies only when the proximate cause of a loss is either a named peril or, in the case of an open perils policy, is not an excluded peril. What happens when a loss involves more than one proximate cause (some of which may not be a covered peril)?</w:t>
      </w:r>
    </w:p>
    <w:p w14:paraId="743946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Some courts have followed the doctrine of concurrent causation, which holds that if a given loss involves two or more perils simultaneously, and at least one is a covered peril, then the loss is covered—</w:t>
      </w:r>
      <w:r w:rsidRPr="008B2DC8">
        <w:rPr>
          <w:rFonts w:ascii="Arial" w:hAnsi="Arial" w:cs="Arial"/>
          <w:b/>
          <w:bCs/>
          <w:i/>
          <w:iCs/>
          <w:sz w:val="20"/>
          <w:szCs w:val="20"/>
        </w:rPr>
        <w:t>even if the policy specifically excludes another cause of the loss</w:t>
      </w:r>
      <w:r w:rsidRPr="008B2DC8">
        <w:rPr>
          <w:rFonts w:ascii="Arial" w:hAnsi="Arial" w:cs="Arial"/>
          <w:b/>
          <w:bCs/>
          <w:sz w:val="20"/>
          <w:szCs w:val="20"/>
        </w:rPr>
        <w:t>.</w:t>
      </w:r>
    </w:p>
    <w:p w14:paraId="545C50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747D98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the doctrine of concurrent causation, a court determined that an open perils insurance policy that specifically excluded flood should nevertheless cover damage from a flood caused by a burst dam. Its reasoning: Public authorities were negligent in designing the dam, which contributed to its bursting, and since negligent design was not an excluded peril, coverage would apply.</w:t>
      </w:r>
    </w:p>
    <w:p w14:paraId="11526C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Modern open perils policies include policy wording that better defines intended exclusions and limits concurrent causation claims.</w:t>
      </w:r>
    </w:p>
    <w:p w14:paraId="220EFBF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Difference-in-Conditions (D-I-C)</w:t>
      </w:r>
    </w:p>
    <w:p w14:paraId="33E4CE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difference-in-conditions (D-I-C) policy is a property insurance policy purchased in addition to a commercial property policy to obtain coverage for perils that the commercial property policy does not cover (e.g., flood and earthquake). D-I-C policies can also be used to fill other coverage gaps.</w:t>
      </w:r>
    </w:p>
    <w:p w14:paraId="6BDC99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D-I-C policies are issued by nonadmitted excess and surplus lines insurers who can be very flexible in addressing unique exposures.</w:t>
      </w:r>
    </w:p>
    <w:p w14:paraId="08F5F5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5EE0132B" w14:textId="77777777" w:rsidR="008B2DC8" w:rsidRPr="008B2DC8" w:rsidRDefault="008B2DC8" w:rsidP="008B2DC8">
      <w:pPr>
        <w:numPr>
          <w:ilvl w:val="0"/>
          <w:numId w:val="52"/>
        </w:numPr>
        <w:rPr>
          <w:rFonts w:ascii="Arial" w:hAnsi="Arial" w:cs="Arial"/>
          <w:b/>
          <w:bCs/>
          <w:sz w:val="20"/>
          <w:szCs w:val="20"/>
        </w:rPr>
      </w:pPr>
      <w:r w:rsidRPr="008B2DC8">
        <w:rPr>
          <w:rFonts w:ascii="Arial" w:hAnsi="Arial" w:cs="Arial"/>
          <w:b/>
          <w:bCs/>
          <w:sz w:val="20"/>
          <w:szCs w:val="20"/>
        </w:rPr>
        <w:t>Hazards are conditions that increase the likely number or severity of losses.</w:t>
      </w:r>
    </w:p>
    <w:p w14:paraId="554C4079" w14:textId="77777777" w:rsidR="008B2DC8" w:rsidRPr="008B2DC8" w:rsidRDefault="008B2DC8" w:rsidP="008B2DC8">
      <w:pPr>
        <w:numPr>
          <w:ilvl w:val="0"/>
          <w:numId w:val="52"/>
        </w:numPr>
        <w:rPr>
          <w:rFonts w:ascii="Arial" w:hAnsi="Arial" w:cs="Arial"/>
          <w:b/>
          <w:bCs/>
          <w:sz w:val="20"/>
          <w:szCs w:val="20"/>
        </w:rPr>
      </w:pPr>
      <w:r w:rsidRPr="008B2DC8">
        <w:rPr>
          <w:rFonts w:ascii="Arial" w:hAnsi="Arial" w:cs="Arial"/>
          <w:b/>
          <w:bCs/>
          <w:sz w:val="20"/>
          <w:szCs w:val="20"/>
        </w:rPr>
        <w:t>Insurers recognize three types of hazards: moral, morale, and physical.</w:t>
      </w:r>
    </w:p>
    <w:p w14:paraId="6952325A" w14:textId="77777777" w:rsidR="008B2DC8" w:rsidRPr="008B2DC8" w:rsidRDefault="008B2DC8" w:rsidP="008B2DC8">
      <w:pPr>
        <w:numPr>
          <w:ilvl w:val="0"/>
          <w:numId w:val="52"/>
        </w:numPr>
        <w:rPr>
          <w:rFonts w:ascii="Arial" w:hAnsi="Arial" w:cs="Arial"/>
          <w:b/>
          <w:bCs/>
          <w:sz w:val="20"/>
          <w:szCs w:val="20"/>
        </w:rPr>
      </w:pPr>
      <w:r w:rsidRPr="008B2DC8">
        <w:rPr>
          <w:rFonts w:ascii="Arial" w:hAnsi="Arial" w:cs="Arial"/>
          <w:b/>
          <w:bCs/>
          <w:sz w:val="20"/>
          <w:szCs w:val="20"/>
        </w:rPr>
        <w:t>A peril is a cause of loss.</w:t>
      </w:r>
    </w:p>
    <w:p w14:paraId="1162A314" w14:textId="77777777" w:rsidR="008B2DC8" w:rsidRPr="008B2DC8" w:rsidRDefault="008B2DC8" w:rsidP="008B2DC8">
      <w:pPr>
        <w:numPr>
          <w:ilvl w:val="0"/>
          <w:numId w:val="52"/>
        </w:numPr>
        <w:rPr>
          <w:rFonts w:ascii="Arial" w:hAnsi="Arial" w:cs="Arial"/>
          <w:b/>
          <w:bCs/>
          <w:sz w:val="20"/>
          <w:szCs w:val="20"/>
        </w:rPr>
      </w:pPr>
      <w:r w:rsidRPr="008B2DC8">
        <w:rPr>
          <w:rFonts w:ascii="Arial" w:hAnsi="Arial" w:cs="Arial"/>
          <w:b/>
          <w:bCs/>
          <w:sz w:val="20"/>
          <w:szCs w:val="20"/>
        </w:rPr>
        <w:t>For a loss to be covered under a property insurance policy, a covered peril must be the proximate cause of the loss (i.e., the cause that sets in motion an unbroken chain of events leading to the loss).</w:t>
      </w:r>
    </w:p>
    <w:p w14:paraId="1016FDD3" w14:textId="77777777" w:rsidR="008B2DC8" w:rsidRPr="008B2DC8" w:rsidRDefault="008B2DC8" w:rsidP="008B2DC8">
      <w:pPr>
        <w:numPr>
          <w:ilvl w:val="0"/>
          <w:numId w:val="52"/>
        </w:numPr>
        <w:rPr>
          <w:rFonts w:ascii="Arial" w:hAnsi="Arial" w:cs="Arial"/>
          <w:b/>
          <w:bCs/>
          <w:sz w:val="20"/>
          <w:szCs w:val="20"/>
        </w:rPr>
      </w:pPr>
      <w:r w:rsidRPr="008B2DC8">
        <w:rPr>
          <w:rFonts w:ascii="Arial" w:hAnsi="Arial" w:cs="Arial"/>
          <w:b/>
          <w:bCs/>
          <w:sz w:val="20"/>
          <w:szCs w:val="20"/>
        </w:rPr>
        <w:t>A named perils policy lists the perils that </w:t>
      </w:r>
      <w:r w:rsidRPr="008B2DC8">
        <w:rPr>
          <w:rFonts w:ascii="Arial" w:hAnsi="Arial" w:cs="Arial"/>
          <w:b/>
          <w:bCs/>
          <w:i/>
          <w:iCs/>
          <w:sz w:val="20"/>
          <w:szCs w:val="20"/>
        </w:rPr>
        <w:t>are</w:t>
      </w:r>
      <w:r w:rsidRPr="008B2DC8">
        <w:rPr>
          <w:rFonts w:ascii="Arial" w:hAnsi="Arial" w:cs="Arial"/>
          <w:b/>
          <w:bCs/>
          <w:sz w:val="20"/>
          <w:szCs w:val="20"/>
        </w:rPr>
        <w:t> covered. The burden of proof lies with the policyholder to prove a loss was caused by a specified peril.</w:t>
      </w:r>
    </w:p>
    <w:p w14:paraId="5D144D09" w14:textId="77777777" w:rsidR="008B2DC8" w:rsidRPr="008B2DC8" w:rsidRDefault="008B2DC8" w:rsidP="008B2DC8">
      <w:pPr>
        <w:numPr>
          <w:ilvl w:val="0"/>
          <w:numId w:val="52"/>
        </w:numPr>
        <w:rPr>
          <w:rFonts w:ascii="Arial" w:hAnsi="Arial" w:cs="Arial"/>
          <w:b/>
          <w:bCs/>
          <w:sz w:val="20"/>
          <w:szCs w:val="20"/>
        </w:rPr>
      </w:pPr>
      <w:r w:rsidRPr="008B2DC8">
        <w:rPr>
          <w:rFonts w:ascii="Arial" w:hAnsi="Arial" w:cs="Arial"/>
          <w:b/>
          <w:bCs/>
          <w:sz w:val="20"/>
          <w:szCs w:val="20"/>
        </w:rPr>
        <w:t>An open perils policy lists the perils that are </w:t>
      </w:r>
      <w:r w:rsidRPr="008B2DC8">
        <w:rPr>
          <w:rFonts w:ascii="Arial" w:hAnsi="Arial" w:cs="Arial"/>
          <w:b/>
          <w:bCs/>
          <w:i/>
          <w:iCs/>
          <w:sz w:val="20"/>
          <w:szCs w:val="20"/>
        </w:rPr>
        <w:t>not </w:t>
      </w:r>
      <w:r w:rsidRPr="008B2DC8">
        <w:rPr>
          <w:rFonts w:ascii="Arial" w:hAnsi="Arial" w:cs="Arial"/>
          <w:b/>
          <w:bCs/>
          <w:sz w:val="20"/>
          <w:szCs w:val="20"/>
        </w:rPr>
        <w:t>covered. Here, the burden of proof lies with the insurer to prove a loss was caused by an excluded peril.</w:t>
      </w:r>
    </w:p>
    <w:p w14:paraId="6EDC33C0" w14:textId="77777777" w:rsidR="008B2DC8" w:rsidRPr="008B2DC8" w:rsidRDefault="008B2DC8" w:rsidP="008B2DC8">
      <w:pPr>
        <w:numPr>
          <w:ilvl w:val="0"/>
          <w:numId w:val="52"/>
        </w:numPr>
        <w:rPr>
          <w:rFonts w:ascii="Arial" w:hAnsi="Arial" w:cs="Arial"/>
          <w:b/>
          <w:bCs/>
          <w:sz w:val="20"/>
          <w:szCs w:val="20"/>
        </w:rPr>
      </w:pPr>
      <w:r w:rsidRPr="008B2DC8">
        <w:rPr>
          <w:rFonts w:ascii="Arial" w:hAnsi="Arial" w:cs="Arial"/>
          <w:b/>
          <w:bCs/>
          <w:sz w:val="20"/>
          <w:szCs w:val="20"/>
        </w:rPr>
        <w:t>Theft includes burglary (i.e., theft of property from within a premises by someone who unlawfully enters the premises) and robbery (i.e., theft during which force is used or threatened).</w:t>
      </w:r>
    </w:p>
    <w:p w14:paraId="10BA32A8" w14:textId="77777777" w:rsidR="008B2DC8" w:rsidRPr="008B2DC8" w:rsidRDefault="008B2DC8" w:rsidP="008B2DC8">
      <w:pPr>
        <w:numPr>
          <w:ilvl w:val="0"/>
          <w:numId w:val="52"/>
        </w:numPr>
        <w:rPr>
          <w:rFonts w:ascii="Arial" w:hAnsi="Arial" w:cs="Arial"/>
          <w:b/>
          <w:bCs/>
          <w:sz w:val="20"/>
          <w:szCs w:val="20"/>
        </w:rPr>
      </w:pPr>
      <w:r w:rsidRPr="008B2DC8">
        <w:rPr>
          <w:rFonts w:ascii="Arial" w:hAnsi="Arial" w:cs="Arial"/>
          <w:b/>
          <w:bCs/>
          <w:sz w:val="20"/>
          <w:szCs w:val="20"/>
        </w:rPr>
        <w:t>Under the doctrine of concurrent causation, if a loss involves more than one peril, and at least one of the perils is covered by the policy, then the loss is covered.</w:t>
      </w:r>
    </w:p>
    <w:p w14:paraId="52360BB4" w14:textId="77777777" w:rsidR="008B2DC8" w:rsidRPr="008B2DC8" w:rsidRDefault="008B2DC8" w:rsidP="008B2DC8">
      <w:pPr>
        <w:numPr>
          <w:ilvl w:val="0"/>
          <w:numId w:val="52"/>
        </w:numPr>
        <w:rPr>
          <w:rFonts w:ascii="Arial" w:hAnsi="Arial" w:cs="Arial"/>
          <w:b/>
          <w:bCs/>
          <w:sz w:val="20"/>
          <w:szCs w:val="20"/>
        </w:rPr>
      </w:pPr>
      <w:r w:rsidRPr="008B2DC8">
        <w:rPr>
          <w:rFonts w:ascii="Arial" w:hAnsi="Arial" w:cs="Arial"/>
          <w:b/>
          <w:bCs/>
          <w:sz w:val="20"/>
          <w:szCs w:val="20"/>
        </w:rPr>
        <w:t>Commercial property insurance owners who want to cover an excluded peril may do so with a difference-in-conditions (D-I-C) policy.</w:t>
      </w:r>
    </w:p>
    <w:p w14:paraId="7E6BECD3" w14:textId="77777777" w:rsidR="008B2DC8" w:rsidRPr="008B2DC8" w:rsidRDefault="008B2DC8" w:rsidP="008B2DC8">
      <w:pPr>
        <w:rPr>
          <w:rFonts w:ascii="Arial" w:hAnsi="Arial" w:cs="Arial"/>
          <w:b/>
          <w:bCs/>
          <w:sz w:val="20"/>
          <w:szCs w:val="20"/>
        </w:rPr>
      </w:pPr>
    </w:p>
    <w:p w14:paraId="0D696533"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lastRenderedPageBreak/>
        <w:t>Chapter 6 Practice Questions</w:t>
      </w:r>
    </w:p>
    <w:p w14:paraId="1F5C037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Quiz Answer Key – Perils and Causes of Loss</w:t>
      </w:r>
    </w:p>
    <w:p w14:paraId="27FD86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 Elaine's property insurance policy lists and describes eight covered causes of loss. These causes of loss may also be referred to as:</w:t>
      </w:r>
    </w:p>
    <w:p w14:paraId="4421BFC0"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perils</w:t>
      </w:r>
    </w:p>
    <w:p w14:paraId="5DC6019D"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A </w:t>
      </w:r>
      <w:r w:rsidRPr="008B2DC8">
        <w:rPr>
          <w:rFonts w:ascii="Arial" w:hAnsi="Arial" w:cs="Arial"/>
          <w:b/>
          <w:bCs/>
          <w:sz w:val="20"/>
          <w:szCs w:val="20"/>
        </w:rPr>
        <w:t>peril</w:t>
      </w:r>
      <w:r w:rsidRPr="008B2DC8">
        <w:rPr>
          <w:rFonts w:ascii="Arial" w:hAnsi="Arial" w:cs="Arial"/>
          <w:sz w:val="20"/>
          <w:szCs w:val="20"/>
        </w:rPr>
        <w:t xml:space="preserve"> is the </w:t>
      </w:r>
      <w:r w:rsidRPr="008B2DC8">
        <w:rPr>
          <w:rFonts w:ascii="Arial" w:hAnsi="Arial" w:cs="Arial"/>
          <w:b/>
          <w:bCs/>
          <w:sz w:val="20"/>
          <w:szCs w:val="20"/>
        </w:rPr>
        <w:t>cause of loss or damage</w:t>
      </w:r>
      <w:r w:rsidRPr="008B2DC8">
        <w:rPr>
          <w:rFonts w:ascii="Arial" w:hAnsi="Arial" w:cs="Arial"/>
          <w:sz w:val="20"/>
          <w:szCs w:val="20"/>
        </w:rPr>
        <w:t xml:space="preserve"> covered by an insurance policy. Examples include fire, windstorm, theft, or lightning.</w:t>
      </w:r>
    </w:p>
    <w:p w14:paraId="1038CE36"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5F47D7D8">
          <v:rect id="_x0000_i1726" style="width:468pt;height:1.5pt" o:hralign="center" o:hrstd="t" o:hr="t" fillcolor="#a0a0a0" stroked="f"/>
        </w:pict>
      </w:r>
    </w:p>
    <w:p w14:paraId="6E4BAF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Joe was restocking the merchandise in Discount Store at 1 a.m. when an alarm went off. He rushed to the back room and discovered that the normally locked exit door was broken open, and a carton of valuable merchandise was missing. Which of the following correctly describes the cause of loss?</w:t>
      </w:r>
    </w:p>
    <w:p w14:paraId="68A62DE9"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a. burglary</w:t>
      </w:r>
    </w:p>
    <w:p w14:paraId="4A3C3D41"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r>
      <w:r w:rsidRPr="008B2DC8">
        <w:rPr>
          <w:rFonts w:ascii="Arial" w:hAnsi="Arial" w:cs="Arial"/>
          <w:b/>
          <w:bCs/>
          <w:sz w:val="20"/>
          <w:szCs w:val="20"/>
        </w:rPr>
        <w:t>Burglary</w:t>
      </w:r>
      <w:r w:rsidRPr="008B2DC8">
        <w:rPr>
          <w:rFonts w:ascii="Arial" w:hAnsi="Arial" w:cs="Arial"/>
          <w:sz w:val="20"/>
          <w:szCs w:val="20"/>
        </w:rPr>
        <w:t xml:space="preserve"> involves </w:t>
      </w:r>
      <w:r w:rsidRPr="008B2DC8">
        <w:rPr>
          <w:rFonts w:ascii="Arial" w:hAnsi="Arial" w:cs="Arial"/>
          <w:b/>
          <w:bCs/>
          <w:sz w:val="20"/>
          <w:szCs w:val="20"/>
        </w:rPr>
        <w:t>unlawful entry with visible signs of forced entry</w:t>
      </w:r>
      <w:r w:rsidRPr="008B2DC8">
        <w:rPr>
          <w:rFonts w:ascii="Arial" w:hAnsi="Arial" w:cs="Arial"/>
          <w:sz w:val="20"/>
          <w:szCs w:val="20"/>
        </w:rPr>
        <w:t>.</w:t>
      </w:r>
      <w:r w:rsidRPr="008B2DC8">
        <w:rPr>
          <w:rFonts w:ascii="Arial" w:hAnsi="Arial" w:cs="Arial"/>
          <w:sz w:val="20"/>
          <w:szCs w:val="20"/>
        </w:rPr>
        <w:br/>
        <w:t xml:space="preserve">Since the exit door was </w:t>
      </w:r>
      <w:r w:rsidRPr="008B2DC8">
        <w:rPr>
          <w:rFonts w:ascii="Arial" w:hAnsi="Arial" w:cs="Arial"/>
          <w:b/>
          <w:bCs/>
          <w:sz w:val="20"/>
          <w:szCs w:val="20"/>
        </w:rPr>
        <w:t>broken open</w:t>
      </w:r>
      <w:r w:rsidRPr="008B2DC8">
        <w:rPr>
          <w:rFonts w:ascii="Arial" w:hAnsi="Arial" w:cs="Arial"/>
          <w:sz w:val="20"/>
          <w:szCs w:val="20"/>
        </w:rPr>
        <w:t>, this indicates burglary.</w:t>
      </w:r>
    </w:p>
    <w:p w14:paraId="0406B8E3"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623067E9">
          <v:rect id="_x0000_i1727" style="width:468pt;height:1.5pt" o:hralign="center" o:hrstd="t" o:hr="t" fillcolor="#a0a0a0" stroked="f"/>
        </w:pict>
      </w:r>
    </w:p>
    <w:p w14:paraId="10EFA0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3. Which one of the following is NOT a peril?</w:t>
      </w:r>
    </w:p>
    <w:p w14:paraId="53FB84FE"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d. unlocked car</w:t>
      </w:r>
    </w:p>
    <w:p w14:paraId="7329F962"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A </w:t>
      </w:r>
      <w:r w:rsidRPr="008B2DC8">
        <w:rPr>
          <w:rFonts w:ascii="Arial" w:hAnsi="Arial" w:cs="Arial"/>
          <w:b/>
          <w:bCs/>
          <w:sz w:val="20"/>
          <w:szCs w:val="20"/>
        </w:rPr>
        <w:t>peril</w:t>
      </w:r>
      <w:r w:rsidRPr="008B2DC8">
        <w:rPr>
          <w:rFonts w:ascii="Arial" w:hAnsi="Arial" w:cs="Arial"/>
          <w:sz w:val="20"/>
          <w:szCs w:val="20"/>
        </w:rPr>
        <w:t xml:space="preserve"> is a cause of loss (like fire or theft).</w:t>
      </w:r>
      <w:r w:rsidRPr="008B2DC8">
        <w:rPr>
          <w:rFonts w:ascii="Arial" w:hAnsi="Arial" w:cs="Arial"/>
          <w:sz w:val="20"/>
          <w:szCs w:val="20"/>
        </w:rPr>
        <w:br/>
        <w:t xml:space="preserve">An </w:t>
      </w:r>
      <w:r w:rsidRPr="008B2DC8">
        <w:rPr>
          <w:rFonts w:ascii="Arial" w:hAnsi="Arial" w:cs="Arial"/>
          <w:b/>
          <w:bCs/>
          <w:sz w:val="20"/>
          <w:szCs w:val="20"/>
        </w:rPr>
        <w:t>unlocked car</w:t>
      </w:r>
      <w:r w:rsidRPr="008B2DC8">
        <w:rPr>
          <w:rFonts w:ascii="Arial" w:hAnsi="Arial" w:cs="Arial"/>
          <w:sz w:val="20"/>
          <w:szCs w:val="20"/>
        </w:rPr>
        <w:t xml:space="preserve"> is not a cause of loss—it is a </w:t>
      </w:r>
      <w:r w:rsidRPr="008B2DC8">
        <w:rPr>
          <w:rFonts w:ascii="Arial" w:hAnsi="Arial" w:cs="Arial"/>
          <w:b/>
          <w:bCs/>
          <w:sz w:val="20"/>
          <w:szCs w:val="20"/>
        </w:rPr>
        <w:t>hazard</w:t>
      </w:r>
      <w:r w:rsidRPr="008B2DC8">
        <w:rPr>
          <w:rFonts w:ascii="Arial" w:hAnsi="Arial" w:cs="Arial"/>
          <w:sz w:val="20"/>
          <w:szCs w:val="20"/>
        </w:rPr>
        <w:t xml:space="preserve"> that increases the likelihood of theft.</w:t>
      </w:r>
    </w:p>
    <w:p w14:paraId="2C512122"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760F4BCE">
          <v:rect id="_x0000_i1728" style="width:468pt;height:1.5pt" o:hralign="center" o:hrstd="t" o:hr="t" fillcolor="#a0a0a0" stroked="f"/>
        </w:pict>
      </w:r>
    </w:p>
    <w:p w14:paraId="3F70EA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4. Which of the following is commonly listed as an excluded cause of loss in an open perils property insurance policy?</w:t>
      </w:r>
    </w:p>
    <w:p w14:paraId="69F403B6"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b. flood</w:t>
      </w:r>
    </w:p>
    <w:p w14:paraId="513F5D78"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r>
      <w:r w:rsidRPr="008B2DC8">
        <w:rPr>
          <w:rFonts w:ascii="Arial" w:hAnsi="Arial" w:cs="Arial"/>
          <w:b/>
          <w:bCs/>
          <w:sz w:val="20"/>
          <w:szCs w:val="20"/>
        </w:rPr>
        <w:t>Open perils policies</w:t>
      </w:r>
      <w:r w:rsidRPr="008B2DC8">
        <w:rPr>
          <w:rFonts w:ascii="Arial" w:hAnsi="Arial" w:cs="Arial"/>
          <w:sz w:val="20"/>
          <w:szCs w:val="20"/>
        </w:rPr>
        <w:t xml:space="preserve"> cover all risks except those specifically excluded.</w:t>
      </w:r>
      <w:r w:rsidRPr="008B2DC8">
        <w:rPr>
          <w:rFonts w:ascii="Arial" w:hAnsi="Arial" w:cs="Arial"/>
          <w:sz w:val="20"/>
          <w:szCs w:val="20"/>
        </w:rPr>
        <w:br/>
      </w:r>
      <w:r w:rsidRPr="008B2DC8">
        <w:rPr>
          <w:rFonts w:ascii="Arial" w:hAnsi="Arial" w:cs="Arial"/>
          <w:b/>
          <w:bCs/>
          <w:sz w:val="20"/>
          <w:szCs w:val="20"/>
        </w:rPr>
        <w:t>Flood damage</w:t>
      </w:r>
      <w:r w:rsidRPr="008B2DC8">
        <w:rPr>
          <w:rFonts w:ascii="Arial" w:hAnsi="Arial" w:cs="Arial"/>
          <w:sz w:val="20"/>
          <w:szCs w:val="20"/>
        </w:rPr>
        <w:t xml:space="preserve"> is commonly excluded and usually requires a </w:t>
      </w:r>
      <w:r w:rsidRPr="008B2DC8">
        <w:rPr>
          <w:rFonts w:ascii="Arial" w:hAnsi="Arial" w:cs="Arial"/>
          <w:b/>
          <w:bCs/>
          <w:sz w:val="20"/>
          <w:szCs w:val="20"/>
        </w:rPr>
        <w:t>separate flood insurance policy (NFIP)</w:t>
      </w:r>
      <w:r w:rsidRPr="008B2DC8">
        <w:rPr>
          <w:rFonts w:ascii="Arial" w:hAnsi="Arial" w:cs="Arial"/>
          <w:sz w:val="20"/>
          <w:szCs w:val="20"/>
        </w:rPr>
        <w:t>.</w:t>
      </w:r>
    </w:p>
    <w:p w14:paraId="06F1A435"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43DC08D5">
          <v:rect id="_x0000_i1729" style="width:468pt;height:1.5pt" o:hralign="center" o:hrstd="t" o:hr="t" fillcolor="#a0a0a0" stroked="f"/>
        </w:pict>
      </w:r>
    </w:p>
    <w:p w14:paraId="7F3530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Final Answer Key</w:t>
      </w:r>
    </w:p>
    <w:p w14:paraId="3680BE9C"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C</w:t>
      </w:r>
    </w:p>
    <w:p w14:paraId="041D2B89"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A</w:t>
      </w:r>
    </w:p>
    <w:p w14:paraId="6E1BD778"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D</w:t>
      </w:r>
    </w:p>
    <w:p w14:paraId="3D261958"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lastRenderedPageBreak/>
        <w:t>B</w:t>
      </w:r>
    </w:p>
    <w:p w14:paraId="79A71D75" w14:textId="77777777" w:rsidR="008B2DC8" w:rsidRPr="008B2DC8" w:rsidRDefault="008B2DC8" w:rsidP="008B2DC8">
      <w:pPr>
        <w:numPr>
          <w:ilvl w:val="0"/>
          <w:numId w:val="1"/>
        </w:numPr>
        <w:rPr>
          <w:rFonts w:ascii="Arial" w:hAnsi="Arial" w:cs="Arial"/>
          <w:b/>
          <w:bCs/>
          <w:sz w:val="20"/>
          <w:szCs w:val="20"/>
        </w:rPr>
      </w:pPr>
    </w:p>
    <w:p w14:paraId="1B21FF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6B4BBBE7">
          <v:rect id="_x0000_i1730" style="width:468pt;height:.75pt" o:hralign="center" o:hrstd="t" o:hr="t" fillcolor="#a0a0a0" stroked="f"/>
        </w:pict>
      </w:r>
    </w:p>
    <w:p w14:paraId="02481E6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7. Policy Structure</w:t>
      </w:r>
    </w:p>
    <w:p w14:paraId="23C1E9FF" w14:textId="77777777" w:rsidR="008B2DC8" w:rsidRPr="008B2DC8" w:rsidRDefault="008B2DC8" w:rsidP="008B2DC8">
      <w:pPr>
        <w:rPr>
          <w:rFonts w:ascii="Arial" w:hAnsi="Arial" w:cs="Arial"/>
          <w:b/>
          <w:bCs/>
          <w:sz w:val="20"/>
          <w:szCs w:val="20"/>
        </w:rPr>
      </w:pPr>
    </w:p>
    <w:p w14:paraId="613A9A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Policy Structure</w:t>
      </w:r>
    </w:p>
    <w:p w14:paraId="2034E1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27B52FFB" w14:textId="77777777" w:rsidR="008B2DC8" w:rsidRPr="008B2DC8" w:rsidRDefault="008B2DC8" w:rsidP="008B2DC8">
      <w:pPr>
        <w:numPr>
          <w:ilvl w:val="0"/>
          <w:numId w:val="53"/>
        </w:numPr>
        <w:rPr>
          <w:rFonts w:ascii="Arial" w:hAnsi="Arial" w:cs="Arial"/>
          <w:b/>
          <w:bCs/>
          <w:sz w:val="20"/>
          <w:szCs w:val="20"/>
        </w:rPr>
      </w:pPr>
      <w:r w:rsidRPr="008B2DC8">
        <w:rPr>
          <w:rFonts w:ascii="Arial" w:hAnsi="Arial" w:cs="Arial"/>
          <w:b/>
          <w:bCs/>
          <w:sz w:val="20"/>
          <w:szCs w:val="20"/>
        </w:rPr>
        <w:t>Property and liability insurance policies share common provisions that have become standardized over time either through state regulations or industry practices.</w:t>
      </w:r>
    </w:p>
    <w:p w14:paraId="6CFE6934" w14:textId="77777777" w:rsidR="008B2DC8" w:rsidRPr="008B2DC8" w:rsidRDefault="008B2DC8" w:rsidP="008B2DC8">
      <w:pPr>
        <w:numPr>
          <w:ilvl w:val="0"/>
          <w:numId w:val="53"/>
        </w:numPr>
        <w:rPr>
          <w:rFonts w:ascii="Arial" w:hAnsi="Arial" w:cs="Arial"/>
          <w:b/>
          <w:bCs/>
          <w:sz w:val="20"/>
          <w:szCs w:val="20"/>
        </w:rPr>
      </w:pPr>
      <w:r w:rsidRPr="008B2DC8">
        <w:rPr>
          <w:rFonts w:ascii="Arial" w:hAnsi="Arial" w:cs="Arial"/>
          <w:b/>
          <w:bCs/>
          <w:sz w:val="20"/>
          <w:szCs w:val="20"/>
        </w:rPr>
        <w:t>Common policy provisions include those which generally describe what the policy does and does not cover (remember DICED):</w:t>
      </w:r>
    </w:p>
    <w:p w14:paraId="7716D27E" w14:textId="77777777" w:rsidR="008B2DC8" w:rsidRPr="008B2DC8" w:rsidRDefault="008B2DC8" w:rsidP="008B2DC8">
      <w:pPr>
        <w:numPr>
          <w:ilvl w:val="1"/>
          <w:numId w:val="53"/>
        </w:numPr>
        <w:rPr>
          <w:rFonts w:ascii="Arial" w:hAnsi="Arial" w:cs="Arial"/>
          <w:b/>
          <w:bCs/>
          <w:sz w:val="20"/>
          <w:szCs w:val="20"/>
        </w:rPr>
      </w:pPr>
      <w:r w:rsidRPr="008B2DC8">
        <w:rPr>
          <w:rFonts w:ascii="Arial" w:hAnsi="Arial" w:cs="Arial"/>
          <w:b/>
          <w:bCs/>
          <w:i/>
          <w:iCs/>
          <w:sz w:val="20"/>
          <w:szCs w:val="20"/>
        </w:rPr>
        <w:t>Declarations</w:t>
      </w:r>
      <w:r w:rsidRPr="008B2DC8">
        <w:rPr>
          <w:rFonts w:ascii="Arial" w:hAnsi="Arial" w:cs="Arial"/>
          <w:b/>
          <w:bCs/>
          <w:sz w:val="20"/>
          <w:szCs w:val="20"/>
        </w:rPr>
        <w:t> state the insured’s name and address, policy period and limits, deductibles, and premium.</w:t>
      </w:r>
    </w:p>
    <w:p w14:paraId="41962D79" w14:textId="77777777" w:rsidR="008B2DC8" w:rsidRPr="008B2DC8" w:rsidRDefault="008B2DC8" w:rsidP="008B2DC8">
      <w:pPr>
        <w:numPr>
          <w:ilvl w:val="1"/>
          <w:numId w:val="53"/>
        </w:numPr>
        <w:rPr>
          <w:rFonts w:ascii="Arial" w:hAnsi="Arial" w:cs="Arial"/>
          <w:b/>
          <w:bCs/>
          <w:sz w:val="20"/>
          <w:szCs w:val="20"/>
        </w:rPr>
      </w:pPr>
      <w:r w:rsidRPr="008B2DC8">
        <w:rPr>
          <w:rFonts w:ascii="Arial" w:hAnsi="Arial" w:cs="Arial"/>
          <w:b/>
          <w:bCs/>
          <w:i/>
          <w:iCs/>
          <w:sz w:val="20"/>
          <w:szCs w:val="20"/>
        </w:rPr>
        <w:t>Insuring agreement</w:t>
      </w:r>
      <w:r w:rsidRPr="008B2DC8">
        <w:rPr>
          <w:rFonts w:ascii="Arial" w:hAnsi="Arial" w:cs="Arial"/>
          <w:b/>
          <w:bCs/>
          <w:sz w:val="20"/>
          <w:szCs w:val="20"/>
        </w:rPr>
        <w:t> (or </w:t>
      </w:r>
      <w:r w:rsidRPr="008B2DC8">
        <w:rPr>
          <w:rFonts w:ascii="Arial" w:hAnsi="Arial" w:cs="Arial"/>
          <w:b/>
          <w:bCs/>
          <w:i/>
          <w:iCs/>
          <w:sz w:val="20"/>
          <w:szCs w:val="20"/>
        </w:rPr>
        <w:t>insuring clause</w:t>
      </w:r>
      <w:r w:rsidRPr="008B2DC8">
        <w:rPr>
          <w:rFonts w:ascii="Arial" w:hAnsi="Arial" w:cs="Arial"/>
          <w:b/>
          <w:bCs/>
          <w:sz w:val="20"/>
          <w:szCs w:val="20"/>
        </w:rPr>
        <w:t>) sets forth the insurer's basic promise under the policy.</w:t>
      </w:r>
    </w:p>
    <w:p w14:paraId="395B64FB" w14:textId="77777777" w:rsidR="008B2DC8" w:rsidRPr="008B2DC8" w:rsidRDefault="008B2DC8" w:rsidP="008B2DC8">
      <w:pPr>
        <w:numPr>
          <w:ilvl w:val="1"/>
          <w:numId w:val="53"/>
        </w:numPr>
        <w:rPr>
          <w:rFonts w:ascii="Arial" w:hAnsi="Arial" w:cs="Arial"/>
          <w:b/>
          <w:bCs/>
          <w:sz w:val="20"/>
          <w:szCs w:val="20"/>
        </w:rPr>
      </w:pPr>
      <w:r w:rsidRPr="008B2DC8">
        <w:rPr>
          <w:rFonts w:ascii="Arial" w:hAnsi="Arial" w:cs="Arial"/>
          <w:b/>
          <w:bCs/>
          <w:i/>
          <w:iCs/>
          <w:sz w:val="20"/>
          <w:szCs w:val="20"/>
        </w:rPr>
        <w:t>Conditions</w:t>
      </w:r>
      <w:r w:rsidRPr="008B2DC8">
        <w:rPr>
          <w:rFonts w:ascii="Arial" w:hAnsi="Arial" w:cs="Arial"/>
          <w:b/>
          <w:bCs/>
          <w:sz w:val="20"/>
          <w:szCs w:val="20"/>
        </w:rPr>
        <w:t> establish the rules that determine what is required to qualify for coverage</w:t>
      </w:r>
    </w:p>
    <w:p w14:paraId="023DCBDA" w14:textId="77777777" w:rsidR="008B2DC8" w:rsidRPr="008B2DC8" w:rsidRDefault="008B2DC8" w:rsidP="008B2DC8">
      <w:pPr>
        <w:numPr>
          <w:ilvl w:val="1"/>
          <w:numId w:val="53"/>
        </w:numPr>
        <w:rPr>
          <w:rFonts w:ascii="Arial" w:hAnsi="Arial" w:cs="Arial"/>
          <w:b/>
          <w:bCs/>
          <w:sz w:val="20"/>
          <w:szCs w:val="20"/>
        </w:rPr>
      </w:pPr>
      <w:r w:rsidRPr="008B2DC8">
        <w:rPr>
          <w:rFonts w:ascii="Arial" w:hAnsi="Arial" w:cs="Arial"/>
          <w:b/>
          <w:bCs/>
          <w:i/>
          <w:iCs/>
          <w:sz w:val="20"/>
          <w:szCs w:val="20"/>
        </w:rPr>
        <w:t>Exclusions</w:t>
      </w:r>
      <w:r w:rsidRPr="008B2DC8">
        <w:rPr>
          <w:rFonts w:ascii="Arial" w:hAnsi="Arial" w:cs="Arial"/>
          <w:b/>
          <w:bCs/>
          <w:sz w:val="20"/>
          <w:szCs w:val="20"/>
        </w:rPr>
        <w:t> limit the broad coverage granted in a policy’s insuring agreement.</w:t>
      </w:r>
    </w:p>
    <w:p w14:paraId="17C2156F" w14:textId="77777777" w:rsidR="008B2DC8" w:rsidRPr="008B2DC8" w:rsidRDefault="008B2DC8" w:rsidP="008B2DC8">
      <w:pPr>
        <w:numPr>
          <w:ilvl w:val="1"/>
          <w:numId w:val="53"/>
        </w:numPr>
        <w:rPr>
          <w:rFonts w:ascii="Arial" w:hAnsi="Arial" w:cs="Arial"/>
          <w:b/>
          <w:bCs/>
          <w:sz w:val="20"/>
          <w:szCs w:val="20"/>
        </w:rPr>
      </w:pPr>
      <w:r w:rsidRPr="008B2DC8">
        <w:rPr>
          <w:rFonts w:ascii="Arial" w:hAnsi="Arial" w:cs="Arial"/>
          <w:b/>
          <w:bCs/>
          <w:i/>
          <w:iCs/>
          <w:sz w:val="20"/>
          <w:szCs w:val="20"/>
        </w:rPr>
        <w:t>Definitions</w:t>
      </w:r>
      <w:r w:rsidRPr="008B2DC8">
        <w:rPr>
          <w:rFonts w:ascii="Arial" w:hAnsi="Arial" w:cs="Arial"/>
          <w:b/>
          <w:bCs/>
          <w:sz w:val="20"/>
          <w:szCs w:val="20"/>
        </w:rPr>
        <w:t> define terms and phrases in the policy that describe coverage.</w:t>
      </w:r>
    </w:p>
    <w:p w14:paraId="0BBCEF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matter what they cover, most property and casualty insurance policies are structured in a similar fashion. This lesson describes the general structure of a property and/or casualty insurance policy. It covers:</w:t>
      </w:r>
    </w:p>
    <w:p w14:paraId="6A386BF3" w14:textId="77777777" w:rsidR="008B2DC8" w:rsidRPr="008B2DC8" w:rsidRDefault="008B2DC8" w:rsidP="008B2DC8">
      <w:pPr>
        <w:numPr>
          <w:ilvl w:val="0"/>
          <w:numId w:val="54"/>
        </w:numPr>
        <w:rPr>
          <w:rFonts w:ascii="Arial" w:hAnsi="Arial" w:cs="Arial"/>
          <w:b/>
          <w:bCs/>
          <w:sz w:val="20"/>
          <w:szCs w:val="20"/>
        </w:rPr>
      </w:pPr>
      <w:r w:rsidRPr="008B2DC8">
        <w:rPr>
          <w:rFonts w:ascii="Arial" w:hAnsi="Arial" w:cs="Arial"/>
          <w:b/>
          <w:bCs/>
          <w:sz w:val="20"/>
          <w:szCs w:val="20"/>
        </w:rPr>
        <w:t>provisions common to all property or casualty insurance policies</w:t>
      </w:r>
    </w:p>
    <w:p w14:paraId="119231F5" w14:textId="77777777" w:rsidR="008B2DC8" w:rsidRPr="008B2DC8" w:rsidRDefault="008B2DC8" w:rsidP="008B2DC8">
      <w:pPr>
        <w:numPr>
          <w:ilvl w:val="0"/>
          <w:numId w:val="54"/>
        </w:numPr>
        <w:rPr>
          <w:rFonts w:ascii="Arial" w:hAnsi="Arial" w:cs="Arial"/>
          <w:b/>
          <w:bCs/>
          <w:sz w:val="20"/>
          <w:szCs w:val="20"/>
        </w:rPr>
      </w:pPr>
      <w:r w:rsidRPr="008B2DC8">
        <w:rPr>
          <w:rFonts w:ascii="Arial" w:hAnsi="Arial" w:cs="Arial"/>
          <w:b/>
          <w:bCs/>
          <w:sz w:val="20"/>
          <w:szCs w:val="20"/>
        </w:rPr>
        <w:t>exclusions commonly found in property and casualty insurance policies</w:t>
      </w:r>
    </w:p>
    <w:p w14:paraId="30932DF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Common Policy Provisions</w:t>
      </w:r>
    </w:p>
    <w:p w14:paraId="19572B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Statements in an insurance policy are referred to as policy provisions or clauses. Insurance policies commonly include the following provisions, which generally describe what the policy does and does not cover:</w:t>
      </w:r>
    </w:p>
    <w:p w14:paraId="40376356" w14:textId="77777777" w:rsidR="008B2DC8" w:rsidRPr="008B2DC8" w:rsidRDefault="008B2DC8" w:rsidP="008B2DC8">
      <w:pPr>
        <w:numPr>
          <w:ilvl w:val="0"/>
          <w:numId w:val="55"/>
        </w:numPr>
        <w:rPr>
          <w:rFonts w:ascii="Arial" w:hAnsi="Arial" w:cs="Arial"/>
          <w:b/>
          <w:bCs/>
          <w:sz w:val="20"/>
          <w:szCs w:val="20"/>
        </w:rPr>
      </w:pPr>
      <w:r w:rsidRPr="008B2DC8">
        <w:rPr>
          <w:rFonts w:ascii="Arial" w:hAnsi="Arial" w:cs="Arial"/>
          <w:b/>
          <w:bCs/>
          <w:sz w:val="20"/>
          <w:szCs w:val="20"/>
        </w:rPr>
        <w:t>declarations</w:t>
      </w:r>
    </w:p>
    <w:p w14:paraId="27EA9F41" w14:textId="77777777" w:rsidR="008B2DC8" w:rsidRPr="008B2DC8" w:rsidRDefault="008B2DC8" w:rsidP="008B2DC8">
      <w:pPr>
        <w:numPr>
          <w:ilvl w:val="0"/>
          <w:numId w:val="55"/>
        </w:numPr>
        <w:rPr>
          <w:rFonts w:ascii="Arial" w:hAnsi="Arial" w:cs="Arial"/>
          <w:b/>
          <w:bCs/>
          <w:sz w:val="20"/>
          <w:szCs w:val="20"/>
        </w:rPr>
      </w:pPr>
      <w:r w:rsidRPr="008B2DC8">
        <w:rPr>
          <w:rFonts w:ascii="Arial" w:hAnsi="Arial" w:cs="Arial"/>
          <w:b/>
          <w:bCs/>
          <w:sz w:val="20"/>
          <w:szCs w:val="20"/>
        </w:rPr>
        <w:t>definitions</w:t>
      </w:r>
    </w:p>
    <w:p w14:paraId="6EEC3F40" w14:textId="77777777" w:rsidR="008B2DC8" w:rsidRPr="008B2DC8" w:rsidRDefault="008B2DC8" w:rsidP="008B2DC8">
      <w:pPr>
        <w:numPr>
          <w:ilvl w:val="0"/>
          <w:numId w:val="55"/>
        </w:numPr>
        <w:rPr>
          <w:rFonts w:ascii="Arial" w:hAnsi="Arial" w:cs="Arial"/>
          <w:b/>
          <w:bCs/>
          <w:sz w:val="20"/>
          <w:szCs w:val="20"/>
        </w:rPr>
      </w:pPr>
      <w:r w:rsidRPr="008B2DC8">
        <w:rPr>
          <w:rFonts w:ascii="Arial" w:hAnsi="Arial" w:cs="Arial"/>
          <w:b/>
          <w:bCs/>
          <w:sz w:val="20"/>
          <w:szCs w:val="20"/>
        </w:rPr>
        <w:t>insuring agreement(s)</w:t>
      </w:r>
    </w:p>
    <w:p w14:paraId="784374C1" w14:textId="77777777" w:rsidR="008B2DC8" w:rsidRPr="008B2DC8" w:rsidRDefault="008B2DC8" w:rsidP="008B2DC8">
      <w:pPr>
        <w:numPr>
          <w:ilvl w:val="0"/>
          <w:numId w:val="55"/>
        </w:numPr>
        <w:rPr>
          <w:rFonts w:ascii="Arial" w:hAnsi="Arial" w:cs="Arial"/>
          <w:b/>
          <w:bCs/>
          <w:sz w:val="20"/>
          <w:szCs w:val="20"/>
        </w:rPr>
      </w:pPr>
      <w:r w:rsidRPr="008B2DC8">
        <w:rPr>
          <w:rFonts w:ascii="Arial" w:hAnsi="Arial" w:cs="Arial"/>
          <w:b/>
          <w:bCs/>
          <w:sz w:val="20"/>
          <w:szCs w:val="20"/>
        </w:rPr>
        <w:t>exclusions</w:t>
      </w:r>
    </w:p>
    <w:p w14:paraId="4EE30FB7" w14:textId="77777777" w:rsidR="008B2DC8" w:rsidRPr="008B2DC8" w:rsidRDefault="008B2DC8" w:rsidP="008B2DC8">
      <w:pPr>
        <w:numPr>
          <w:ilvl w:val="0"/>
          <w:numId w:val="55"/>
        </w:numPr>
        <w:rPr>
          <w:rFonts w:ascii="Arial" w:hAnsi="Arial" w:cs="Arial"/>
          <w:b/>
          <w:bCs/>
          <w:sz w:val="20"/>
          <w:szCs w:val="20"/>
        </w:rPr>
      </w:pPr>
      <w:r w:rsidRPr="008B2DC8">
        <w:rPr>
          <w:rFonts w:ascii="Arial" w:hAnsi="Arial" w:cs="Arial"/>
          <w:b/>
          <w:bCs/>
          <w:sz w:val="20"/>
          <w:szCs w:val="20"/>
        </w:rPr>
        <w:t>conditions (covered in a separate lesson)</w:t>
      </w:r>
    </w:p>
    <w:p w14:paraId="77DEC6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When a policy contains more than one coverage (e.g., separate property coverage and liability coverage sections), it is common for each coverage to have its own insuring agreement, exclusions, definitions, and conditions. However, the policy may also contain a set of master exclusions, definitions, or conditions that apply to all coverages.</w:t>
      </w:r>
    </w:p>
    <w:p w14:paraId="3866BA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5802BD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the provisions described in this lesson are common to all property and casualty insurance contracts, policies can be personalized to the insured’s unique needs by adding endorsements that modify certain provisions’ terms.</w:t>
      </w:r>
    </w:p>
    <w:p w14:paraId="7C308C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Declarations</w:t>
      </w:r>
    </w:p>
    <w:p w14:paraId="6D971F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front page of the policy, known as the declarations or information page, contains ("declares") information unique to that particular policy. Included here are the:</w:t>
      </w:r>
    </w:p>
    <w:p w14:paraId="59AF524E" w14:textId="77777777" w:rsidR="008B2DC8" w:rsidRPr="008B2DC8" w:rsidRDefault="008B2DC8" w:rsidP="008B2DC8">
      <w:pPr>
        <w:numPr>
          <w:ilvl w:val="0"/>
          <w:numId w:val="56"/>
        </w:numPr>
        <w:rPr>
          <w:rFonts w:ascii="Arial" w:hAnsi="Arial" w:cs="Arial"/>
          <w:b/>
          <w:bCs/>
          <w:sz w:val="20"/>
          <w:szCs w:val="20"/>
        </w:rPr>
      </w:pPr>
      <w:r w:rsidRPr="008B2DC8">
        <w:rPr>
          <w:rFonts w:ascii="Arial" w:hAnsi="Arial" w:cs="Arial"/>
          <w:b/>
          <w:bCs/>
          <w:sz w:val="20"/>
          <w:szCs w:val="20"/>
        </w:rPr>
        <w:t>name and address of the insured or the business</w:t>
      </w:r>
    </w:p>
    <w:p w14:paraId="35F56A81" w14:textId="77777777" w:rsidR="008B2DC8" w:rsidRPr="008B2DC8" w:rsidRDefault="008B2DC8" w:rsidP="008B2DC8">
      <w:pPr>
        <w:numPr>
          <w:ilvl w:val="0"/>
          <w:numId w:val="56"/>
        </w:numPr>
        <w:rPr>
          <w:rFonts w:ascii="Arial" w:hAnsi="Arial" w:cs="Arial"/>
          <w:b/>
          <w:bCs/>
          <w:sz w:val="20"/>
          <w:szCs w:val="20"/>
        </w:rPr>
      </w:pPr>
      <w:r w:rsidRPr="008B2DC8">
        <w:rPr>
          <w:rFonts w:ascii="Arial" w:hAnsi="Arial" w:cs="Arial"/>
          <w:b/>
          <w:bCs/>
          <w:sz w:val="20"/>
          <w:szCs w:val="20"/>
        </w:rPr>
        <w:t>type of business organization (e.g., partnership or corporation)</w:t>
      </w:r>
    </w:p>
    <w:p w14:paraId="2303AD7C" w14:textId="77777777" w:rsidR="008B2DC8" w:rsidRPr="008B2DC8" w:rsidRDefault="008B2DC8" w:rsidP="008B2DC8">
      <w:pPr>
        <w:numPr>
          <w:ilvl w:val="0"/>
          <w:numId w:val="56"/>
        </w:numPr>
        <w:rPr>
          <w:rFonts w:ascii="Arial" w:hAnsi="Arial" w:cs="Arial"/>
          <w:b/>
          <w:bCs/>
          <w:sz w:val="20"/>
          <w:szCs w:val="20"/>
        </w:rPr>
      </w:pPr>
      <w:r w:rsidRPr="008B2DC8">
        <w:rPr>
          <w:rFonts w:ascii="Arial" w:hAnsi="Arial" w:cs="Arial"/>
          <w:b/>
          <w:bCs/>
          <w:sz w:val="20"/>
          <w:szCs w:val="20"/>
        </w:rPr>
        <w:t>policy period</w:t>
      </w:r>
    </w:p>
    <w:p w14:paraId="5F23209F" w14:textId="77777777" w:rsidR="008B2DC8" w:rsidRPr="008B2DC8" w:rsidRDefault="008B2DC8" w:rsidP="008B2DC8">
      <w:pPr>
        <w:numPr>
          <w:ilvl w:val="0"/>
          <w:numId w:val="56"/>
        </w:numPr>
        <w:rPr>
          <w:rFonts w:ascii="Arial" w:hAnsi="Arial" w:cs="Arial"/>
          <w:b/>
          <w:bCs/>
          <w:sz w:val="20"/>
          <w:szCs w:val="20"/>
        </w:rPr>
      </w:pPr>
      <w:r w:rsidRPr="008B2DC8">
        <w:rPr>
          <w:rFonts w:ascii="Arial" w:hAnsi="Arial" w:cs="Arial"/>
          <w:b/>
          <w:bCs/>
          <w:sz w:val="20"/>
          <w:szCs w:val="20"/>
        </w:rPr>
        <w:t>policy limits</w:t>
      </w:r>
    </w:p>
    <w:p w14:paraId="61A764E7" w14:textId="77777777" w:rsidR="008B2DC8" w:rsidRPr="008B2DC8" w:rsidRDefault="008B2DC8" w:rsidP="008B2DC8">
      <w:pPr>
        <w:numPr>
          <w:ilvl w:val="0"/>
          <w:numId w:val="56"/>
        </w:numPr>
        <w:rPr>
          <w:rFonts w:ascii="Arial" w:hAnsi="Arial" w:cs="Arial"/>
          <w:b/>
          <w:bCs/>
          <w:sz w:val="20"/>
          <w:szCs w:val="20"/>
        </w:rPr>
      </w:pPr>
      <w:r w:rsidRPr="008B2DC8">
        <w:rPr>
          <w:rFonts w:ascii="Arial" w:hAnsi="Arial" w:cs="Arial"/>
          <w:b/>
          <w:bCs/>
          <w:sz w:val="20"/>
          <w:szCs w:val="20"/>
        </w:rPr>
        <w:t>deductible(s)</w:t>
      </w:r>
    </w:p>
    <w:p w14:paraId="6DD6D665" w14:textId="77777777" w:rsidR="008B2DC8" w:rsidRPr="008B2DC8" w:rsidRDefault="008B2DC8" w:rsidP="008B2DC8">
      <w:pPr>
        <w:numPr>
          <w:ilvl w:val="0"/>
          <w:numId w:val="56"/>
        </w:numPr>
        <w:rPr>
          <w:rFonts w:ascii="Arial" w:hAnsi="Arial" w:cs="Arial"/>
          <w:b/>
          <w:bCs/>
          <w:sz w:val="20"/>
          <w:szCs w:val="20"/>
        </w:rPr>
      </w:pPr>
      <w:r w:rsidRPr="008B2DC8">
        <w:rPr>
          <w:rFonts w:ascii="Arial" w:hAnsi="Arial" w:cs="Arial"/>
          <w:b/>
          <w:bCs/>
          <w:sz w:val="20"/>
          <w:szCs w:val="20"/>
        </w:rPr>
        <w:t>premium</w:t>
      </w:r>
    </w:p>
    <w:p w14:paraId="65EBD0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form numbers of any endorsements attached to the policy are also listed in the declarations.</w:t>
      </w:r>
    </w:p>
    <w:p w14:paraId="22B57E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Definitions</w:t>
      </w:r>
    </w:p>
    <w:p w14:paraId="27C943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Terms and phrases used in insurance policies have specific definitions that should be fully understood by the policyholder, as they play an important role in determining who or what is covered.</w:t>
      </w:r>
    </w:p>
    <w:p w14:paraId="6F232C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policies define terms in a special section at the beginning or end of the policy. Defined terms are usually marked in some way when they appear anywhere in the policy; some policies use bold print, while others use</w:t>
      </w:r>
      <w:r w:rsidRPr="008B2DC8">
        <w:rPr>
          <w:rFonts w:ascii="Arial" w:hAnsi="Arial" w:cs="Arial"/>
          <w:b/>
          <w:bCs/>
          <w:i/>
          <w:iCs/>
          <w:sz w:val="20"/>
          <w:szCs w:val="20"/>
        </w:rPr>
        <w:t> italics </w:t>
      </w:r>
      <w:r w:rsidRPr="008B2DC8">
        <w:rPr>
          <w:rFonts w:ascii="Arial" w:hAnsi="Arial" w:cs="Arial"/>
          <w:b/>
          <w:bCs/>
          <w:sz w:val="20"/>
          <w:szCs w:val="20"/>
        </w:rPr>
        <w:t>or "quotation marks" to denote defined terms. Sometimes the same term will have different meanings in different sections of the policy. In that case, the term may be defined separately within the policy or an endorsement.</w:t>
      </w:r>
    </w:p>
    <w:p w14:paraId="336E2C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24A724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policies begin by defining "we," "you," and related pronouns.</w:t>
      </w:r>
    </w:p>
    <w:p w14:paraId="3B21AD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"We," "us," and "our" refer to the insurance company (the insurer) that is providing the coverage.</w:t>
      </w:r>
    </w:p>
    <w:p w14:paraId="160610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"You" and "your" refer to the insured person(s) or organization(s) named in the declarations.</w:t>
      </w:r>
    </w:p>
    <w:p w14:paraId="01BC6DE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Insureds</w:t>
      </w:r>
    </w:p>
    <w:p w14:paraId="34D162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person or organization is known as the named insured. In personal insurance policies (e.g., auto and homeowners insurance policies), the named insured's spouse is also considered a named insured, even if he or she is not specifically named. This means that an unnamed spouse is entitled to the same coverage as a spouse who is named.</w:t>
      </w:r>
    </w:p>
    <w:p w14:paraId="5FB427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It is important to distinguish between "you" (the named insured) and other insureds, who may be referred to as "the insured" or "an insured." In addition to being the person or organization whose name appears first in the policy declarations, the first named insured also has more policy rights than other insureds, including the authority to:</w:t>
      </w:r>
    </w:p>
    <w:p w14:paraId="1D5A0F3E" w14:textId="77777777" w:rsidR="008B2DC8" w:rsidRPr="008B2DC8" w:rsidRDefault="008B2DC8" w:rsidP="008B2DC8">
      <w:pPr>
        <w:numPr>
          <w:ilvl w:val="0"/>
          <w:numId w:val="57"/>
        </w:numPr>
        <w:rPr>
          <w:rFonts w:ascii="Arial" w:hAnsi="Arial" w:cs="Arial"/>
          <w:b/>
          <w:bCs/>
          <w:sz w:val="20"/>
          <w:szCs w:val="20"/>
        </w:rPr>
      </w:pPr>
      <w:r w:rsidRPr="008B2DC8">
        <w:rPr>
          <w:rFonts w:ascii="Arial" w:hAnsi="Arial" w:cs="Arial"/>
          <w:b/>
          <w:bCs/>
          <w:sz w:val="20"/>
          <w:szCs w:val="20"/>
        </w:rPr>
        <w:t>cancel the policy or request policy changes</w:t>
      </w:r>
    </w:p>
    <w:p w14:paraId="2307744C" w14:textId="77777777" w:rsidR="008B2DC8" w:rsidRPr="008B2DC8" w:rsidRDefault="008B2DC8" w:rsidP="008B2DC8">
      <w:pPr>
        <w:numPr>
          <w:ilvl w:val="0"/>
          <w:numId w:val="57"/>
        </w:numPr>
        <w:rPr>
          <w:rFonts w:ascii="Arial" w:hAnsi="Arial" w:cs="Arial"/>
          <w:b/>
          <w:bCs/>
          <w:sz w:val="20"/>
          <w:szCs w:val="20"/>
        </w:rPr>
      </w:pPr>
      <w:r w:rsidRPr="008B2DC8">
        <w:rPr>
          <w:rFonts w:ascii="Arial" w:hAnsi="Arial" w:cs="Arial"/>
          <w:b/>
          <w:bCs/>
          <w:sz w:val="20"/>
          <w:szCs w:val="20"/>
        </w:rPr>
        <w:t>waive rights under the policy</w:t>
      </w:r>
    </w:p>
    <w:p w14:paraId="700558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policy may be modified to identify one or more additional insureds who are entitled to coverage under the policy. This is commonly done by attaching a separate endorsement that identifies the additional insured and the extent of that individual's policy rights.</w:t>
      </w:r>
    </w:p>
    <w:p w14:paraId="183379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Relative</w:t>
      </w:r>
    </w:p>
    <w:p w14:paraId="09B839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Relating to property insurance, a relative is typically defined as a person who shares a residence with the policyholder and is related by blood, marriage, or adoption. This includes spouses, children, parents, and siblings, as well as extended family members like in-laws or stepfamily members, provided they also live in the same household.</w:t>
      </w:r>
    </w:p>
    <w:p w14:paraId="7B8673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70157B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parties that are covered by an insurance policy are automatic insureds, but they are not </w:t>
      </w:r>
      <w:r w:rsidRPr="008B2DC8">
        <w:rPr>
          <w:rFonts w:ascii="Arial" w:hAnsi="Arial" w:cs="Arial"/>
          <w:b/>
          <w:bCs/>
          <w:i/>
          <w:iCs/>
          <w:sz w:val="20"/>
          <w:szCs w:val="20"/>
        </w:rPr>
        <w:t>named</w:t>
      </w:r>
      <w:r w:rsidRPr="008B2DC8">
        <w:rPr>
          <w:rFonts w:ascii="Arial" w:hAnsi="Arial" w:cs="Arial"/>
          <w:b/>
          <w:bCs/>
          <w:sz w:val="20"/>
          <w:szCs w:val="20"/>
        </w:rPr>
        <w:t> insureds. These insureds may include the named business firm's employees or the named insured's family members who live in the same household.</w:t>
      </w:r>
    </w:p>
    <w:p w14:paraId="033A68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Insuring Agreement</w:t>
      </w:r>
    </w:p>
    <w:p w14:paraId="72C0E2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Sometimes called an </w:t>
      </w:r>
      <w:r w:rsidRPr="008B2DC8">
        <w:rPr>
          <w:rFonts w:ascii="Arial" w:hAnsi="Arial" w:cs="Arial"/>
          <w:b/>
          <w:bCs/>
          <w:i/>
          <w:iCs/>
          <w:sz w:val="20"/>
          <w:szCs w:val="20"/>
        </w:rPr>
        <w:t>insuring clause</w:t>
      </w:r>
      <w:r w:rsidRPr="008B2DC8">
        <w:rPr>
          <w:rFonts w:ascii="Arial" w:hAnsi="Arial" w:cs="Arial"/>
          <w:b/>
          <w:bCs/>
          <w:sz w:val="20"/>
          <w:szCs w:val="20"/>
        </w:rPr>
        <w:t>, the insuring agreement sets forth the insurer's basic promise under the policy. For example, a personal auto policy’s insuring agreement might state: "We (the insurer) will pay for direct and accidental loss to your (the named insured's) covered auto."</w:t>
      </w:r>
    </w:p>
    <w:p w14:paraId="6CB7E1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Generally broad in scope, the insuring agreement relies on the policy's exclusions and limitations to set restrictions on the coverage provided.</w:t>
      </w:r>
    </w:p>
    <w:p w14:paraId="654737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Sometimes, a policy will provide secondary coverages along with the main coverage in its insuring agreement. These coverages may be labeled as </w:t>
      </w:r>
      <w:r w:rsidRPr="008B2DC8">
        <w:rPr>
          <w:rFonts w:ascii="Arial" w:hAnsi="Arial" w:cs="Arial"/>
          <w:b/>
          <w:bCs/>
          <w:i/>
          <w:iCs/>
          <w:sz w:val="20"/>
          <w:szCs w:val="20"/>
        </w:rPr>
        <w:t>coverage extensions</w:t>
      </w:r>
      <w:r w:rsidRPr="008B2DC8">
        <w:rPr>
          <w:rFonts w:ascii="Arial" w:hAnsi="Arial" w:cs="Arial"/>
          <w:b/>
          <w:bCs/>
          <w:sz w:val="20"/>
          <w:szCs w:val="20"/>
        </w:rPr>
        <w:t>, </w:t>
      </w:r>
      <w:r w:rsidRPr="008B2DC8">
        <w:rPr>
          <w:rFonts w:ascii="Arial" w:hAnsi="Arial" w:cs="Arial"/>
          <w:b/>
          <w:bCs/>
          <w:i/>
          <w:iCs/>
          <w:sz w:val="20"/>
          <w:szCs w:val="20"/>
        </w:rPr>
        <w:t>additional coverages</w:t>
      </w:r>
      <w:r w:rsidRPr="008B2DC8">
        <w:rPr>
          <w:rFonts w:ascii="Arial" w:hAnsi="Arial" w:cs="Arial"/>
          <w:b/>
          <w:bCs/>
          <w:sz w:val="20"/>
          <w:szCs w:val="20"/>
        </w:rPr>
        <w:t>, or </w:t>
      </w:r>
      <w:r w:rsidRPr="008B2DC8">
        <w:rPr>
          <w:rFonts w:ascii="Arial" w:hAnsi="Arial" w:cs="Arial"/>
          <w:b/>
          <w:bCs/>
          <w:i/>
          <w:iCs/>
          <w:sz w:val="20"/>
          <w:szCs w:val="20"/>
        </w:rPr>
        <w:t>supplementary payments</w:t>
      </w:r>
      <w:r w:rsidRPr="008B2DC8">
        <w:rPr>
          <w:rFonts w:ascii="Arial" w:hAnsi="Arial" w:cs="Arial"/>
          <w:b/>
          <w:bCs/>
          <w:sz w:val="20"/>
          <w:szCs w:val="20"/>
        </w:rPr>
        <w:t>.</w:t>
      </w:r>
    </w:p>
    <w:p w14:paraId="78391C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convenience, and to eliminate the need for separate endorsements, some optional coverages—popular options selected by many insureds—may be printed within the body of a policy. Even if a policy includes a complete description of one or more optional coverages, these options do not apply unless they have been activated by an entry in the policy declarations.</w:t>
      </w:r>
    </w:p>
    <w:p w14:paraId="421468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23FCD5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insurance policy insuring clauses commonly include an additional coverage that applies to debris removal—the cost of removing damaged property from a building before reconstruction can begin.</w:t>
      </w:r>
    </w:p>
    <w:p w14:paraId="358435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 policies commonly include a supplementary payments provision, which, among other things, states that the insurer will reimburse an insured's lost earnings, up to a certain daily amount, when an insured is helping the insurer investigate or defend a claim.</w:t>
      </w:r>
    </w:p>
    <w:p w14:paraId="2C0BC4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Death Clause</w:t>
      </w:r>
    </w:p>
    <w:p w14:paraId="5A85F03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death clause refers to the provisions that determine what happens to a policy after the insured/policyholder dies. These clauses typically state that the policy either lapses or continues for a limited time, usually for the remainder of the policy term while adjustments are made to reflect the change in ownership.</w:t>
      </w:r>
    </w:p>
    <w:p w14:paraId="5F5DBB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w:t>
      </w:r>
    </w:p>
    <w:p w14:paraId="29FACCC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 limit the broad coverage granted in a policy’s insuring agreement. They can apply to specified perils (e.g., earthquake or flood), certain types of property (e.g., trees or money), or specified types of losses (e.g., equipment testing losses or intentional losses).</w:t>
      </w:r>
    </w:p>
    <w:p w14:paraId="158E49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exclusions contain exceptions—circumstances to which the exclusion does not apply. For example, the standard workers compensation insurance policy excludes bodily injury occurring outside the United States. However, an exception within the exclusion states that it does not apply if the injury is to a U.S. citizen who is temporarily outside the country on the employer’s behalf.</w:t>
      </w:r>
    </w:p>
    <w:p w14:paraId="0EA6AC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By removing coverage that might otherwise apply, all exclusions help to keep premiums reasonable. Most exclusions serve at least one of the following purposes:</w:t>
      </w:r>
    </w:p>
    <w:p w14:paraId="2B37BE5A" w14:textId="77777777" w:rsidR="008B2DC8" w:rsidRPr="008B2DC8" w:rsidRDefault="008B2DC8" w:rsidP="008B2DC8">
      <w:pPr>
        <w:numPr>
          <w:ilvl w:val="0"/>
          <w:numId w:val="58"/>
        </w:numPr>
        <w:rPr>
          <w:rFonts w:ascii="Arial" w:hAnsi="Arial" w:cs="Arial"/>
          <w:b/>
          <w:bCs/>
          <w:sz w:val="20"/>
          <w:szCs w:val="20"/>
        </w:rPr>
      </w:pPr>
      <w:r w:rsidRPr="008B2DC8">
        <w:rPr>
          <w:rFonts w:ascii="Arial" w:hAnsi="Arial" w:cs="Arial"/>
          <w:b/>
          <w:bCs/>
          <w:sz w:val="20"/>
          <w:szCs w:val="20"/>
        </w:rPr>
        <w:t>Eliminate or reduce overlapping coverage. Without exclusions, more than one policy might respond to the same loss. For example, a homeowners insurance policy excludes liability coverage for most motor vehicle accidents because that coverage is covered by an auto insurance policy.</w:t>
      </w:r>
    </w:p>
    <w:p w14:paraId="148E3D98" w14:textId="77777777" w:rsidR="008B2DC8" w:rsidRPr="008B2DC8" w:rsidRDefault="008B2DC8" w:rsidP="008B2DC8">
      <w:pPr>
        <w:numPr>
          <w:ilvl w:val="0"/>
          <w:numId w:val="58"/>
        </w:numPr>
        <w:rPr>
          <w:rFonts w:ascii="Arial" w:hAnsi="Arial" w:cs="Arial"/>
          <w:b/>
          <w:bCs/>
          <w:sz w:val="20"/>
          <w:szCs w:val="20"/>
        </w:rPr>
      </w:pPr>
      <w:r w:rsidRPr="008B2DC8">
        <w:rPr>
          <w:rFonts w:ascii="Arial" w:hAnsi="Arial" w:cs="Arial"/>
          <w:b/>
          <w:bCs/>
          <w:sz w:val="20"/>
          <w:szCs w:val="20"/>
        </w:rPr>
        <w:t>Remove coverage not needed by a typical insured. To help reduce the premium, some policies exclude coverage that most insureds do not need because they have no exposure. For policyholders who do face the exposure, an optional extra-cost endorsement may be available to "buy back" the excluded coverage.</w:t>
      </w:r>
    </w:p>
    <w:p w14:paraId="2FDD9ADB" w14:textId="77777777" w:rsidR="008B2DC8" w:rsidRPr="008B2DC8" w:rsidRDefault="008B2DC8" w:rsidP="008B2DC8">
      <w:pPr>
        <w:numPr>
          <w:ilvl w:val="0"/>
          <w:numId w:val="58"/>
        </w:numPr>
        <w:rPr>
          <w:rFonts w:ascii="Arial" w:hAnsi="Arial" w:cs="Arial"/>
          <w:b/>
          <w:bCs/>
          <w:sz w:val="20"/>
          <w:szCs w:val="20"/>
        </w:rPr>
      </w:pPr>
      <w:r w:rsidRPr="008B2DC8">
        <w:rPr>
          <w:rFonts w:ascii="Arial" w:hAnsi="Arial" w:cs="Arial"/>
          <w:b/>
          <w:bCs/>
          <w:sz w:val="20"/>
          <w:szCs w:val="20"/>
        </w:rPr>
        <w:t>Reduce the incentive to create losses and provide an incentive to prevent losses. People tend to be less careful when they know insurance will cover a loss. This tendency is known as a morale hazard. Some exclusions exist to remove this temptation (e.g., the wear-and-tear exclusion, which incents property owners to take care of their property).</w:t>
      </w:r>
    </w:p>
    <w:p w14:paraId="638A8498" w14:textId="77777777" w:rsidR="008B2DC8" w:rsidRPr="008B2DC8" w:rsidRDefault="008B2DC8" w:rsidP="008B2DC8">
      <w:pPr>
        <w:numPr>
          <w:ilvl w:val="0"/>
          <w:numId w:val="58"/>
        </w:numPr>
        <w:rPr>
          <w:rFonts w:ascii="Arial" w:hAnsi="Arial" w:cs="Arial"/>
          <w:b/>
          <w:bCs/>
          <w:sz w:val="20"/>
          <w:szCs w:val="20"/>
        </w:rPr>
      </w:pPr>
      <w:r w:rsidRPr="008B2DC8">
        <w:rPr>
          <w:rFonts w:ascii="Arial" w:hAnsi="Arial" w:cs="Arial"/>
          <w:b/>
          <w:bCs/>
          <w:sz w:val="20"/>
          <w:szCs w:val="20"/>
        </w:rPr>
        <w:t>Remove coverage for uninsurable risks. Speculative risks, for example, are uninsurable. A company cannot buy insurance to reimburse expenses it incurs in developing and marketing a product that fails in the marketplace.</w:t>
      </w:r>
    </w:p>
    <w:p w14:paraId="540DAE8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Endorsements</w:t>
      </w:r>
    </w:p>
    <w:p w14:paraId="2BED86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Endorsements can modify an insurance policy in various ways. Some add exclusions; others clarify or enlarge the coverage provided in the basic policy. For example, an endorsement may clarify the terms of the policy by adding new definitions. It might expand coverage by eliminating an exclusion.</w:t>
      </w:r>
    </w:p>
    <w:p w14:paraId="52404B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may charge for an endorsement that expands coverage, or it might reduce the premium for an endorsement that restricts coverage.</w:t>
      </w:r>
    </w:p>
    <w:p w14:paraId="079C61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wording in an endorsement takes precedence over the wording in the policy to which it is attached.</w:t>
      </w:r>
    </w:p>
    <w:p w14:paraId="1562126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6E68D4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What is the difference is between an exclusion and an endorsement?</w:t>
      </w:r>
    </w:p>
    <w:p w14:paraId="469CFB3A" w14:textId="77777777" w:rsidR="008B2DC8" w:rsidRPr="008B2DC8" w:rsidRDefault="008B2DC8" w:rsidP="008B2DC8">
      <w:pPr>
        <w:rPr>
          <w:rFonts w:ascii="Arial" w:hAnsi="Arial" w:cs="Arial"/>
          <w:b/>
          <w:bCs/>
          <w:sz w:val="20"/>
          <w:szCs w:val="20"/>
        </w:rPr>
      </w:pPr>
      <w:hyperlink r:id="rId18" w:anchor="collapse1aba7e8e1-c079-4b5e-a9ab-0bde723503c2" w:history="1">
        <w:r w:rsidRPr="008B2DC8">
          <w:rPr>
            <w:rStyle w:val="Hyperlink"/>
            <w:rFonts w:ascii="Arial" w:hAnsi="Arial" w:cs="Arial"/>
            <w:b/>
            <w:bCs/>
            <w:sz w:val="20"/>
            <w:szCs w:val="20"/>
          </w:rPr>
          <w:t>Click to reveal the answer.</w:t>
        </w:r>
      </w:hyperlink>
    </w:p>
    <w:p w14:paraId="0F5EB29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Common Exclusions</w:t>
      </w:r>
    </w:p>
    <w:p w14:paraId="3EF53D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an insurer may exclude just about any type of loss it chooses through policy endorsement, there are some exclusions that are common to just about every property and/or liability insurance policy.</w:t>
      </w:r>
    </w:p>
    <w:p w14:paraId="615800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Building Ordinance or Law</w:t>
      </w:r>
    </w:p>
    <w:p w14:paraId="0819314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Local building codes can affect how a damaged structure may be rebuilt. For example, a house built 50 years ago may not meet today’s building codes. An </w:t>
      </w:r>
      <w:r w:rsidRPr="008B2DC8">
        <w:rPr>
          <w:rFonts w:ascii="Arial" w:hAnsi="Arial" w:cs="Arial"/>
          <w:b/>
          <w:bCs/>
          <w:i/>
          <w:iCs/>
          <w:sz w:val="20"/>
          <w:szCs w:val="20"/>
        </w:rPr>
        <w:t>ordinance or law </w:t>
      </w:r>
      <w:r w:rsidRPr="008B2DC8">
        <w:rPr>
          <w:rFonts w:ascii="Arial" w:hAnsi="Arial" w:cs="Arial"/>
          <w:b/>
          <w:bCs/>
          <w:sz w:val="20"/>
          <w:szCs w:val="20"/>
        </w:rPr>
        <w:t>exclusion eliminates coverage for the extra expenses, over and above the cost of replacing damaged property, that might be necessary to comply with such ordinances.</w:t>
      </w:r>
    </w:p>
    <w:p w14:paraId="498462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for this exposure, which many insureds do not need, can usually be provided through an endorsement to the policy.</w:t>
      </w:r>
    </w:p>
    <w:p w14:paraId="76CD90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Earth Movement or Earthquake</w:t>
      </w:r>
    </w:p>
    <w:p w14:paraId="473BF0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Earth movement means earthquake, and because of its potentially catastrophic nature most policies covering buildings and their contents include an </w:t>
      </w:r>
      <w:r w:rsidRPr="008B2DC8">
        <w:rPr>
          <w:rFonts w:ascii="Arial" w:hAnsi="Arial" w:cs="Arial"/>
          <w:b/>
          <w:bCs/>
          <w:i/>
          <w:iCs/>
          <w:sz w:val="20"/>
          <w:szCs w:val="20"/>
        </w:rPr>
        <w:t>earth movement </w:t>
      </w:r>
      <w:r w:rsidRPr="008B2DC8">
        <w:rPr>
          <w:rFonts w:ascii="Arial" w:hAnsi="Arial" w:cs="Arial"/>
          <w:b/>
          <w:bCs/>
          <w:sz w:val="20"/>
          <w:szCs w:val="20"/>
        </w:rPr>
        <w:t>(or</w:t>
      </w:r>
      <w:r w:rsidRPr="008B2DC8">
        <w:rPr>
          <w:rFonts w:ascii="Arial" w:hAnsi="Arial" w:cs="Arial"/>
          <w:b/>
          <w:bCs/>
          <w:i/>
          <w:iCs/>
          <w:sz w:val="20"/>
          <w:szCs w:val="20"/>
        </w:rPr>
        <w:t> earthquake</w:t>
      </w:r>
      <w:r w:rsidRPr="008B2DC8">
        <w:rPr>
          <w:rFonts w:ascii="Arial" w:hAnsi="Arial" w:cs="Arial"/>
          <w:b/>
          <w:bCs/>
          <w:sz w:val="20"/>
          <w:szCs w:val="20"/>
        </w:rPr>
        <w:t>) exclusion.</w:t>
      </w:r>
    </w:p>
    <w:p w14:paraId="619422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Earthquake coverage may be added by endorsement for policyholders willing to pay for it.</w:t>
      </w:r>
    </w:p>
    <w:p w14:paraId="0AEE2F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Nuclear Hazard</w:t>
      </w:r>
    </w:p>
    <w:p w14:paraId="6EA696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nuclear incident could have catastrophic consequences for the entire region around the incident site. Consequently, nearly all property and casualty insurance policies contain a </w:t>
      </w:r>
      <w:r w:rsidRPr="008B2DC8">
        <w:rPr>
          <w:rFonts w:ascii="Arial" w:hAnsi="Arial" w:cs="Arial"/>
          <w:b/>
          <w:bCs/>
          <w:i/>
          <w:iCs/>
          <w:sz w:val="20"/>
          <w:szCs w:val="20"/>
        </w:rPr>
        <w:t>nuclear hazard </w:t>
      </w:r>
      <w:r w:rsidRPr="008B2DC8">
        <w:rPr>
          <w:rFonts w:ascii="Arial" w:hAnsi="Arial" w:cs="Arial"/>
          <w:b/>
          <w:bCs/>
          <w:sz w:val="20"/>
          <w:szCs w:val="20"/>
        </w:rPr>
        <w:t>exclusion that excludes coverage for nuclear incident–related losses.</w:t>
      </w:r>
    </w:p>
    <w:p w14:paraId="07F1F40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Flood</w:t>
      </w:r>
    </w:p>
    <w:p w14:paraId="682AA3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insurance policies typically include a water damage exclusion that essentially serves as a </w:t>
      </w:r>
      <w:r w:rsidRPr="008B2DC8">
        <w:rPr>
          <w:rFonts w:ascii="Arial" w:hAnsi="Arial" w:cs="Arial"/>
          <w:b/>
          <w:bCs/>
          <w:i/>
          <w:iCs/>
          <w:sz w:val="20"/>
          <w:szCs w:val="20"/>
        </w:rPr>
        <w:t>flood </w:t>
      </w:r>
      <w:r w:rsidRPr="008B2DC8">
        <w:rPr>
          <w:rFonts w:ascii="Arial" w:hAnsi="Arial" w:cs="Arial"/>
          <w:b/>
          <w:bCs/>
          <w:sz w:val="20"/>
          <w:szCs w:val="20"/>
        </w:rPr>
        <w:t>exclusion. Insurers have found it necessary to state in detail the types of water damage to which the exclusion applies.</w:t>
      </w:r>
    </w:p>
    <w:p w14:paraId="46C7B2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avoid the concurrent causation doctrine applying when a loss involves more than one cause, policy provisions make it clear that water damage is generally excluded whether or not it is caused by an act of nature. However, any direct loss by a fire or explosion that results from a flood is covered. (A flood can cause fires or explosions by damaging gas pipes or electric lines.)</w:t>
      </w:r>
    </w:p>
    <w:p w14:paraId="7608E7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all practical purposes, flood insurance is available only from the federal government through the National Flood Insurance Program (NFIP).</w:t>
      </w:r>
    </w:p>
    <w:p w14:paraId="4E934E2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042B30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policy exclusions that are listed in the exclusions section of a property or casualty insurance policy cannot be covered under any circumstances.</w:t>
      </w:r>
    </w:p>
    <w:p w14:paraId="07F90646" w14:textId="77777777" w:rsidR="008B2DC8" w:rsidRPr="008B2DC8" w:rsidRDefault="008B2DC8" w:rsidP="008B2DC8">
      <w:pPr>
        <w:rPr>
          <w:rFonts w:ascii="Arial" w:hAnsi="Arial" w:cs="Arial"/>
          <w:b/>
          <w:bCs/>
          <w:sz w:val="20"/>
          <w:szCs w:val="20"/>
        </w:rPr>
      </w:pPr>
      <w:hyperlink r:id="rId19" w:anchor="collapse123964d37-0951-4930-b552-c42aa8ad8947" w:history="1">
        <w:r w:rsidRPr="008B2DC8">
          <w:rPr>
            <w:rStyle w:val="Hyperlink"/>
            <w:rFonts w:ascii="Arial" w:hAnsi="Arial" w:cs="Arial"/>
            <w:b/>
            <w:bCs/>
            <w:sz w:val="20"/>
            <w:szCs w:val="20"/>
          </w:rPr>
          <w:t>True</w:t>
        </w:r>
      </w:hyperlink>
    </w:p>
    <w:p w14:paraId="77724F78" w14:textId="77777777" w:rsidR="008B2DC8" w:rsidRPr="008B2DC8" w:rsidRDefault="008B2DC8" w:rsidP="008B2DC8">
      <w:pPr>
        <w:rPr>
          <w:rFonts w:ascii="Arial" w:hAnsi="Arial" w:cs="Arial"/>
          <w:b/>
          <w:bCs/>
          <w:sz w:val="20"/>
          <w:szCs w:val="20"/>
        </w:rPr>
      </w:pPr>
      <w:hyperlink r:id="rId20" w:anchor="collapse223964d37-0951-4930-b552-c42aa8ad8947" w:history="1">
        <w:r w:rsidRPr="008B2DC8">
          <w:rPr>
            <w:rStyle w:val="Hyperlink"/>
            <w:rFonts w:ascii="Arial" w:hAnsi="Arial" w:cs="Arial"/>
            <w:b/>
            <w:bCs/>
            <w:sz w:val="20"/>
            <w:szCs w:val="20"/>
          </w:rPr>
          <w:t>False</w:t>
        </w:r>
      </w:hyperlink>
    </w:p>
    <w:p w14:paraId="775F969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Maintenance or Wear and Tear</w:t>
      </w:r>
    </w:p>
    <w:p w14:paraId="292123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Open perils property insurance policies typically contain a group of exclusions sometimes referred to as </w:t>
      </w:r>
      <w:r w:rsidRPr="008B2DC8">
        <w:rPr>
          <w:rFonts w:ascii="Arial" w:hAnsi="Arial" w:cs="Arial"/>
          <w:b/>
          <w:bCs/>
          <w:i/>
          <w:iCs/>
          <w:sz w:val="20"/>
          <w:szCs w:val="20"/>
        </w:rPr>
        <w:t>maintenance or wear-and-tear </w:t>
      </w:r>
      <w:r w:rsidRPr="008B2DC8">
        <w:rPr>
          <w:rFonts w:ascii="Arial" w:hAnsi="Arial" w:cs="Arial"/>
          <w:b/>
          <w:bCs/>
          <w:sz w:val="20"/>
          <w:szCs w:val="20"/>
        </w:rPr>
        <w:t>exclusions. These exclusions deal with expected losses that are not insurable.</w:t>
      </w:r>
    </w:p>
    <w:p w14:paraId="775DCC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causes of loss typically excluded in this category typically include perils such as:</w:t>
      </w:r>
    </w:p>
    <w:p w14:paraId="6478B3F6" w14:textId="77777777" w:rsidR="008B2DC8" w:rsidRPr="008B2DC8" w:rsidRDefault="008B2DC8" w:rsidP="008B2DC8">
      <w:pPr>
        <w:numPr>
          <w:ilvl w:val="0"/>
          <w:numId w:val="59"/>
        </w:numPr>
        <w:rPr>
          <w:rFonts w:ascii="Arial" w:hAnsi="Arial" w:cs="Arial"/>
          <w:b/>
          <w:bCs/>
          <w:sz w:val="20"/>
          <w:szCs w:val="20"/>
        </w:rPr>
      </w:pPr>
      <w:r w:rsidRPr="008B2DC8">
        <w:rPr>
          <w:rFonts w:ascii="Arial" w:hAnsi="Arial" w:cs="Arial"/>
          <w:b/>
          <w:bCs/>
          <w:sz w:val="20"/>
          <w:szCs w:val="20"/>
        </w:rPr>
        <w:t>wear and tear</w:t>
      </w:r>
    </w:p>
    <w:p w14:paraId="059CC51A" w14:textId="77777777" w:rsidR="008B2DC8" w:rsidRPr="008B2DC8" w:rsidRDefault="008B2DC8" w:rsidP="008B2DC8">
      <w:pPr>
        <w:numPr>
          <w:ilvl w:val="0"/>
          <w:numId w:val="59"/>
        </w:numPr>
        <w:rPr>
          <w:rFonts w:ascii="Arial" w:hAnsi="Arial" w:cs="Arial"/>
          <w:b/>
          <w:bCs/>
          <w:sz w:val="20"/>
          <w:szCs w:val="20"/>
        </w:rPr>
      </w:pPr>
      <w:r w:rsidRPr="008B2DC8">
        <w:rPr>
          <w:rFonts w:ascii="Arial" w:hAnsi="Arial" w:cs="Arial"/>
          <w:b/>
          <w:bCs/>
          <w:sz w:val="20"/>
          <w:szCs w:val="20"/>
        </w:rPr>
        <w:t>deterioration</w:t>
      </w:r>
    </w:p>
    <w:p w14:paraId="6A423D07" w14:textId="77777777" w:rsidR="008B2DC8" w:rsidRPr="008B2DC8" w:rsidRDefault="008B2DC8" w:rsidP="008B2DC8">
      <w:pPr>
        <w:numPr>
          <w:ilvl w:val="0"/>
          <w:numId w:val="59"/>
        </w:numPr>
        <w:rPr>
          <w:rFonts w:ascii="Arial" w:hAnsi="Arial" w:cs="Arial"/>
          <w:b/>
          <w:bCs/>
          <w:sz w:val="20"/>
          <w:szCs w:val="20"/>
        </w:rPr>
      </w:pPr>
      <w:r w:rsidRPr="008B2DC8">
        <w:rPr>
          <w:rFonts w:ascii="Arial" w:hAnsi="Arial" w:cs="Arial"/>
          <w:b/>
          <w:bCs/>
          <w:sz w:val="20"/>
          <w:szCs w:val="20"/>
        </w:rPr>
        <w:t>rust</w:t>
      </w:r>
    </w:p>
    <w:p w14:paraId="0A2C136F" w14:textId="77777777" w:rsidR="008B2DC8" w:rsidRPr="008B2DC8" w:rsidRDefault="008B2DC8" w:rsidP="008B2DC8">
      <w:pPr>
        <w:numPr>
          <w:ilvl w:val="0"/>
          <w:numId w:val="59"/>
        </w:numPr>
        <w:rPr>
          <w:rFonts w:ascii="Arial" w:hAnsi="Arial" w:cs="Arial"/>
          <w:b/>
          <w:bCs/>
          <w:sz w:val="20"/>
          <w:szCs w:val="20"/>
        </w:rPr>
      </w:pPr>
      <w:r w:rsidRPr="008B2DC8">
        <w:rPr>
          <w:rFonts w:ascii="Arial" w:hAnsi="Arial" w:cs="Arial"/>
          <w:b/>
          <w:bCs/>
          <w:sz w:val="20"/>
          <w:szCs w:val="20"/>
        </w:rPr>
        <w:t>smoke from industrial operations</w:t>
      </w:r>
    </w:p>
    <w:p w14:paraId="57F22D4A" w14:textId="77777777" w:rsidR="008B2DC8" w:rsidRPr="008B2DC8" w:rsidRDefault="008B2DC8" w:rsidP="008B2DC8">
      <w:pPr>
        <w:numPr>
          <w:ilvl w:val="0"/>
          <w:numId w:val="59"/>
        </w:numPr>
        <w:rPr>
          <w:rFonts w:ascii="Arial" w:hAnsi="Arial" w:cs="Arial"/>
          <w:b/>
          <w:bCs/>
          <w:sz w:val="20"/>
          <w:szCs w:val="20"/>
        </w:rPr>
      </w:pPr>
      <w:r w:rsidRPr="008B2DC8">
        <w:rPr>
          <w:rFonts w:ascii="Arial" w:hAnsi="Arial" w:cs="Arial"/>
          <w:b/>
          <w:bCs/>
          <w:sz w:val="20"/>
          <w:szCs w:val="20"/>
        </w:rPr>
        <w:t>damage by animals owned by the insured or birds, vermin, rodents, or insects</w:t>
      </w:r>
    </w:p>
    <w:p w14:paraId="00C050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Leakage or Seepage</w:t>
      </w:r>
    </w:p>
    <w:p w14:paraId="6CED037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sudden water damage from a burst pipe is typically covered, most property insurance policies exclude coverage in cases of water leaking or seeping from a plumbing system, air conditioning system, or appliance—damage that is generally within the insured's control to prevent.</w:t>
      </w:r>
    </w:p>
    <w:p w14:paraId="5BAAB9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Artificially Generated Electrical Current</w:t>
      </w:r>
    </w:p>
    <w:p w14:paraId="3FA053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all property insurance policies cover damage from lightning (which is a naturally generated electrical current), they contain an </w:t>
      </w:r>
      <w:r w:rsidRPr="008B2DC8">
        <w:rPr>
          <w:rFonts w:ascii="Arial" w:hAnsi="Arial" w:cs="Arial"/>
          <w:b/>
          <w:bCs/>
          <w:i/>
          <w:iCs/>
          <w:sz w:val="20"/>
          <w:szCs w:val="20"/>
        </w:rPr>
        <w:t>artificially generated electrical current </w:t>
      </w:r>
      <w:r w:rsidRPr="008B2DC8">
        <w:rPr>
          <w:rFonts w:ascii="Arial" w:hAnsi="Arial" w:cs="Arial"/>
          <w:b/>
          <w:bCs/>
          <w:sz w:val="20"/>
          <w:szCs w:val="20"/>
        </w:rPr>
        <w:t>exclusion that excludes coverage for damage to electrical or electronic equipment caused by short circuits, power surges, brownouts, and so forth.</w:t>
      </w:r>
    </w:p>
    <w:p w14:paraId="04A83D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Mechanical Breakdown</w:t>
      </w:r>
    </w:p>
    <w:p w14:paraId="453D45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mechanical devices are expected to wear out and break down, some objects (e.g., commercial air-conditioning and refrigeration systems) can be separately insured with an equipment breakdown policy.</w:t>
      </w:r>
    </w:p>
    <w:p w14:paraId="5A9A29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Steam Boiler Explosion</w:t>
      </w:r>
    </w:p>
    <w:p w14:paraId="67398F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insurance covering buildings and personal property provides coverage for losses caused by explosion but exclude coverage for losses caused by a boiler explosion.</w:t>
      </w:r>
    </w:p>
    <w:p w14:paraId="263EE8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567831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Boilers are insurable against the risk of explosion, but they are best handled by equipment breakdown insurance (also known as boiler and machinery insurance). Specialty insurers that provide this coverage routinely inspect insured boilers to ensure that they are not likely to explode.</w:t>
      </w:r>
    </w:p>
    <w:p w14:paraId="5C1336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681A4735" w14:textId="77777777" w:rsidR="008B2DC8" w:rsidRPr="008B2DC8" w:rsidRDefault="008B2DC8" w:rsidP="008B2DC8">
      <w:pPr>
        <w:numPr>
          <w:ilvl w:val="0"/>
          <w:numId w:val="60"/>
        </w:numPr>
        <w:rPr>
          <w:rFonts w:ascii="Arial" w:hAnsi="Arial" w:cs="Arial"/>
          <w:b/>
          <w:bCs/>
          <w:sz w:val="20"/>
          <w:szCs w:val="20"/>
        </w:rPr>
      </w:pPr>
      <w:r w:rsidRPr="008B2DC8">
        <w:rPr>
          <w:rFonts w:ascii="Arial" w:hAnsi="Arial" w:cs="Arial"/>
          <w:b/>
          <w:bCs/>
          <w:sz w:val="20"/>
          <w:szCs w:val="20"/>
        </w:rPr>
        <w:t>Standard policy provisions include declarations, definitions, insuring agreement(s), exclusions, and conditions.</w:t>
      </w:r>
    </w:p>
    <w:p w14:paraId="532AB4E3" w14:textId="77777777" w:rsidR="008B2DC8" w:rsidRPr="008B2DC8" w:rsidRDefault="008B2DC8" w:rsidP="008B2DC8">
      <w:pPr>
        <w:numPr>
          <w:ilvl w:val="0"/>
          <w:numId w:val="60"/>
        </w:numPr>
        <w:rPr>
          <w:rFonts w:ascii="Arial" w:hAnsi="Arial" w:cs="Arial"/>
          <w:b/>
          <w:bCs/>
          <w:sz w:val="20"/>
          <w:szCs w:val="20"/>
        </w:rPr>
      </w:pPr>
      <w:r w:rsidRPr="008B2DC8">
        <w:rPr>
          <w:rFonts w:ascii="Arial" w:hAnsi="Arial" w:cs="Arial"/>
          <w:b/>
          <w:bCs/>
          <w:sz w:val="20"/>
          <w:szCs w:val="20"/>
        </w:rPr>
        <w:lastRenderedPageBreak/>
        <w:t>When a policy contains more than one coverage, it is common for each coverage to have its own insuring agreement, exclusions, definitions, and conditions. It may also contain a set of master exclusions, definitions, or conditions that apply to all coverages.</w:t>
      </w:r>
    </w:p>
    <w:p w14:paraId="286A533D" w14:textId="77777777" w:rsidR="008B2DC8" w:rsidRPr="008B2DC8" w:rsidRDefault="008B2DC8" w:rsidP="008B2DC8">
      <w:pPr>
        <w:numPr>
          <w:ilvl w:val="0"/>
          <w:numId w:val="60"/>
        </w:numPr>
        <w:rPr>
          <w:rFonts w:ascii="Arial" w:hAnsi="Arial" w:cs="Arial"/>
          <w:b/>
          <w:bCs/>
          <w:sz w:val="20"/>
          <w:szCs w:val="20"/>
        </w:rPr>
      </w:pPr>
      <w:r w:rsidRPr="008B2DC8">
        <w:rPr>
          <w:rFonts w:ascii="Arial" w:hAnsi="Arial" w:cs="Arial"/>
          <w:b/>
          <w:bCs/>
          <w:sz w:val="20"/>
          <w:szCs w:val="20"/>
        </w:rPr>
        <w:t>An insuring agreement or insuring clause sets forth the insurer's basic promises under the policy.</w:t>
      </w:r>
    </w:p>
    <w:p w14:paraId="12081EC9" w14:textId="77777777" w:rsidR="008B2DC8" w:rsidRPr="008B2DC8" w:rsidRDefault="008B2DC8" w:rsidP="008B2DC8">
      <w:pPr>
        <w:numPr>
          <w:ilvl w:val="0"/>
          <w:numId w:val="60"/>
        </w:numPr>
        <w:rPr>
          <w:rFonts w:ascii="Arial" w:hAnsi="Arial" w:cs="Arial"/>
          <w:b/>
          <w:bCs/>
          <w:sz w:val="20"/>
          <w:szCs w:val="20"/>
        </w:rPr>
      </w:pPr>
      <w:r w:rsidRPr="008B2DC8">
        <w:rPr>
          <w:rFonts w:ascii="Arial" w:hAnsi="Arial" w:cs="Arial"/>
          <w:b/>
          <w:bCs/>
          <w:sz w:val="20"/>
          <w:szCs w:val="20"/>
        </w:rPr>
        <w:t>Some policies contain secondary coverages along with the main coverage in an insuring agreement, which may be labeled as coverage extensions, additional coverages, or supplementary payments.</w:t>
      </w:r>
    </w:p>
    <w:p w14:paraId="5C91AD68" w14:textId="77777777" w:rsidR="008B2DC8" w:rsidRPr="008B2DC8" w:rsidRDefault="008B2DC8" w:rsidP="008B2DC8">
      <w:pPr>
        <w:numPr>
          <w:ilvl w:val="0"/>
          <w:numId w:val="60"/>
        </w:numPr>
        <w:rPr>
          <w:rFonts w:ascii="Arial" w:hAnsi="Arial" w:cs="Arial"/>
          <w:b/>
          <w:bCs/>
          <w:sz w:val="20"/>
          <w:szCs w:val="20"/>
        </w:rPr>
      </w:pPr>
      <w:r w:rsidRPr="008B2DC8">
        <w:rPr>
          <w:rFonts w:ascii="Arial" w:hAnsi="Arial" w:cs="Arial"/>
          <w:b/>
          <w:bCs/>
          <w:sz w:val="20"/>
          <w:szCs w:val="20"/>
        </w:rPr>
        <w:t>Exclusions limit the broad coverage granted through a policy's insuring agreement, ultimately keeping premiums in check.</w:t>
      </w:r>
    </w:p>
    <w:p w14:paraId="5BB644F3" w14:textId="77777777" w:rsidR="008B2DC8" w:rsidRPr="008B2DC8" w:rsidRDefault="008B2DC8" w:rsidP="008B2DC8">
      <w:pPr>
        <w:numPr>
          <w:ilvl w:val="0"/>
          <w:numId w:val="60"/>
        </w:numPr>
        <w:rPr>
          <w:rFonts w:ascii="Arial" w:hAnsi="Arial" w:cs="Arial"/>
          <w:b/>
          <w:bCs/>
          <w:sz w:val="20"/>
          <w:szCs w:val="20"/>
        </w:rPr>
      </w:pPr>
      <w:r w:rsidRPr="008B2DC8">
        <w:rPr>
          <w:rFonts w:ascii="Arial" w:hAnsi="Arial" w:cs="Arial"/>
          <w:b/>
          <w:bCs/>
          <w:sz w:val="20"/>
          <w:szCs w:val="20"/>
        </w:rPr>
        <w:t>Common exclusions include building ordnance or law, earthquake, nuclear hazard, flood, and wear and tear.</w:t>
      </w:r>
    </w:p>
    <w:p w14:paraId="7A7FF3C4" w14:textId="77777777" w:rsidR="008B2DC8" w:rsidRPr="008B2DC8" w:rsidRDefault="008B2DC8" w:rsidP="008B2DC8">
      <w:pPr>
        <w:rPr>
          <w:rFonts w:ascii="Arial" w:hAnsi="Arial" w:cs="Arial"/>
          <w:b/>
          <w:bCs/>
          <w:sz w:val="20"/>
          <w:szCs w:val="20"/>
        </w:rPr>
      </w:pPr>
    </w:p>
    <w:p w14:paraId="19B7B013"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7 Practice Questions</w:t>
      </w:r>
    </w:p>
    <w:p w14:paraId="36EA84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Quiz Answer Key – Policy Provisions and Exclusions</w:t>
      </w:r>
    </w:p>
    <w:p w14:paraId="5DF458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 Which one of the following losses would most likely be excluded by one of the maintenance or wear-and-tear exclusions in a property insurance policy?</w:t>
      </w:r>
    </w:p>
    <w:p w14:paraId="01F125CB"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b. Bees build a nest under the siding.</w:t>
      </w:r>
    </w:p>
    <w:p w14:paraId="1B438835"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Damage caused by </w:t>
      </w:r>
      <w:r w:rsidRPr="008B2DC8">
        <w:rPr>
          <w:rFonts w:ascii="Arial" w:hAnsi="Arial" w:cs="Arial"/>
          <w:b/>
          <w:bCs/>
          <w:sz w:val="20"/>
          <w:szCs w:val="20"/>
        </w:rPr>
        <w:t>animals, insects, or gradual deterioration</w:t>
      </w:r>
      <w:r w:rsidRPr="008B2DC8">
        <w:rPr>
          <w:rFonts w:ascii="Arial" w:hAnsi="Arial" w:cs="Arial"/>
          <w:sz w:val="20"/>
          <w:szCs w:val="20"/>
        </w:rPr>
        <w:t xml:space="preserve"> is typically excluded under </w:t>
      </w:r>
      <w:r w:rsidRPr="008B2DC8">
        <w:rPr>
          <w:rFonts w:ascii="Arial" w:hAnsi="Arial" w:cs="Arial"/>
          <w:b/>
          <w:bCs/>
          <w:sz w:val="20"/>
          <w:szCs w:val="20"/>
        </w:rPr>
        <w:t>maintenance or wear-and-tear exclusions</w:t>
      </w:r>
      <w:r w:rsidRPr="008B2DC8">
        <w:rPr>
          <w:rFonts w:ascii="Arial" w:hAnsi="Arial" w:cs="Arial"/>
          <w:sz w:val="20"/>
          <w:szCs w:val="20"/>
        </w:rPr>
        <w:t xml:space="preserve">. Insurance is designed to cover </w:t>
      </w:r>
      <w:r w:rsidRPr="008B2DC8">
        <w:rPr>
          <w:rFonts w:ascii="Arial" w:hAnsi="Arial" w:cs="Arial"/>
          <w:b/>
          <w:bCs/>
          <w:sz w:val="20"/>
          <w:szCs w:val="20"/>
        </w:rPr>
        <w:t>sudden and accidental losses</w:t>
      </w:r>
      <w:r w:rsidRPr="008B2DC8">
        <w:rPr>
          <w:rFonts w:ascii="Arial" w:hAnsi="Arial" w:cs="Arial"/>
          <w:sz w:val="20"/>
          <w:szCs w:val="20"/>
        </w:rPr>
        <w:t>, not maintenance issues.</w:t>
      </w:r>
    </w:p>
    <w:p w14:paraId="08CD1A39"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537475AB">
          <v:rect id="_x0000_i1731" style="width:468pt;height:1.5pt" o:hralign="center" o:hrstd="t" o:hr="t" fillcolor="#a0a0a0" stroked="f"/>
        </w:pict>
      </w:r>
    </w:p>
    <w:p w14:paraId="3F73B3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Which are typically NOT among the provisions of a typical property and casualty insurance policy?</w:t>
      </w:r>
    </w:p>
    <w:p w14:paraId="54B38750"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d. Waivers</w:t>
      </w:r>
    </w:p>
    <w:p w14:paraId="065AF430"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Standard sections of an insurance policy include:</w:t>
      </w:r>
    </w:p>
    <w:p w14:paraId="6A568D08" w14:textId="77777777" w:rsidR="008B2DC8" w:rsidRPr="008B2DC8" w:rsidRDefault="008B2DC8" w:rsidP="008B2DC8">
      <w:pPr>
        <w:numPr>
          <w:ilvl w:val="0"/>
          <w:numId w:val="61"/>
        </w:numPr>
        <w:rPr>
          <w:rFonts w:ascii="Arial" w:hAnsi="Arial" w:cs="Arial"/>
          <w:sz w:val="20"/>
          <w:szCs w:val="20"/>
        </w:rPr>
      </w:pPr>
      <w:r w:rsidRPr="008B2DC8">
        <w:rPr>
          <w:rFonts w:ascii="Arial" w:hAnsi="Arial" w:cs="Arial"/>
          <w:b/>
          <w:bCs/>
          <w:sz w:val="20"/>
          <w:szCs w:val="20"/>
        </w:rPr>
        <w:t>Declarations</w:t>
      </w:r>
    </w:p>
    <w:p w14:paraId="156D6392" w14:textId="77777777" w:rsidR="008B2DC8" w:rsidRPr="008B2DC8" w:rsidRDefault="008B2DC8" w:rsidP="008B2DC8">
      <w:pPr>
        <w:numPr>
          <w:ilvl w:val="0"/>
          <w:numId w:val="61"/>
        </w:numPr>
        <w:rPr>
          <w:rFonts w:ascii="Arial" w:hAnsi="Arial" w:cs="Arial"/>
          <w:sz w:val="20"/>
          <w:szCs w:val="20"/>
        </w:rPr>
      </w:pPr>
      <w:r w:rsidRPr="008B2DC8">
        <w:rPr>
          <w:rFonts w:ascii="Arial" w:hAnsi="Arial" w:cs="Arial"/>
          <w:b/>
          <w:bCs/>
          <w:sz w:val="20"/>
          <w:szCs w:val="20"/>
        </w:rPr>
        <w:t>Insuring Agreement</w:t>
      </w:r>
    </w:p>
    <w:p w14:paraId="20918E97" w14:textId="77777777" w:rsidR="008B2DC8" w:rsidRPr="008B2DC8" w:rsidRDefault="008B2DC8" w:rsidP="008B2DC8">
      <w:pPr>
        <w:numPr>
          <w:ilvl w:val="0"/>
          <w:numId w:val="61"/>
        </w:numPr>
        <w:rPr>
          <w:rFonts w:ascii="Arial" w:hAnsi="Arial" w:cs="Arial"/>
          <w:sz w:val="20"/>
          <w:szCs w:val="20"/>
        </w:rPr>
      </w:pPr>
      <w:r w:rsidRPr="008B2DC8">
        <w:rPr>
          <w:rFonts w:ascii="Arial" w:hAnsi="Arial" w:cs="Arial"/>
          <w:b/>
          <w:bCs/>
          <w:sz w:val="20"/>
          <w:szCs w:val="20"/>
        </w:rPr>
        <w:t>Definitions</w:t>
      </w:r>
    </w:p>
    <w:p w14:paraId="0B17F353" w14:textId="77777777" w:rsidR="008B2DC8" w:rsidRPr="008B2DC8" w:rsidRDefault="008B2DC8" w:rsidP="008B2DC8">
      <w:pPr>
        <w:numPr>
          <w:ilvl w:val="0"/>
          <w:numId w:val="61"/>
        </w:numPr>
        <w:rPr>
          <w:rFonts w:ascii="Arial" w:hAnsi="Arial" w:cs="Arial"/>
          <w:sz w:val="20"/>
          <w:szCs w:val="20"/>
        </w:rPr>
      </w:pPr>
      <w:r w:rsidRPr="008B2DC8">
        <w:rPr>
          <w:rFonts w:ascii="Arial" w:hAnsi="Arial" w:cs="Arial"/>
          <w:b/>
          <w:bCs/>
          <w:sz w:val="20"/>
          <w:szCs w:val="20"/>
        </w:rPr>
        <w:t>Exclusions</w:t>
      </w:r>
    </w:p>
    <w:p w14:paraId="30DE8108" w14:textId="77777777" w:rsidR="008B2DC8" w:rsidRPr="008B2DC8" w:rsidRDefault="008B2DC8" w:rsidP="008B2DC8">
      <w:pPr>
        <w:numPr>
          <w:ilvl w:val="0"/>
          <w:numId w:val="61"/>
        </w:numPr>
        <w:rPr>
          <w:rFonts w:ascii="Arial" w:hAnsi="Arial" w:cs="Arial"/>
          <w:sz w:val="20"/>
          <w:szCs w:val="20"/>
        </w:rPr>
      </w:pPr>
      <w:r w:rsidRPr="008B2DC8">
        <w:rPr>
          <w:rFonts w:ascii="Arial" w:hAnsi="Arial" w:cs="Arial"/>
          <w:b/>
          <w:bCs/>
          <w:sz w:val="20"/>
          <w:szCs w:val="20"/>
        </w:rPr>
        <w:t>Conditions</w:t>
      </w:r>
    </w:p>
    <w:p w14:paraId="6308ED7D" w14:textId="77777777" w:rsidR="008B2DC8" w:rsidRPr="008B2DC8" w:rsidRDefault="008B2DC8" w:rsidP="008B2DC8">
      <w:pPr>
        <w:rPr>
          <w:rFonts w:ascii="Arial" w:hAnsi="Arial" w:cs="Arial"/>
          <w:sz w:val="20"/>
          <w:szCs w:val="20"/>
        </w:rPr>
      </w:pPr>
      <w:r w:rsidRPr="008B2DC8">
        <w:rPr>
          <w:rFonts w:ascii="Arial" w:hAnsi="Arial" w:cs="Arial"/>
          <w:b/>
          <w:bCs/>
          <w:sz w:val="20"/>
          <w:szCs w:val="20"/>
        </w:rPr>
        <w:t>Waivers</w:t>
      </w:r>
      <w:r w:rsidRPr="008B2DC8">
        <w:rPr>
          <w:rFonts w:ascii="Arial" w:hAnsi="Arial" w:cs="Arial"/>
          <w:sz w:val="20"/>
          <w:szCs w:val="20"/>
        </w:rPr>
        <w:t xml:space="preserve"> are not a standard policy section.</w:t>
      </w:r>
    </w:p>
    <w:p w14:paraId="688BCF97"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35D2F890">
          <v:rect id="_x0000_i1732" style="width:468pt;height:1.5pt" o:hralign="center" o:hrstd="t" o:hr="t" fillcolor="#a0a0a0" stroked="f"/>
        </w:pict>
      </w:r>
    </w:p>
    <w:p w14:paraId="56A7C5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3. Exclusions from coverage will NOT</w:t>
      </w:r>
    </w:p>
    <w:p w14:paraId="7D4BAE77"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Increase the premium</w:t>
      </w:r>
    </w:p>
    <w:p w14:paraId="5B710D14"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Exclusions are used to:</w:t>
      </w:r>
    </w:p>
    <w:p w14:paraId="1B0FB03A" w14:textId="77777777" w:rsidR="008B2DC8" w:rsidRPr="008B2DC8" w:rsidRDefault="008B2DC8" w:rsidP="008B2DC8">
      <w:pPr>
        <w:numPr>
          <w:ilvl w:val="0"/>
          <w:numId w:val="62"/>
        </w:numPr>
        <w:rPr>
          <w:rFonts w:ascii="Arial" w:hAnsi="Arial" w:cs="Arial"/>
          <w:sz w:val="20"/>
          <w:szCs w:val="20"/>
        </w:rPr>
      </w:pPr>
      <w:r w:rsidRPr="008B2DC8">
        <w:rPr>
          <w:rFonts w:ascii="Arial" w:hAnsi="Arial" w:cs="Arial"/>
          <w:sz w:val="20"/>
          <w:szCs w:val="20"/>
        </w:rPr>
        <w:t>Remove unnecessary coverage</w:t>
      </w:r>
    </w:p>
    <w:p w14:paraId="43E8737E" w14:textId="77777777" w:rsidR="008B2DC8" w:rsidRPr="008B2DC8" w:rsidRDefault="008B2DC8" w:rsidP="008B2DC8">
      <w:pPr>
        <w:numPr>
          <w:ilvl w:val="0"/>
          <w:numId w:val="62"/>
        </w:numPr>
        <w:rPr>
          <w:rFonts w:ascii="Arial" w:hAnsi="Arial" w:cs="Arial"/>
          <w:sz w:val="20"/>
          <w:szCs w:val="20"/>
        </w:rPr>
      </w:pPr>
      <w:r w:rsidRPr="008B2DC8">
        <w:rPr>
          <w:rFonts w:ascii="Arial" w:hAnsi="Arial" w:cs="Arial"/>
          <w:sz w:val="20"/>
          <w:szCs w:val="20"/>
        </w:rPr>
        <w:t>Avoid overlapping coverage</w:t>
      </w:r>
    </w:p>
    <w:p w14:paraId="47A37B1F" w14:textId="77777777" w:rsidR="008B2DC8" w:rsidRPr="008B2DC8" w:rsidRDefault="008B2DC8" w:rsidP="008B2DC8">
      <w:pPr>
        <w:numPr>
          <w:ilvl w:val="0"/>
          <w:numId w:val="62"/>
        </w:numPr>
        <w:rPr>
          <w:rFonts w:ascii="Arial" w:hAnsi="Arial" w:cs="Arial"/>
          <w:sz w:val="20"/>
          <w:szCs w:val="20"/>
        </w:rPr>
      </w:pPr>
      <w:r w:rsidRPr="008B2DC8">
        <w:rPr>
          <w:rFonts w:ascii="Arial" w:hAnsi="Arial" w:cs="Arial"/>
          <w:sz w:val="20"/>
          <w:szCs w:val="20"/>
        </w:rPr>
        <w:t>Encourage loss prevention</w:t>
      </w:r>
    </w:p>
    <w:p w14:paraId="65B71FA3"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Excluding risks </w:t>
      </w:r>
      <w:r w:rsidRPr="008B2DC8">
        <w:rPr>
          <w:rFonts w:ascii="Arial" w:hAnsi="Arial" w:cs="Arial"/>
          <w:b/>
          <w:bCs/>
          <w:sz w:val="20"/>
          <w:szCs w:val="20"/>
        </w:rPr>
        <w:t>reduces insurer exposure</w:t>
      </w:r>
      <w:r w:rsidRPr="008B2DC8">
        <w:rPr>
          <w:rFonts w:ascii="Arial" w:hAnsi="Arial" w:cs="Arial"/>
          <w:sz w:val="20"/>
          <w:szCs w:val="20"/>
        </w:rPr>
        <w:t xml:space="preserve">, which typically </w:t>
      </w:r>
      <w:r w:rsidRPr="008B2DC8">
        <w:rPr>
          <w:rFonts w:ascii="Arial" w:hAnsi="Arial" w:cs="Arial"/>
          <w:b/>
          <w:bCs/>
          <w:sz w:val="20"/>
          <w:szCs w:val="20"/>
        </w:rPr>
        <w:t>does not increase the premium</w:t>
      </w:r>
      <w:r w:rsidRPr="008B2DC8">
        <w:rPr>
          <w:rFonts w:ascii="Arial" w:hAnsi="Arial" w:cs="Arial"/>
          <w:sz w:val="20"/>
          <w:szCs w:val="20"/>
        </w:rPr>
        <w:t>.</w:t>
      </w:r>
    </w:p>
    <w:p w14:paraId="3D45A614"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7996852D">
          <v:rect id="_x0000_i1733" style="width:468pt;height:1.5pt" o:hralign="center" o:hrstd="t" o:hr="t" fillcolor="#a0a0a0" stroked="f"/>
        </w:pict>
      </w:r>
    </w:p>
    <w:p w14:paraId="34011C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4. A statement in an auto insurance policy that reads:</w:t>
      </w:r>
    </w:p>
    <w:p w14:paraId="29AAFAFA" w14:textId="77777777" w:rsidR="008B2DC8" w:rsidRPr="008B2DC8" w:rsidRDefault="008B2DC8" w:rsidP="008B2DC8">
      <w:pPr>
        <w:rPr>
          <w:rFonts w:ascii="Arial" w:hAnsi="Arial" w:cs="Arial"/>
          <w:sz w:val="20"/>
          <w:szCs w:val="20"/>
        </w:rPr>
      </w:pPr>
      <w:r w:rsidRPr="008B2DC8">
        <w:rPr>
          <w:rFonts w:ascii="Arial" w:hAnsi="Arial" w:cs="Arial"/>
          <w:i/>
          <w:iCs/>
          <w:sz w:val="20"/>
          <w:szCs w:val="20"/>
        </w:rPr>
        <w:t>"We will pay damages for bodily injury or property damage for which any insured becomes legally responsible because of an auto accident"</w:t>
      </w:r>
      <w:r w:rsidRPr="008B2DC8">
        <w:rPr>
          <w:rFonts w:ascii="Arial" w:hAnsi="Arial" w:cs="Arial"/>
          <w:sz w:val="20"/>
          <w:szCs w:val="20"/>
        </w:rPr>
        <w:br/>
        <w:t>is from which standard policy provision?</w:t>
      </w:r>
    </w:p>
    <w:p w14:paraId="1F6B09B6"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d. insuring agreement</w:t>
      </w:r>
    </w:p>
    <w:p w14:paraId="68604A21"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The </w:t>
      </w:r>
      <w:r w:rsidRPr="008B2DC8">
        <w:rPr>
          <w:rFonts w:ascii="Arial" w:hAnsi="Arial" w:cs="Arial"/>
          <w:b/>
          <w:bCs/>
          <w:sz w:val="20"/>
          <w:szCs w:val="20"/>
        </w:rPr>
        <w:t>insuring agreement</w:t>
      </w:r>
      <w:r w:rsidRPr="008B2DC8">
        <w:rPr>
          <w:rFonts w:ascii="Arial" w:hAnsi="Arial" w:cs="Arial"/>
          <w:sz w:val="20"/>
          <w:szCs w:val="20"/>
        </w:rPr>
        <w:t xml:space="preserve"> explains </w:t>
      </w:r>
      <w:r w:rsidRPr="008B2DC8">
        <w:rPr>
          <w:rFonts w:ascii="Arial" w:hAnsi="Arial" w:cs="Arial"/>
          <w:b/>
          <w:bCs/>
          <w:sz w:val="20"/>
          <w:szCs w:val="20"/>
        </w:rPr>
        <w:t>what the insurer promises to do</w:t>
      </w:r>
      <w:r w:rsidRPr="008B2DC8">
        <w:rPr>
          <w:rFonts w:ascii="Arial" w:hAnsi="Arial" w:cs="Arial"/>
          <w:sz w:val="20"/>
          <w:szCs w:val="20"/>
        </w:rPr>
        <w:t xml:space="preserve">, including the </w:t>
      </w:r>
      <w:r w:rsidRPr="008B2DC8">
        <w:rPr>
          <w:rFonts w:ascii="Arial" w:hAnsi="Arial" w:cs="Arial"/>
          <w:b/>
          <w:bCs/>
          <w:sz w:val="20"/>
          <w:szCs w:val="20"/>
        </w:rPr>
        <w:t>types of losses covered and the insurer's obligation to pay</w:t>
      </w:r>
      <w:r w:rsidRPr="008B2DC8">
        <w:rPr>
          <w:rFonts w:ascii="Arial" w:hAnsi="Arial" w:cs="Arial"/>
          <w:sz w:val="20"/>
          <w:szCs w:val="20"/>
        </w:rPr>
        <w:t>.</w:t>
      </w:r>
    </w:p>
    <w:p w14:paraId="5108CAF9"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1E7FF986">
          <v:rect id="_x0000_i1734" style="width:468pt;height:1.5pt" o:hralign="center" o:hrstd="t" o:hr="t" fillcolor="#a0a0a0" stroked="f"/>
        </w:pict>
      </w:r>
    </w:p>
    <w:p w14:paraId="595F9D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Final Answer Key</w:t>
      </w:r>
    </w:p>
    <w:p w14:paraId="442573CC" w14:textId="77777777" w:rsidR="008B2DC8" w:rsidRPr="008B2DC8" w:rsidRDefault="008B2DC8" w:rsidP="008B2DC8">
      <w:pPr>
        <w:numPr>
          <w:ilvl w:val="0"/>
          <w:numId w:val="63"/>
        </w:numPr>
        <w:rPr>
          <w:rFonts w:ascii="Arial" w:hAnsi="Arial" w:cs="Arial"/>
          <w:sz w:val="20"/>
          <w:szCs w:val="20"/>
        </w:rPr>
      </w:pPr>
      <w:r w:rsidRPr="008B2DC8">
        <w:rPr>
          <w:rFonts w:ascii="Arial" w:hAnsi="Arial" w:cs="Arial"/>
          <w:b/>
          <w:bCs/>
          <w:sz w:val="20"/>
          <w:szCs w:val="20"/>
        </w:rPr>
        <w:t>B</w:t>
      </w:r>
    </w:p>
    <w:p w14:paraId="6BD81F9D" w14:textId="77777777" w:rsidR="008B2DC8" w:rsidRPr="008B2DC8" w:rsidRDefault="008B2DC8" w:rsidP="008B2DC8">
      <w:pPr>
        <w:numPr>
          <w:ilvl w:val="0"/>
          <w:numId w:val="63"/>
        </w:numPr>
        <w:rPr>
          <w:rFonts w:ascii="Arial" w:hAnsi="Arial" w:cs="Arial"/>
          <w:sz w:val="20"/>
          <w:szCs w:val="20"/>
        </w:rPr>
      </w:pPr>
      <w:r w:rsidRPr="008B2DC8">
        <w:rPr>
          <w:rFonts w:ascii="Arial" w:hAnsi="Arial" w:cs="Arial"/>
          <w:b/>
          <w:bCs/>
          <w:sz w:val="20"/>
          <w:szCs w:val="20"/>
        </w:rPr>
        <w:t>D</w:t>
      </w:r>
    </w:p>
    <w:p w14:paraId="5D41C750" w14:textId="77777777" w:rsidR="008B2DC8" w:rsidRPr="008B2DC8" w:rsidRDefault="008B2DC8" w:rsidP="008B2DC8">
      <w:pPr>
        <w:numPr>
          <w:ilvl w:val="0"/>
          <w:numId w:val="63"/>
        </w:numPr>
        <w:rPr>
          <w:rFonts w:ascii="Arial" w:hAnsi="Arial" w:cs="Arial"/>
          <w:sz w:val="20"/>
          <w:szCs w:val="20"/>
        </w:rPr>
      </w:pPr>
      <w:r w:rsidRPr="008B2DC8">
        <w:rPr>
          <w:rFonts w:ascii="Arial" w:hAnsi="Arial" w:cs="Arial"/>
          <w:b/>
          <w:bCs/>
          <w:sz w:val="20"/>
          <w:szCs w:val="20"/>
        </w:rPr>
        <w:t>C</w:t>
      </w:r>
    </w:p>
    <w:p w14:paraId="3F883CE0" w14:textId="77777777" w:rsidR="008B2DC8" w:rsidRPr="008B2DC8" w:rsidRDefault="008B2DC8" w:rsidP="008B2DC8">
      <w:pPr>
        <w:numPr>
          <w:ilvl w:val="0"/>
          <w:numId w:val="63"/>
        </w:numPr>
        <w:rPr>
          <w:rFonts w:ascii="Arial" w:hAnsi="Arial" w:cs="Arial"/>
          <w:sz w:val="20"/>
          <w:szCs w:val="20"/>
        </w:rPr>
      </w:pPr>
      <w:r w:rsidRPr="008B2DC8">
        <w:rPr>
          <w:rFonts w:ascii="Arial" w:hAnsi="Arial" w:cs="Arial"/>
          <w:b/>
          <w:bCs/>
          <w:sz w:val="20"/>
          <w:szCs w:val="20"/>
        </w:rPr>
        <w:t>D</w:t>
      </w:r>
    </w:p>
    <w:p w14:paraId="68943E08" w14:textId="77777777" w:rsidR="008B2DC8" w:rsidRPr="008B2DC8" w:rsidRDefault="008B2DC8" w:rsidP="008B2DC8">
      <w:pPr>
        <w:rPr>
          <w:rFonts w:ascii="Arial" w:hAnsi="Arial" w:cs="Arial"/>
          <w:b/>
          <w:bCs/>
          <w:sz w:val="20"/>
          <w:szCs w:val="20"/>
        </w:rPr>
      </w:pPr>
    </w:p>
    <w:p w14:paraId="1A1C9EE3" w14:textId="77777777" w:rsidR="008B2DC8" w:rsidRPr="008B2DC8" w:rsidRDefault="008B2DC8" w:rsidP="008B2DC8">
      <w:pPr>
        <w:rPr>
          <w:rFonts w:ascii="Arial" w:hAnsi="Arial" w:cs="Arial"/>
          <w:b/>
          <w:bCs/>
          <w:sz w:val="20"/>
          <w:szCs w:val="20"/>
        </w:rPr>
      </w:pPr>
    </w:p>
    <w:p w14:paraId="570826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2E944BFE">
          <v:rect id="_x0000_i1735" style="width:468pt;height:.75pt" o:hralign="center" o:hrstd="t" o:hr="t" fillcolor="#a0a0a0" stroked="f"/>
        </w:pict>
      </w:r>
    </w:p>
    <w:p w14:paraId="6EAACA2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8. Property and Casualty Insurance Policy Conditions</w:t>
      </w:r>
    </w:p>
    <w:p w14:paraId="2919122E" w14:textId="77777777" w:rsidR="008B2DC8" w:rsidRPr="008B2DC8" w:rsidRDefault="008B2DC8" w:rsidP="008B2DC8">
      <w:pPr>
        <w:rPr>
          <w:rFonts w:ascii="Arial" w:hAnsi="Arial" w:cs="Arial"/>
          <w:b/>
          <w:bCs/>
          <w:sz w:val="20"/>
          <w:szCs w:val="20"/>
        </w:rPr>
      </w:pPr>
    </w:p>
    <w:p w14:paraId="41DB3F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and Casualty Insurance Policy Conditions</w:t>
      </w:r>
    </w:p>
    <w:p w14:paraId="13222A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20C1F9B4" w14:textId="77777777" w:rsidR="008B2DC8" w:rsidRPr="008B2DC8" w:rsidRDefault="008B2DC8" w:rsidP="008B2DC8">
      <w:pPr>
        <w:numPr>
          <w:ilvl w:val="0"/>
          <w:numId w:val="64"/>
        </w:numPr>
        <w:rPr>
          <w:rFonts w:ascii="Arial" w:hAnsi="Arial" w:cs="Arial"/>
          <w:b/>
          <w:bCs/>
          <w:sz w:val="20"/>
          <w:szCs w:val="20"/>
        </w:rPr>
      </w:pPr>
      <w:r w:rsidRPr="008B2DC8">
        <w:rPr>
          <w:rFonts w:ascii="Arial" w:hAnsi="Arial" w:cs="Arial"/>
          <w:b/>
          <w:bCs/>
          <w:sz w:val="20"/>
          <w:szCs w:val="20"/>
        </w:rPr>
        <w:t>Property and liability insurance policy conditions determine what is required to qualify for coverage.</w:t>
      </w:r>
    </w:p>
    <w:p w14:paraId="4C953606" w14:textId="77777777" w:rsidR="008B2DC8" w:rsidRPr="008B2DC8" w:rsidRDefault="008B2DC8" w:rsidP="008B2DC8">
      <w:pPr>
        <w:numPr>
          <w:ilvl w:val="1"/>
          <w:numId w:val="64"/>
        </w:numPr>
        <w:rPr>
          <w:rFonts w:ascii="Arial" w:hAnsi="Arial" w:cs="Arial"/>
          <w:b/>
          <w:bCs/>
          <w:sz w:val="20"/>
          <w:szCs w:val="20"/>
        </w:rPr>
      </w:pPr>
      <w:r w:rsidRPr="008B2DC8">
        <w:rPr>
          <w:rFonts w:ascii="Arial" w:hAnsi="Arial" w:cs="Arial"/>
          <w:b/>
          <w:bCs/>
          <w:sz w:val="20"/>
          <w:szCs w:val="20"/>
        </w:rPr>
        <w:lastRenderedPageBreak/>
        <w:t>Covered parties include insureds and secured creditors (e.g., mortgage lenders)</w:t>
      </w:r>
    </w:p>
    <w:p w14:paraId="13465089" w14:textId="77777777" w:rsidR="008B2DC8" w:rsidRPr="008B2DC8" w:rsidRDefault="008B2DC8" w:rsidP="008B2DC8">
      <w:pPr>
        <w:numPr>
          <w:ilvl w:val="1"/>
          <w:numId w:val="64"/>
        </w:numPr>
        <w:rPr>
          <w:rFonts w:ascii="Arial" w:hAnsi="Arial" w:cs="Arial"/>
          <w:b/>
          <w:bCs/>
          <w:sz w:val="20"/>
          <w:szCs w:val="20"/>
        </w:rPr>
      </w:pPr>
      <w:r w:rsidRPr="008B2DC8">
        <w:rPr>
          <w:rFonts w:ascii="Arial" w:hAnsi="Arial" w:cs="Arial"/>
          <w:b/>
          <w:bCs/>
          <w:sz w:val="20"/>
          <w:szCs w:val="20"/>
        </w:rPr>
        <w:t>One-year policy periods for homeowner and commercial policies, six-month policy periods for auto policies</w:t>
      </w:r>
    </w:p>
    <w:p w14:paraId="0B8C4EC5" w14:textId="77777777" w:rsidR="008B2DC8" w:rsidRPr="008B2DC8" w:rsidRDefault="008B2DC8" w:rsidP="008B2DC8">
      <w:pPr>
        <w:numPr>
          <w:ilvl w:val="1"/>
          <w:numId w:val="64"/>
        </w:numPr>
        <w:rPr>
          <w:rFonts w:ascii="Arial" w:hAnsi="Arial" w:cs="Arial"/>
          <w:b/>
          <w:bCs/>
          <w:sz w:val="20"/>
          <w:szCs w:val="20"/>
        </w:rPr>
      </w:pPr>
      <w:r w:rsidRPr="008B2DC8">
        <w:rPr>
          <w:rFonts w:ascii="Arial" w:hAnsi="Arial" w:cs="Arial"/>
          <w:b/>
          <w:bCs/>
          <w:sz w:val="20"/>
          <w:szCs w:val="20"/>
        </w:rPr>
        <w:t>A typical </w:t>
      </w:r>
      <w:r w:rsidRPr="008B2DC8">
        <w:rPr>
          <w:rFonts w:ascii="Arial" w:hAnsi="Arial" w:cs="Arial"/>
          <w:b/>
          <w:bCs/>
          <w:i/>
          <w:iCs/>
          <w:sz w:val="20"/>
          <w:szCs w:val="20"/>
        </w:rPr>
        <w:t>coverage territory</w:t>
      </w:r>
      <w:r w:rsidRPr="008B2DC8">
        <w:rPr>
          <w:rFonts w:ascii="Arial" w:hAnsi="Arial" w:cs="Arial"/>
          <w:b/>
          <w:bCs/>
          <w:sz w:val="20"/>
          <w:szCs w:val="20"/>
        </w:rPr>
        <w:t> provision applies coverage only to losses within the United States, its possessions, and Canada.</w:t>
      </w:r>
    </w:p>
    <w:p w14:paraId="20B69B7C" w14:textId="77777777" w:rsidR="008B2DC8" w:rsidRPr="008B2DC8" w:rsidRDefault="008B2DC8" w:rsidP="008B2DC8">
      <w:pPr>
        <w:numPr>
          <w:ilvl w:val="1"/>
          <w:numId w:val="64"/>
        </w:numPr>
        <w:rPr>
          <w:rFonts w:ascii="Arial" w:hAnsi="Arial" w:cs="Arial"/>
          <w:b/>
          <w:bCs/>
          <w:sz w:val="20"/>
          <w:szCs w:val="20"/>
        </w:rPr>
      </w:pPr>
      <w:r w:rsidRPr="008B2DC8">
        <w:rPr>
          <w:rFonts w:ascii="Arial" w:hAnsi="Arial" w:cs="Arial"/>
          <w:b/>
          <w:bCs/>
          <w:sz w:val="20"/>
          <w:szCs w:val="20"/>
        </w:rPr>
        <w:t>Settlement options: property insurance: pay, repair, or replace damaged or lost property</w:t>
      </w:r>
    </w:p>
    <w:p w14:paraId="18779534" w14:textId="77777777" w:rsidR="008B2DC8" w:rsidRPr="008B2DC8" w:rsidRDefault="008B2DC8" w:rsidP="008B2DC8">
      <w:pPr>
        <w:numPr>
          <w:ilvl w:val="1"/>
          <w:numId w:val="64"/>
        </w:numPr>
        <w:rPr>
          <w:rFonts w:ascii="Arial" w:hAnsi="Arial" w:cs="Arial"/>
          <w:b/>
          <w:bCs/>
          <w:sz w:val="20"/>
          <w:szCs w:val="20"/>
        </w:rPr>
      </w:pPr>
      <w:r w:rsidRPr="008B2DC8">
        <w:rPr>
          <w:rFonts w:ascii="Arial" w:hAnsi="Arial" w:cs="Arial"/>
          <w:b/>
          <w:bCs/>
          <w:sz w:val="20"/>
          <w:szCs w:val="20"/>
        </w:rPr>
        <w:t>Liability insurance: pay damages and defend insured</w:t>
      </w:r>
    </w:p>
    <w:p w14:paraId="3EA3A55C" w14:textId="77777777" w:rsidR="008B2DC8" w:rsidRPr="008B2DC8" w:rsidRDefault="008B2DC8" w:rsidP="008B2DC8">
      <w:pPr>
        <w:numPr>
          <w:ilvl w:val="1"/>
          <w:numId w:val="64"/>
        </w:numPr>
        <w:rPr>
          <w:rFonts w:ascii="Arial" w:hAnsi="Arial" w:cs="Arial"/>
          <w:b/>
          <w:bCs/>
          <w:sz w:val="20"/>
          <w:szCs w:val="20"/>
        </w:rPr>
      </w:pPr>
      <w:r w:rsidRPr="008B2DC8">
        <w:rPr>
          <w:rFonts w:ascii="Arial" w:hAnsi="Arial" w:cs="Arial"/>
          <w:b/>
          <w:bCs/>
          <w:sz w:val="20"/>
          <w:szCs w:val="20"/>
        </w:rPr>
        <w:t>Property insurance conditions that impact the amount the insurer must pay for a covered loss:</w:t>
      </w:r>
    </w:p>
    <w:p w14:paraId="270BA07A" w14:textId="77777777" w:rsidR="008B2DC8" w:rsidRPr="008B2DC8" w:rsidRDefault="008B2DC8" w:rsidP="008B2DC8">
      <w:pPr>
        <w:numPr>
          <w:ilvl w:val="2"/>
          <w:numId w:val="64"/>
        </w:numPr>
        <w:rPr>
          <w:rFonts w:ascii="Arial" w:hAnsi="Arial" w:cs="Arial"/>
          <w:b/>
          <w:bCs/>
          <w:sz w:val="20"/>
          <w:szCs w:val="20"/>
        </w:rPr>
      </w:pPr>
      <w:r w:rsidRPr="008B2DC8">
        <w:rPr>
          <w:rFonts w:ascii="Arial" w:hAnsi="Arial" w:cs="Arial"/>
          <w:b/>
          <w:bCs/>
          <w:sz w:val="20"/>
          <w:szCs w:val="20"/>
        </w:rPr>
        <w:t>policy limits and sublimits</w:t>
      </w:r>
    </w:p>
    <w:p w14:paraId="04182AF0" w14:textId="77777777" w:rsidR="008B2DC8" w:rsidRPr="008B2DC8" w:rsidRDefault="008B2DC8" w:rsidP="008B2DC8">
      <w:pPr>
        <w:numPr>
          <w:ilvl w:val="2"/>
          <w:numId w:val="64"/>
        </w:numPr>
        <w:rPr>
          <w:rFonts w:ascii="Arial" w:hAnsi="Arial" w:cs="Arial"/>
          <w:b/>
          <w:bCs/>
          <w:sz w:val="20"/>
          <w:szCs w:val="20"/>
        </w:rPr>
      </w:pPr>
      <w:r w:rsidRPr="008B2DC8">
        <w:rPr>
          <w:rFonts w:ascii="Arial" w:hAnsi="Arial" w:cs="Arial"/>
          <w:b/>
          <w:bCs/>
          <w:sz w:val="20"/>
          <w:szCs w:val="20"/>
        </w:rPr>
        <w:t>deductibles</w:t>
      </w:r>
    </w:p>
    <w:p w14:paraId="2E33D8A9" w14:textId="77777777" w:rsidR="008B2DC8" w:rsidRPr="008B2DC8" w:rsidRDefault="008B2DC8" w:rsidP="008B2DC8">
      <w:pPr>
        <w:numPr>
          <w:ilvl w:val="2"/>
          <w:numId w:val="64"/>
        </w:numPr>
        <w:rPr>
          <w:rFonts w:ascii="Arial" w:hAnsi="Arial" w:cs="Arial"/>
          <w:b/>
          <w:bCs/>
          <w:sz w:val="20"/>
          <w:szCs w:val="20"/>
        </w:rPr>
      </w:pPr>
      <w:r w:rsidRPr="008B2DC8">
        <w:rPr>
          <w:rFonts w:ascii="Arial" w:hAnsi="Arial" w:cs="Arial"/>
          <w:b/>
          <w:bCs/>
          <w:sz w:val="20"/>
          <w:szCs w:val="20"/>
        </w:rPr>
        <w:t>coinsurance provisions</w:t>
      </w:r>
    </w:p>
    <w:p w14:paraId="160B89F6" w14:textId="77777777" w:rsidR="008B2DC8" w:rsidRPr="008B2DC8" w:rsidRDefault="008B2DC8" w:rsidP="008B2DC8">
      <w:pPr>
        <w:numPr>
          <w:ilvl w:val="2"/>
          <w:numId w:val="64"/>
        </w:numPr>
        <w:rPr>
          <w:rFonts w:ascii="Arial" w:hAnsi="Arial" w:cs="Arial"/>
          <w:b/>
          <w:bCs/>
          <w:sz w:val="20"/>
          <w:szCs w:val="20"/>
        </w:rPr>
      </w:pPr>
      <w:r w:rsidRPr="008B2DC8">
        <w:rPr>
          <w:rFonts w:ascii="Arial" w:hAnsi="Arial" w:cs="Arial"/>
          <w:b/>
          <w:bCs/>
          <w:sz w:val="20"/>
          <w:szCs w:val="20"/>
        </w:rPr>
        <w:t>restoration of limits provisions</w:t>
      </w:r>
    </w:p>
    <w:p w14:paraId="53B86F8B" w14:textId="77777777" w:rsidR="008B2DC8" w:rsidRPr="008B2DC8" w:rsidRDefault="008B2DC8" w:rsidP="008B2DC8">
      <w:pPr>
        <w:numPr>
          <w:ilvl w:val="1"/>
          <w:numId w:val="64"/>
        </w:numPr>
        <w:rPr>
          <w:rFonts w:ascii="Arial" w:hAnsi="Arial" w:cs="Arial"/>
          <w:b/>
          <w:bCs/>
          <w:sz w:val="20"/>
          <w:szCs w:val="20"/>
        </w:rPr>
      </w:pPr>
      <w:r w:rsidRPr="008B2DC8">
        <w:rPr>
          <w:rFonts w:ascii="Arial" w:hAnsi="Arial" w:cs="Arial"/>
          <w:b/>
          <w:bCs/>
          <w:sz w:val="20"/>
          <w:szCs w:val="20"/>
        </w:rPr>
        <w:t>Casualty insurance conditions that impact the amount the insurer must pay for a covered loss:</w:t>
      </w:r>
    </w:p>
    <w:p w14:paraId="659C04C8" w14:textId="77777777" w:rsidR="008B2DC8" w:rsidRPr="008B2DC8" w:rsidRDefault="008B2DC8" w:rsidP="008B2DC8">
      <w:pPr>
        <w:numPr>
          <w:ilvl w:val="2"/>
          <w:numId w:val="64"/>
        </w:numPr>
        <w:rPr>
          <w:rFonts w:ascii="Arial" w:hAnsi="Arial" w:cs="Arial"/>
          <w:b/>
          <w:bCs/>
          <w:sz w:val="20"/>
          <w:szCs w:val="20"/>
        </w:rPr>
      </w:pPr>
      <w:r w:rsidRPr="008B2DC8">
        <w:rPr>
          <w:rFonts w:ascii="Arial" w:hAnsi="Arial" w:cs="Arial"/>
          <w:b/>
          <w:bCs/>
          <w:sz w:val="20"/>
          <w:szCs w:val="20"/>
        </w:rPr>
        <w:t>per occurrence limits</w:t>
      </w:r>
    </w:p>
    <w:p w14:paraId="2D704BF7" w14:textId="77777777" w:rsidR="008B2DC8" w:rsidRPr="008B2DC8" w:rsidRDefault="008B2DC8" w:rsidP="008B2DC8">
      <w:pPr>
        <w:numPr>
          <w:ilvl w:val="2"/>
          <w:numId w:val="64"/>
        </w:numPr>
        <w:rPr>
          <w:rFonts w:ascii="Arial" w:hAnsi="Arial" w:cs="Arial"/>
          <w:b/>
          <w:bCs/>
          <w:sz w:val="20"/>
          <w:szCs w:val="20"/>
        </w:rPr>
      </w:pPr>
      <w:r w:rsidRPr="008B2DC8">
        <w:rPr>
          <w:rFonts w:ascii="Arial" w:hAnsi="Arial" w:cs="Arial"/>
          <w:b/>
          <w:bCs/>
          <w:sz w:val="20"/>
          <w:szCs w:val="20"/>
        </w:rPr>
        <w:t>per person limits</w:t>
      </w:r>
    </w:p>
    <w:p w14:paraId="481F1E5E" w14:textId="77777777" w:rsidR="008B2DC8" w:rsidRPr="008B2DC8" w:rsidRDefault="008B2DC8" w:rsidP="008B2DC8">
      <w:pPr>
        <w:numPr>
          <w:ilvl w:val="2"/>
          <w:numId w:val="64"/>
        </w:numPr>
        <w:rPr>
          <w:rFonts w:ascii="Arial" w:hAnsi="Arial" w:cs="Arial"/>
          <w:b/>
          <w:bCs/>
          <w:sz w:val="20"/>
          <w:szCs w:val="20"/>
        </w:rPr>
      </w:pPr>
      <w:r w:rsidRPr="008B2DC8">
        <w:rPr>
          <w:rFonts w:ascii="Arial" w:hAnsi="Arial" w:cs="Arial"/>
          <w:b/>
          <w:bCs/>
          <w:sz w:val="20"/>
          <w:szCs w:val="20"/>
        </w:rPr>
        <w:t>split limits - used with auto policies</w:t>
      </w:r>
    </w:p>
    <w:p w14:paraId="6CDCDB9B" w14:textId="77777777" w:rsidR="008B2DC8" w:rsidRPr="008B2DC8" w:rsidRDefault="008B2DC8" w:rsidP="008B2DC8">
      <w:pPr>
        <w:numPr>
          <w:ilvl w:val="1"/>
          <w:numId w:val="64"/>
        </w:numPr>
        <w:rPr>
          <w:rFonts w:ascii="Arial" w:hAnsi="Arial" w:cs="Arial"/>
          <w:b/>
          <w:bCs/>
          <w:sz w:val="20"/>
          <w:szCs w:val="20"/>
        </w:rPr>
      </w:pPr>
      <w:r w:rsidRPr="008B2DC8">
        <w:rPr>
          <w:rFonts w:ascii="Arial" w:hAnsi="Arial" w:cs="Arial"/>
          <w:b/>
          <w:bCs/>
          <w:sz w:val="20"/>
          <w:szCs w:val="20"/>
        </w:rPr>
        <w:t>Insured’s duties after a loss: prompt notice to the insurer, protecting damaged property from further harm, and providing proof of loss within 60 days of request.</w:t>
      </w:r>
    </w:p>
    <w:p w14:paraId="6FE1B2E1"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Policy conditions</w:t>
      </w:r>
      <w:r w:rsidRPr="008B2DC8">
        <w:rPr>
          <w:rFonts w:ascii="Arial" w:hAnsi="Arial" w:cs="Arial"/>
          <w:b/>
          <w:bCs/>
          <w:sz w:val="20"/>
          <w:szCs w:val="20"/>
        </w:rPr>
        <w:t> set forth the rules that determine what is required to qualify for coverage by describing:</w:t>
      </w:r>
    </w:p>
    <w:p w14:paraId="40985F65" w14:textId="77777777" w:rsidR="008B2DC8" w:rsidRPr="008B2DC8" w:rsidRDefault="008B2DC8" w:rsidP="008B2DC8">
      <w:pPr>
        <w:numPr>
          <w:ilvl w:val="0"/>
          <w:numId w:val="65"/>
        </w:numPr>
        <w:rPr>
          <w:rFonts w:ascii="Arial" w:hAnsi="Arial" w:cs="Arial"/>
          <w:b/>
          <w:bCs/>
          <w:sz w:val="20"/>
          <w:szCs w:val="20"/>
        </w:rPr>
      </w:pPr>
      <w:r w:rsidRPr="008B2DC8">
        <w:rPr>
          <w:rFonts w:ascii="Arial" w:hAnsi="Arial" w:cs="Arial"/>
          <w:b/>
          <w:bCs/>
          <w:sz w:val="20"/>
          <w:szCs w:val="20"/>
        </w:rPr>
        <w:t>who is entitled to coverage, and when and where coverage applies</w:t>
      </w:r>
    </w:p>
    <w:p w14:paraId="309070B2" w14:textId="77777777" w:rsidR="008B2DC8" w:rsidRPr="008B2DC8" w:rsidRDefault="008B2DC8" w:rsidP="008B2DC8">
      <w:pPr>
        <w:numPr>
          <w:ilvl w:val="0"/>
          <w:numId w:val="65"/>
        </w:numPr>
        <w:rPr>
          <w:rFonts w:ascii="Arial" w:hAnsi="Arial" w:cs="Arial"/>
          <w:b/>
          <w:bCs/>
          <w:sz w:val="20"/>
          <w:szCs w:val="20"/>
        </w:rPr>
      </w:pPr>
      <w:r w:rsidRPr="008B2DC8">
        <w:rPr>
          <w:rFonts w:ascii="Arial" w:hAnsi="Arial" w:cs="Arial"/>
          <w:b/>
          <w:bCs/>
          <w:sz w:val="20"/>
          <w:szCs w:val="20"/>
        </w:rPr>
        <w:t>how and when different policy limits and related provisions apply</w:t>
      </w:r>
    </w:p>
    <w:p w14:paraId="30402FB0" w14:textId="77777777" w:rsidR="008B2DC8" w:rsidRPr="008B2DC8" w:rsidRDefault="008B2DC8" w:rsidP="008B2DC8">
      <w:pPr>
        <w:numPr>
          <w:ilvl w:val="0"/>
          <w:numId w:val="65"/>
        </w:numPr>
        <w:rPr>
          <w:rFonts w:ascii="Arial" w:hAnsi="Arial" w:cs="Arial"/>
          <w:b/>
          <w:bCs/>
          <w:sz w:val="20"/>
          <w:szCs w:val="20"/>
        </w:rPr>
      </w:pPr>
      <w:r w:rsidRPr="008B2DC8">
        <w:rPr>
          <w:rFonts w:ascii="Arial" w:hAnsi="Arial" w:cs="Arial"/>
          <w:b/>
          <w:bCs/>
          <w:sz w:val="20"/>
          <w:szCs w:val="20"/>
        </w:rPr>
        <w:t>the insured's and the insurer's duties after a loss occurs</w:t>
      </w:r>
    </w:p>
    <w:p w14:paraId="2972304E" w14:textId="77777777" w:rsidR="008B2DC8" w:rsidRPr="008B2DC8" w:rsidRDefault="008B2DC8" w:rsidP="008B2DC8">
      <w:pPr>
        <w:numPr>
          <w:ilvl w:val="0"/>
          <w:numId w:val="65"/>
        </w:numPr>
        <w:rPr>
          <w:rFonts w:ascii="Arial" w:hAnsi="Arial" w:cs="Arial"/>
          <w:b/>
          <w:bCs/>
          <w:sz w:val="20"/>
          <w:szCs w:val="20"/>
        </w:rPr>
      </w:pPr>
      <w:r w:rsidRPr="008B2DC8">
        <w:rPr>
          <w:rFonts w:ascii="Arial" w:hAnsi="Arial" w:cs="Arial"/>
          <w:b/>
          <w:bCs/>
          <w:sz w:val="20"/>
          <w:szCs w:val="20"/>
        </w:rPr>
        <w:t>how claims will be paid</w:t>
      </w:r>
    </w:p>
    <w:p w14:paraId="1CB3F1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E3591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 policy contains more than one coverage (e.g., separate property and liability coverage sections), each coverage may have its own set of conditions. The policy may also contain a set of master conditions that apply to all coverages.</w:t>
      </w:r>
    </w:p>
    <w:p w14:paraId="2822267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Who, When, and Where</w:t>
      </w:r>
    </w:p>
    <w:p w14:paraId="41295D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policy conditions deal with practical issues concerning which parties are entitled to coverage, during what periods coverage applies, and where coverage applies.</w:t>
      </w:r>
    </w:p>
    <w:p w14:paraId="6B05DC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Parties Entitled to Coverage</w:t>
      </w:r>
    </w:p>
    <w:p w14:paraId="5AF3FC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Those protected by a property or casualty insurance policy include not only insureds (first named insured, named insured(s), and additional insureds) but also secured creditors, such as mortgage lenders.</w:t>
      </w:r>
    </w:p>
    <w:p w14:paraId="5D3D340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Mortgage Clause</w:t>
      </w:r>
    </w:p>
    <w:p w14:paraId="1001BA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mortgagee</w:t>
      </w:r>
      <w:r w:rsidRPr="008B2DC8">
        <w:rPr>
          <w:rFonts w:ascii="Arial" w:hAnsi="Arial" w:cs="Arial"/>
          <w:b/>
          <w:bCs/>
          <w:sz w:val="20"/>
          <w:szCs w:val="20"/>
        </w:rPr>
        <w:t> is a financial institution that lends money to a borrower to purchase a home or other real estate. The mortgaged property serves as collateral that secures the loan. The mortgagee has an insurable interest in the property because it faces a loss if the property is damaged or destroyed, and for that reason, it will insist on being named in the declarations of the policy covering the property.</w:t>
      </w:r>
    </w:p>
    <w:p w14:paraId="2D53DF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standard mortgage (mortgagee) clause in a property insurance policy gives certain rights to the mortgagee, including:</w:t>
      </w:r>
    </w:p>
    <w:p w14:paraId="05A1DF55" w14:textId="77777777" w:rsidR="008B2DC8" w:rsidRPr="008B2DC8" w:rsidRDefault="008B2DC8" w:rsidP="008B2DC8">
      <w:pPr>
        <w:numPr>
          <w:ilvl w:val="0"/>
          <w:numId w:val="66"/>
        </w:numPr>
        <w:rPr>
          <w:rFonts w:ascii="Arial" w:hAnsi="Arial" w:cs="Arial"/>
          <w:b/>
          <w:bCs/>
          <w:sz w:val="20"/>
          <w:szCs w:val="20"/>
        </w:rPr>
      </w:pPr>
      <w:r w:rsidRPr="008B2DC8">
        <w:rPr>
          <w:rFonts w:ascii="Arial" w:hAnsi="Arial" w:cs="Arial"/>
          <w:b/>
          <w:bCs/>
          <w:sz w:val="20"/>
          <w:szCs w:val="20"/>
        </w:rPr>
        <w:t>ensuring that the mortgagee is paid if the mortgaged property suffers a loss</w:t>
      </w:r>
    </w:p>
    <w:p w14:paraId="2E0163EC" w14:textId="77777777" w:rsidR="008B2DC8" w:rsidRPr="008B2DC8" w:rsidRDefault="008B2DC8" w:rsidP="008B2DC8">
      <w:pPr>
        <w:numPr>
          <w:ilvl w:val="0"/>
          <w:numId w:val="66"/>
        </w:numPr>
        <w:rPr>
          <w:rFonts w:ascii="Arial" w:hAnsi="Arial" w:cs="Arial"/>
          <w:b/>
          <w:bCs/>
          <w:sz w:val="20"/>
          <w:szCs w:val="20"/>
        </w:rPr>
      </w:pPr>
      <w:r w:rsidRPr="008B2DC8">
        <w:rPr>
          <w:rFonts w:ascii="Arial" w:hAnsi="Arial" w:cs="Arial"/>
          <w:b/>
          <w:bCs/>
          <w:sz w:val="20"/>
          <w:szCs w:val="20"/>
        </w:rPr>
        <w:t>continuing coverage for the benefit of the mortgagee if the policy is voided by some act of the insured</w:t>
      </w:r>
    </w:p>
    <w:p w14:paraId="06631660" w14:textId="77777777" w:rsidR="008B2DC8" w:rsidRPr="008B2DC8" w:rsidRDefault="008B2DC8" w:rsidP="008B2DC8">
      <w:pPr>
        <w:numPr>
          <w:ilvl w:val="0"/>
          <w:numId w:val="66"/>
        </w:numPr>
        <w:rPr>
          <w:rFonts w:ascii="Arial" w:hAnsi="Arial" w:cs="Arial"/>
          <w:b/>
          <w:bCs/>
          <w:sz w:val="20"/>
          <w:szCs w:val="20"/>
        </w:rPr>
      </w:pPr>
      <w:r w:rsidRPr="008B2DC8">
        <w:rPr>
          <w:rFonts w:ascii="Arial" w:hAnsi="Arial" w:cs="Arial"/>
          <w:b/>
          <w:bCs/>
          <w:sz w:val="20"/>
          <w:szCs w:val="20"/>
        </w:rPr>
        <w:t>providing the mortgagee with advance written notice of policy cancellation</w:t>
      </w:r>
    </w:p>
    <w:p w14:paraId="225E18D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Loss Payable Clause</w:t>
      </w:r>
    </w:p>
    <w:p w14:paraId="0EEC0A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Secured loans finance the purchase of autos and other personal property. As a secured creditor with an insurable interest in the personal property, the lending institution will want to be listed as a </w:t>
      </w:r>
      <w:r w:rsidRPr="008B2DC8">
        <w:rPr>
          <w:rFonts w:ascii="Arial" w:hAnsi="Arial" w:cs="Arial"/>
          <w:b/>
          <w:bCs/>
          <w:i/>
          <w:iCs/>
          <w:sz w:val="20"/>
          <w:szCs w:val="20"/>
        </w:rPr>
        <w:t>loss payee</w:t>
      </w:r>
      <w:r w:rsidRPr="008B2DC8">
        <w:rPr>
          <w:rFonts w:ascii="Arial" w:hAnsi="Arial" w:cs="Arial"/>
          <w:b/>
          <w:bCs/>
          <w:sz w:val="20"/>
          <w:szCs w:val="20"/>
        </w:rPr>
        <w:t> in the property owner's policy.</w:t>
      </w:r>
    </w:p>
    <w:p w14:paraId="105FCA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loss payable clause ensures that the loss payee will be included in any claim payment. This is usually done by making a claim check payable to both the named insured and the loss payee as their interests may appear.</w:t>
      </w:r>
    </w:p>
    <w:p w14:paraId="45FABD8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F459C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loss payable clause usually is not as broad as the mortgage clause and does not give the loss payee any rights other than a right to share in a claim settlement.</w:t>
      </w:r>
    </w:p>
    <w:p w14:paraId="6C8A92B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No Benefit to Bailee Provision</w:t>
      </w:r>
    </w:p>
    <w:p w14:paraId="1B2B2E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contrast to the standard mortgage clause and the loss payable clause, both of which provide some coverage to outside parties, the </w:t>
      </w:r>
      <w:r w:rsidRPr="008B2DC8">
        <w:rPr>
          <w:rFonts w:ascii="Arial" w:hAnsi="Arial" w:cs="Arial"/>
          <w:b/>
          <w:bCs/>
          <w:i/>
          <w:iCs/>
          <w:sz w:val="20"/>
          <w:szCs w:val="20"/>
        </w:rPr>
        <w:t>no benefit to bailee provision</w:t>
      </w:r>
      <w:r w:rsidRPr="008B2DC8">
        <w:rPr>
          <w:rFonts w:ascii="Arial" w:hAnsi="Arial" w:cs="Arial"/>
          <w:b/>
          <w:bCs/>
          <w:sz w:val="20"/>
          <w:szCs w:val="20"/>
        </w:rPr>
        <w:t> makes it clear that there is </w:t>
      </w:r>
      <w:r w:rsidRPr="008B2DC8">
        <w:rPr>
          <w:rFonts w:ascii="Arial" w:hAnsi="Arial" w:cs="Arial"/>
          <w:b/>
          <w:bCs/>
          <w:i/>
          <w:iCs/>
          <w:sz w:val="20"/>
          <w:szCs w:val="20"/>
        </w:rPr>
        <w:t>no coverage</w:t>
      </w:r>
      <w:r w:rsidRPr="008B2DC8">
        <w:rPr>
          <w:rFonts w:ascii="Arial" w:hAnsi="Arial" w:cs="Arial"/>
          <w:b/>
          <w:bCs/>
          <w:sz w:val="20"/>
          <w:szCs w:val="20"/>
        </w:rPr>
        <w:t> for outside parties who are bailees.</w:t>
      </w:r>
    </w:p>
    <w:p w14:paraId="629C26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no benefit to bailee provision in a property owner's property insurance policy clarifies that the insurer is not responsible for covering property under the care of a bailee. There is a type of inland marine coverage (discussed in a later lesson), called </w:t>
      </w:r>
      <w:r w:rsidRPr="008B2DC8">
        <w:rPr>
          <w:rFonts w:ascii="Arial" w:hAnsi="Arial" w:cs="Arial"/>
          <w:b/>
          <w:bCs/>
          <w:i/>
          <w:iCs/>
          <w:sz w:val="20"/>
          <w:szCs w:val="20"/>
        </w:rPr>
        <w:t>bailee coverage</w:t>
      </w:r>
      <w:r w:rsidRPr="008B2DC8">
        <w:rPr>
          <w:rFonts w:ascii="Arial" w:hAnsi="Arial" w:cs="Arial"/>
          <w:b/>
          <w:bCs/>
          <w:sz w:val="20"/>
          <w:szCs w:val="20"/>
        </w:rPr>
        <w:t>, that will cover property held by a bailee.</w:t>
      </w:r>
    </w:p>
    <w:p w14:paraId="1B743C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54C0B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dry cleaner is a bailee. As such, the dry cleaner has possession of a customer’s clothes, but it does not own them. The dry cleaner, not the clothing owner’s insurance company, is responsible for covering any loss or damage to clothes that are at the cleaner.</w:t>
      </w:r>
    </w:p>
    <w:p w14:paraId="61503E5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Assignment Provision</w:t>
      </w:r>
    </w:p>
    <w:p w14:paraId="5E73B8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a general rule, ownership of a property or casualty policy cannot be assigned to another party, even if that party buys the insured property from the current policyholder. A typical </w:t>
      </w:r>
      <w:r w:rsidRPr="008B2DC8">
        <w:rPr>
          <w:rFonts w:ascii="Arial" w:hAnsi="Arial" w:cs="Arial"/>
          <w:b/>
          <w:bCs/>
          <w:i/>
          <w:iCs/>
          <w:sz w:val="20"/>
          <w:szCs w:val="20"/>
        </w:rPr>
        <w:t>assignment provision</w:t>
      </w:r>
      <w:r w:rsidRPr="008B2DC8">
        <w:rPr>
          <w:rFonts w:ascii="Arial" w:hAnsi="Arial" w:cs="Arial"/>
          <w:b/>
          <w:bCs/>
          <w:sz w:val="20"/>
          <w:szCs w:val="20"/>
        </w:rPr>
        <w:t> states that any assignment of the policy will be invalid unless the insurer provides its written consent, which rarely happens.</w:t>
      </w:r>
    </w:p>
    <w:p w14:paraId="1883FD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Coverage Applies</w:t>
      </w:r>
    </w:p>
    <w:p w14:paraId="1A8F27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and casualty insurance policies provide coverage only during a specific time period, known as the policy period. The declarations indicate the date and time when coverage begins (inception date) and ends (expiration date).</w:t>
      </w:r>
    </w:p>
    <w:p w14:paraId="00DF9C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one-year policy periods are common with homeowner and commercial policies, auto policies typically have a six-month policy period:</w:t>
      </w:r>
    </w:p>
    <w:p w14:paraId="1D8B82AE" w14:textId="77777777" w:rsidR="008B2DC8" w:rsidRPr="008B2DC8" w:rsidRDefault="008B2DC8" w:rsidP="008B2DC8">
      <w:pPr>
        <w:numPr>
          <w:ilvl w:val="0"/>
          <w:numId w:val="67"/>
        </w:numPr>
        <w:rPr>
          <w:rFonts w:ascii="Arial" w:hAnsi="Arial" w:cs="Arial"/>
          <w:b/>
          <w:bCs/>
          <w:sz w:val="20"/>
          <w:szCs w:val="20"/>
        </w:rPr>
      </w:pPr>
      <w:r w:rsidRPr="008B2DC8">
        <w:rPr>
          <w:rFonts w:ascii="Arial" w:hAnsi="Arial" w:cs="Arial"/>
          <w:b/>
          <w:bCs/>
          <w:sz w:val="20"/>
          <w:szCs w:val="20"/>
        </w:rPr>
        <w:t>Property insurance policies only cover losses that occur during the policy period.</w:t>
      </w:r>
    </w:p>
    <w:p w14:paraId="0C210629" w14:textId="77777777" w:rsidR="008B2DC8" w:rsidRPr="008B2DC8" w:rsidRDefault="008B2DC8" w:rsidP="008B2DC8">
      <w:pPr>
        <w:numPr>
          <w:ilvl w:val="0"/>
          <w:numId w:val="67"/>
        </w:numPr>
        <w:rPr>
          <w:rFonts w:ascii="Arial" w:hAnsi="Arial" w:cs="Arial"/>
          <w:b/>
          <w:bCs/>
          <w:sz w:val="20"/>
          <w:szCs w:val="20"/>
        </w:rPr>
      </w:pPr>
      <w:r w:rsidRPr="008B2DC8">
        <w:rPr>
          <w:rFonts w:ascii="Arial" w:hAnsi="Arial" w:cs="Arial"/>
          <w:b/>
          <w:bCs/>
          <w:sz w:val="20"/>
          <w:szCs w:val="20"/>
        </w:rPr>
        <w:t>Some liability insurance policies only cover losses that occur during the policy period, but others cover claims made during the policy period even if the related event took place prior to the policy inception.</w:t>
      </w:r>
    </w:p>
    <w:p w14:paraId="69F613A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Cancellation and Nonrenewal</w:t>
      </w:r>
    </w:p>
    <w:p w14:paraId="205D75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Cancellation terminates a policy before its normal expiration date. Either the insurer or the insured may initiate a cancellation. Policy provisions describe when, how, and by whom the insurance contract may be canceled and for what reasons.</w:t>
      </w:r>
    </w:p>
    <w:p w14:paraId="3C671C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Before an insurance policy expires, the insurer and the insured usually agree to renew it for another term. In some cases, the insurer may decide not to renew the policy and then sends a </w:t>
      </w:r>
      <w:r w:rsidRPr="008B2DC8">
        <w:rPr>
          <w:rFonts w:ascii="Arial" w:hAnsi="Arial" w:cs="Arial"/>
          <w:b/>
          <w:bCs/>
          <w:i/>
          <w:iCs/>
          <w:sz w:val="20"/>
          <w:szCs w:val="20"/>
        </w:rPr>
        <w:t>nonrenewal notice</w:t>
      </w:r>
      <w:r w:rsidRPr="008B2DC8">
        <w:rPr>
          <w:rFonts w:ascii="Arial" w:hAnsi="Arial" w:cs="Arial"/>
          <w:b/>
          <w:bCs/>
          <w:sz w:val="20"/>
          <w:szCs w:val="20"/>
        </w:rPr>
        <w:t> to the named insured.</w:t>
      </w:r>
    </w:p>
    <w:p w14:paraId="5AAABF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Both cancellation and nonrenewal provisions are subject to state-mandated endorsements that dictate when cancellation or nonrenewal notices must be provided and the reasons for which an insurer may cancel a policy.</w:t>
      </w:r>
    </w:p>
    <w:p w14:paraId="6381DA4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 Rata, Short Rate, and Flat Cancellation</w:t>
      </w:r>
    </w:p>
    <w:p w14:paraId="07A0DA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pro rata cancellation occurs when the insurer voids the policy and returns the unearned premium for the unexpired term of the policy, without charging any penalty to the insured for the interim cancellation.</w:t>
      </w:r>
    </w:p>
    <w:p w14:paraId="40F4A7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short rate cancellation is when the insured voids the policy before its expiration date. This entitles the insurer to keep a larger portion of the unearned premium than would normally occur with a pro rata cancellation.</w:t>
      </w:r>
    </w:p>
    <w:p w14:paraId="04C148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flat rate cancellation occurs when either the insured or the insurer voids the policy as of its effective date. Neither party has any obligations to the other, but the insurer must refund the premium to the insured.</w:t>
      </w:r>
    </w:p>
    <w:p w14:paraId="060AE33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Liberalization Clause</w:t>
      </w:r>
    </w:p>
    <w:p w14:paraId="6ABB48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often revise their standard policy forms to deal with court decisions, new exposures, or a need to clarify the insurer's intentions. If the change expands coverage, a policy’s liberalization clause applies these changes to the policy when it is renewed.</w:t>
      </w:r>
    </w:p>
    <w:p w14:paraId="2DEBD87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 Test Your Knowledge!</w:t>
      </w:r>
    </w:p>
    <w:p w14:paraId="4BDD37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policyowner who cancels her auto policy before the end of the policy period is entitled to what kind of refund, if any, of any premiums paid?</w:t>
      </w:r>
    </w:p>
    <w:p w14:paraId="00AD18BA" w14:textId="77777777" w:rsidR="008B2DC8" w:rsidRPr="008B2DC8" w:rsidRDefault="008B2DC8" w:rsidP="008B2DC8">
      <w:pPr>
        <w:rPr>
          <w:rFonts w:ascii="Arial" w:hAnsi="Arial" w:cs="Arial"/>
          <w:b/>
          <w:bCs/>
          <w:sz w:val="20"/>
          <w:szCs w:val="20"/>
        </w:rPr>
      </w:pPr>
      <w:hyperlink r:id="rId21" w:anchor="collapse11fe7310b-61c7-4675-b176-dea0325c4144" w:history="1">
        <w:r w:rsidRPr="008B2DC8">
          <w:rPr>
            <w:rStyle w:val="Hyperlink"/>
            <w:rFonts w:ascii="Arial" w:hAnsi="Arial" w:cs="Arial"/>
            <w:b/>
            <w:bCs/>
            <w:sz w:val="20"/>
            <w:szCs w:val="20"/>
          </w:rPr>
          <w:t>flat rate refund</w:t>
        </w:r>
      </w:hyperlink>
    </w:p>
    <w:p w14:paraId="0B9A523E" w14:textId="77777777" w:rsidR="008B2DC8" w:rsidRPr="008B2DC8" w:rsidRDefault="008B2DC8" w:rsidP="008B2DC8">
      <w:pPr>
        <w:rPr>
          <w:rFonts w:ascii="Arial" w:hAnsi="Arial" w:cs="Arial"/>
          <w:b/>
          <w:bCs/>
          <w:sz w:val="20"/>
          <w:szCs w:val="20"/>
        </w:rPr>
      </w:pPr>
      <w:hyperlink r:id="rId22" w:anchor="collapse21fe7310b-61c7-4675-b176-dea0325c4144" w:history="1">
        <w:r w:rsidRPr="008B2DC8">
          <w:rPr>
            <w:rStyle w:val="Hyperlink"/>
            <w:rFonts w:ascii="Arial" w:hAnsi="Arial" w:cs="Arial"/>
            <w:b/>
            <w:bCs/>
            <w:sz w:val="20"/>
            <w:szCs w:val="20"/>
          </w:rPr>
          <w:t>pro rata refund</w:t>
        </w:r>
      </w:hyperlink>
    </w:p>
    <w:p w14:paraId="3A51D09E" w14:textId="77777777" w:rsidR="008B2DC8" w:rsidRPr="008B2DC8" w:rsidRDefault="008B2DC8" w:rsidP="008B2DC8">
      <w:pPr>
        <w:rPr>
          <w:rFonts w:ascii="Arial" w:hAnsi="Arial" w:cs="Arial"/>
          <w:b/>
          <w:bCs/>
          <w:sz w:val="20"/>
          <w:szCs w:val="20"/>
        </w:rPr>
      </w:pPr>
      <w:hyperlink r:id="rId23" w:anchor="collapse31fe7310b-61c7-4675-b176-dea0325c4144" w:history="1">
        <w:r w:rsidRPr="008B2DC8">
          <w:rPr>
            <w:rStyle w:val="Hyperlink"/>
            <w:rFonts w:ascii="Arial" w:hAnsi="Arial" w:cs="Arial"/>
            <w:b/>
            <w:bCs/>
            <w:sz w:val="20"/>
            <w:szCs w:val="20"/>
          </w:rPr>
          <w:t>short rate refund</w:t>
        </w:r>
      </w:hyperlink>
    </w:p>
    <w:p w14:paraId="6FBD164C" w14:textId="77777777" w:rsidR="008B2DC8" w:rsidRPr="008B2DC8" w:rsidRDefault="008B2DC8" w:rsidP="008B2DC8">
      <w:pPr>
        <w:rPr>
          <w:rFonts w:ascii="Arial" w:hAnsi="Arial" w:cs="Arial"/>
          <w:b/>
          <w:bCs/>
          <w:sz w:val="20"/>
          <w:szCs w:val="20"/>
        </w:rPr>
      </w:pPr>
      <w:hyperlink r:id="rId24" w:anchor="collapse41fe7310b-61c7-4675-b176-dea0325c4144" w:history="1">
        <w:r w:rsidRPr="008B2DC8">
          <w:rPr>
            <w:rStyle w:val="Hyperlink"/>
            <w:rFonts w:ascii="Arial" w:hAnsi="Arial" w:cs="Arial"/>
            <w:b/>
            <w:bCs/>
            <w:sz w:val="20"/>
            <w:szCs w:val="20"/>
          </w:rPr>
          <w:t>no refund</w:t>
        </w:r>
      </w:hyperlink>
    </w:p>
    <w:p w14:paraId="440D62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Where Coverage Applies</w:t>
      </w:r>
    </w:p>
    <w:p w14:paraId="5088191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policies usually include a </w:t>
      </w:r>
      <w:r w:rsidRPr="008B2DC8">
        <w:rPr>
          <w:rFonts w:ascii="Arial" w:hAnsi="Arial" w:cs="Arial"/>
          <w:b/>
          <w:bCs/>
          <w:i/>
          <w:iCs/>
          <w:sz w:val="20"/>
          <w:szCs w:val="20"/>
        </w:rPr>
        <w:t>policy territory provision</w:t>
      </w:r>
      <w:r w:rsidRPr="008B2DC8">
        <w:rPr>
          <w:rFonts w:ascii="Arial" w:hAnsi="Arial" w:cs="Arial"/>
          <w:b/>
          <w:bCs/>
          <w:sz w:val="20"/>
          <w:szCs w:val="20"/>
        </w:rPr>
        <w:t> that indicates where coverage applies. A typical coverage territory provision specifies that coverage applies only to losses within the United States and its possessions, Puerto Rico, and Canada. (Coverage in Mexico typically requires an endorsement.)</w:t>
      </w:r>
    </w:p>
    <w:p w14:paraId="1036A23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How Much Will the Insurer Pay</w:t>
      </w:r>
    </w:p>
    <w:p w14:paraId="1AF976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 much an insurer will pay for a loss is obviously important to policyholders. The answer depends on the type of policy.</w:t>
      </w:r>
    </w:p>
    <w:p w14:paraId="6F436B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Insurance</w:t>
      </w:r>
    </w:p>
    <w:p w14:paraId="088C9C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Several provisions in a property insurance policy affect the amount the insurer must pay for a covered loss. These include:</w:t>
      </w:r>
    </w:p>
    <w:p w14:paraId="15655707" w14:textId="77777777" w:rsidR="008B2DC8" w:rsidRPr="008B2DC8" w:rsidRDefault="008B2DC8" w:rsidP="008B2DC8">
      <w:pPr>
        <w:numPr>
          <w:ilvl w:val="0"/>
          <w:numId w:val="68"/>
        </w:numPr>
        <w:rPr>
          <w:rFonts w:ascii="Arial" w:hAnsi="Arial" w:cs="Arial"/>
          <w:b/>
          <w:bCs/>
          <w:sz w:val="20"/>
          <w:szCs w:val="20"/>
        </w:rPr>
      </w:pPr>
      <w:r w:rsidRPr="008B2DC8">
        <w:rPr>
          <w:rFonts w:ascii="Arial" w:hAnsi="Arial" w:cs="Arial"/>
          <w:b/>
          <w:bCs/>
          <w:sz w:val="20"/>
          <w:szCs w:val="20"/>
        </w:rPr>
        <w:t>policy limits and any sublimits</w:t>
      </w:r>
    </w:p>
    <w:p w14:paraId="6BC857A5" w14:textId="77777777" w:rsidR="008B2DC8" w:rsidRPr="008B2DC8" w:rsidRDefault="008B2DC8" w:rsidP="008B2DC8">
      <w:pPr>
        <w:numPr>
          <w:ilvl w:val="0"/>
          <w:numId w:val="68"/>
        </w:numPr>
        <w:rPr>
          <w:rFonts w:ascii="Arial" w:hAnsi="Arial" w:cs="Arial"/>
          <w:b/>
          <w:bCs/>
          <w:sz w:val="20"/>
          <w:szCs w:val="20"/>
        </w:rPr>
      </w:pPr>
      <w:r w:rsidRPr="008B2DC8">
        <w:rPr>
          <w:rFonts w:ascii="Arial" w:hAnsi="Arial" w:cs="Arial"/>
          <w:b/>
          <w:bCs/>
          <w:sz w:val="20"/>
          <w:szCs w:val="20"/>
        </w:rPr>
        <w:t>deductibles</w:t>
      </w:r>
    </w:p>
    <w:p w14:paraId="7FD7464E" w14:textId="77777777" w:rsidR="008B2DC8" w:rsidRPr="008B2DC8" w:rsidRDefault="008B2DC8" w:rsidP="008B2DC8">
      <w:pPr>
        <w:numPr>
          <w:ilvl w:val="0"/>
          <w:numId w:val="68"/>
        </w:numPr>
        <w:rPr>
          <w:rFonts w:ascii="Arial" w:hAnsi="Arial" w:cs="Arial"/>
          <w:b/>
          <w:bCs/>
          <w:sz w:val="20"/>
          <w:szCs w:val="20"/>
        </w:rPr>
      </w:pPr>
      <w:r w:rsidRPr="008B2DC8">
        <w:rPr>
          <w:rFonts w:ascii="Arial" w:hAnsi="Arial" w:cs="Arial"/>
          <w:b/>
          <w:bCs/>
          <w:sz w:val="20"/>
          <w:szCs w:val="20"/>
        </w:rPr>
        <w:t>coinsurance provisions</w:t>
      </w:r>
    </w:p>
    <w:p w14:paraId="00B117CD" w14:textId="77777777" w:rsidR="008B2DC8" w:rsidRPr="008B2DC8" w:rsidRDefault="008B2DC8" w:rsidP="008B2DC8">
      <w:pPr>
        <w:numPr>
          <w:ilvl w:val="0"/>
          <w:numId w:val="68"/>
        </w:numPr>
        <w:rPr>
          <w:rFonts w:ascii="Arial" w:hAnsi="Arial" w:cs="Arial"/>
          <w:b/>
          <w:bCs/>
          <w:sz w:val="20"/>
          <w:szCs w:val="20"/>
        </w:rPr>
      </w:pPr>
      <w:r w:rsidRPr="008B2DC8">
        <w:rPr>
          <w:rFonts w:ascii="Arial" w:hAnsi="Arial" w:cs="Arial"/>
          <w:b/>
          <w:bCs/>
          <w:sz w:val="20"/>
          <w:szCs w:val="20"/>
        </w:rPr>
        <w:t>restoration of limits provisions</w:t>
      </w:r>
    </w:p>
    <w:p w14:paraId="24EAB18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Policy Limits</w:t>
      </w:r>
    </w:p>
    <w:p w14:paraId="5AA90E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Also known as a </w:t>
      </w:r>
      <w:r w:rsidRPr="008B2DC8">
        <w:rPr>
          <w:rFonts w:ascii="Arial" w:hAnsi="Arial" w:cs="Arial"/>
          <w:b/>
          <w:bCs/>
          <w:i/>
          <w:iCs/>
          <w:sz w:val="20"/>
          <w:szCs w:val="20"/>
        </w:rPr>
        <w:t>limit of insurance</w:t>
      </w:r>
      <w:r w:rsidRPr="008B2DC8">
        <w:rPr>
          <w:rFonts w:ascii="Arial" w:hAnsi="Arial" w:cs="Arial"/>
          <w:b/>
          <w:bCs/>
          <w:sz w:val="20"/>
          <w:szCs w:val="20"/>
        </w:rPr>
        <w:t> or a </w:t>
      </w:r>
      <w:r w:rsidRPr="008B2DC8">
        <w:rPr>
          <w:rFonts w:ascii="Arial" w:hAnsi="Arial" w:cs="Arial"/>
          <w:b/>
          <w:bCs/>
          <w:i/>
          <w:iCs/>
          <w:sz w:val="20"/>
          <w:szCs w:val="20"/>
        </w:rPr>
        <w:t>limit of liability</w:t>
      </w:r>
      <w:r w:rsidRPr="008B2DC8">
        <w:rPr>
          <w:rFonts w:ascii="Arial" w:hAnsi="Arial" w:cs="Arial"/>
          <w:b/>
          <w:bCs/>
          <w:sz w:val="20"/>
          <w:szCs w:val="20"/>
        </w:rPr>
        <w:t>, a policy limit is the maximum amount an insurer will pay for a covered loss. Usually based on the amount requested by the applicant, the policy limit should reflect the insurable value of the covered property, whether based on its replacement cost, actual cash value, or other valuation basis.</w:t>
      </w:r>
    </w:p>
    <w:p w14:paraId="22AEE7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insurance policies usually contain sublimits that apply to specific types of property, such as money, jewelry, or trees. A sublimit is the maximum amount the insurer will pay for a loss to that type of property.</w:t>
      </w:r>
    </w:p>
    <w:p w14:paraId="2AF1988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Deductibles</w:t>
      </w:r>
    </w:p>
    <w:p w14:paraId="1175D2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deductible is the up-front part of a covered loss that the insurer does not pay. A policy’s deductible amount is selected by the applicant.</w:t>
      </w:r>
    </w:p>
    <w:p w14:paraId="702124C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Deductibles serve two purposes:</w:t>
      </w:r>
    </w:p>
    <w:p w14:paraId="428D850B" w14:textId="77777777" w:rsidR="008B2DC8" w:rsidRPr="008B2DC8" w:rsidRDefault="008B2DC8" w:rsidP="008B2DC8">
      <w:pPr>
        <w:numPr>
          <w:ilvl w:val="0"/>
          <w:numId w:val="69"/>
        </w:numPr>
        <w:rPr>
          <w:rFonts w:ascii="Arial" w:hAnsi="Arial" w:cs="Arial"/>
          <w:b/>
          <w:bCs/>
          <w:sz w:val="20"/>
          <w:szCs w:val="20"/>
        </w:rPr>
      </w:pPr>
      <w:r w:rsidRPr="008B2DC8">
        <w:rPr>
          <w:rFonts w:ascii="Arial" w:hAnsi="Arial" w:cs="Arial"/>
          <w:b/>
          <w:bCs/>
          <w:sz w:val="20"/>
          <w:szCs w:val="20"/>
        </w:rPr>
        <w:lastRenderedPageBreak/>
        <w:t>They encourage insureds to exercise care (e.g., reduce hazards) by making them share in losses.</w:t>
      </w:r>
    </w:p>
    <w:p w14:paraId="4A35D63B" w14:textId="77777777" w:rsidR="008B2DC8" w:rsidRPr="008B2DC8" w:rsidRDefault="008B2DC8" w:rsidP="008B2DC8">
      <w:pPr>
        <w:numPr>
          <w:ilvl w:val="0"/>
          <w:numId w:val="69"/>
        </w:numPr>
        <w:rPr>
          <w:rFonts w:ascii="Arial" w:hAnsi="Arial" w:cs="Arial"/>
          <w:b/>
          <w:bCs/>
          <w:sz w:val="20"/>
          <w:szCs w:val="20"/>
        </w:rPr>
      </w:pPr>
      <w:r w:rsidRPr="008B2DC8">
        <w:rPr>
          <w:rFonts w:ascii="Arial" w:hAnsi="Arial" w:cs="Arial"/>
          <w:b/>
          <w:bCs/>
          <w:sz w:val="20"/>
          <w:szCs w:val="20"/>
        </w:rPr>
        <w:t>They help keep premiums low by not covering small losses while protecting the insured against larger ones.</w:t>
      </w:r>
    </w:p>
    <w:p w14:paraId="0E686A1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Coinsurance</w:t>
      </w:r>
    </w:p>
    <w:p w14:paraId="56BB4B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coinsurance </w:t>
      </w:r>
      <w:r w:rsidRPr="008B2DC8">
        <w:rPr>
          <w:rFonts w:ascii="Arial" w:hAnsi="Arial" w:cs="Arial"/>
          <w:b/>
          <w:bCs/>
          <w:sz w:val="20"/>
          <w:szCs w:val="20"/>
        </w:rPr>
        <w:t>provision encourages policyholders to purchase policy limits that adequately reflect the insurable value of their property. It does this by reducing the amount that an insurer will pay for a covered loss if property is underinsured.</w:t>
      </w:r>
    </w:p>
    <w:p w14:paraId="6A3A0E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coinsurance provision requires the insured to buy a limit of insurance at least equal to a specified percentage (e.g., 80 or 90 percent) of the actual cash value (ACV) of the covered property. “Actual cash value” is often defined as the building’s fair market value.</w:t>
      </w:r>
    </w:p>
    <w:p w14:paraId="504679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actual limit of insurance is less than the required limit, the insured will not collect the full amount on a loss. The difference is called the coinsurance penalty. Instead, loss recovery will be limited to the ratio of the actual limit to the required limit, per the following formula:</w:t>
      </w:r>
    </w:p>
    <w:tbl>
      <w:tblPr>
        <w:tblW w:w="15000" w:type="dxa"/>
        <w:shd w:val="clear" w:color="auto" w:fill="FFFFFF"/>
        <w:tblLook w:val="04A0" w:firstRow="1" w:lastRow="0" w:firstColumn="1" w:lastColumn="0" w:noHBand="0" w:noVBand="1"/>
      </w:tblPr>
      <w:tblGrid>
        <w:gridCol w:w="307"/>
        <w:gridCol w:w="2999"/>
        <w:gridCol w:w="599"/>
        <w:gridCol w:w="4949"/>
        <w:gridCol w:w="599"/>
        <w:gridCol w:w="449"/>
        <w:gridCol w:w="1949"/>
        <w:gridCol w:w="449"/>
        <w:gridCol w:w="2700"/>
      </w:tblGrid>
      <w:tr w:rsidR="008B2DC8" w:rsidRPr="008B2DC8" w14:paraId="34C3FBFC" w14:textId="77777777">
        <w:tc>
          <w:tcPr>
            <w:tcW w:w="100" w:type="pct"/>
            <w:vMerge w:val="restart"/>
            <w:shd w:val="clear" w:color="auto" w:fill="FFFFFF"/>
            <w:tcMar>
              <w:top w:w="120" w:type="dxa"/>
              <w:left w:w="120" w:type="dxa"/>
              <w:bottom w:w="120" w:type="dxa"/>
              <w:right w:w="120" w:type="dxa"/>
            </w:tcMar>
            <w:vAlign w:val="center"/>
            <w:hideMark/>
          </w:tcPr>
          <w:p w14:paraId="3AC244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t>
            </w:r>
          </w:p>
        </w:tc>
        <w:tc>
          <w:tcPr>
            <w:tcW w:w="1000" w:type="pct"/>
            <w:vMerge w:val="restart"/>
            <w:shd w:val="clear" w:color="auto" w:fill="FFFFFF"/>
            <w:tcMar>
              <w:top w:w="120" w:type="dxa"/>
              <w:left w:w="120" w:type="dxa"/>
              <w:bottom w:w="120" w:type="dxa"/>
              <w:right w:w="120" w:type="dxa"/>
            </w:tcMar>
            <w:vAlign w:val="center"/>
            <w:hideMark/>
          </w:tcPr>
          <w:p w14:paraId="49C658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Amount or Loss</w:t>
            </w:r>
          </w:p>
        </w:tc>
        <w:tc>
          <w:tcPr>
            <w:tcW w:w="200" w:type="pct"/>
            <w:vMerge w:val="restart"/>
            <w:shd w:val="clear" w:color="auto" w:fill="FFFFFF"/>
            <w:tcMar>
              <w:top w:w="120" w:type="dxa"/>
              <w:left w:w="120" w:type="dxa"/>
              <w:bottom w:w="120" w:type="dxa"/>
              <w:right w:w="120" w:type="dxa"/>
            </w:tcMar>
            <w:vAlign w:val="center"/>
            <w:hideMark/>
          </w:tcPr>
          <w:p w14:paraId="5934FB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t>
            </w:r>
          </w:p>
        </w:tc>
        <w:tc>
          <w:tcPr>
            <w:tcW w:w="1650" w:type="pct"/>
            <w:tcBorders>
              <w:top w:val="nil"/>
              <w:left w:val="nil"/>
              <w:bottom w:val="single" w:sz="6" w:space="0" w:color="000000"/>
              <w:right w:val="nil"/>
            </w:tcBorders>
            <w:shd w:val="clear" w:color="auto" w:fill="FFFFFF"/>
            <w:tcMar>
              <w:top w:w="120" w:type="dxa"/>
              <w:left w:w="120" w:type="dxa"/>
              <w:bottom w:w="120" w:type="dxa"/>
              <w:right w:w="120" w:type="dxa"/>
            </w:tcMar>
            <w:hideMark/>
          </w:tcPr>
          <w:p w14:paraId="609E4C7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 of Insurance</w:t>
            </w:r>
          </w:p>
        </w:tc>
        <w:tc>
          <w:tcPr>
            <w:tcW w:w="200" w:type="pct"/>
            <w:vMerge w:val="restart"/>
            <w:shd w:val="clear" w:color="auto" w:fill="FFFFFF"/>
            <w:tcMar>
              <w:top w:w="120" w:type="dxa"/>
              <w:left w:w="120" w:type="dxa"/>
              <w:bottom w:w="120" w:type="dxa"/>
              <w:right w:w="120" w:type="dxa"/>
            </w:tcMar>
            <w:vAlign w:val="center"/>
            <w:hideMark/>
          </w:tcPr>
          <w:p w14:paraId="33E7DF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t>
            </w:r>
          </w:p>
        </w:tc>
        <w:tc>
          <w:tcPr>
            <w:tcW w:w="150" w:type="pct"/>
            <w:vMerge w:val="restart"/>
            <w:shd w:val="clear" w:color="auto" w:fill="FFFFFF"/>
            <w:tcMar>
              <w:top w:w="120" w:type="dxa"/>
              <w:left w:w="120" w:type="dxa"/>
              <w:bottom w:w="120" w:type="dxa"/>
              <w:right w:w="120" w:type="dxa"/>
            </w:tcMar>
            <w:vAlign w:val="center"/>
            <w:hideMark/>
          </w:tcPr>
          <w:p w14:paraId="61721D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t>
            </w:r>
          </w:p>
        </w:tc>
        <w:tc>
          <w:tcPr>
            <w:tcW w:w="650" w:type="pct"/>
            <w:vMerge w:val="restart"/>
            <w:shd w:val="clear" w:color="auto" w:fill="FFFFFF"/>
            <w:tcMar>
              <w:top w:w="120" w:type="dxa"/>
              <w:left w:w="120" w:type="dxa"/>
              <w:bottom w:w="120" w:type="dxa"/>
              <w:right w:w="120" w:type="dxa"/>
            </w:tcMar>
            <w:vAlign w:val="center"/>
            <w:hideMark/>
          </w:tcPr>
          <w:p w14:paraId="71D163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Deductible</w:t>
            </w:r>
          </w:p>
        </w:tc>
        <w:tc>
          <w:tcPr>
            <w:tcW w:w="150" w:type="pct"/>
            <w:vMerge w:val="restart"/>
            <w:shd w:val="clear" w:color="auto" w:fill="FFFFFF"/>
            <w:tcMar>
              <w:top w:w="120" w:type="dxa"/>
              <w:left w:w="120" w:type="dxa"/>
              <w:bottom w:w="120" w:type="dxa"/>
              <w:right w:w="120" w:type="dxa"/>
            </w:tcMar>
            <w:vAlign w:val="center"/>
            <w:hideMark/>
          </w:tcPr>
          <w:p w14:paraId="08D48F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t>
            </w:r>
          </w:p>
        </w:tc>
        <w:tc>
          <w:tcPr>
            <w:tcW w:w="900" w:type="pct"/>
            <w:vMerge w:val="restart"/>
            <w:shd w:val="clear" w:color="auto" w:fill="FFFFFF"/>
            <w:tcMar>
              <w:top w:w="120" w:type="dxa"/>
              <w:left w:w="120" w:type="dxa"/>
              <w:bottom w:w="120" w:type="dxa"/>
              <w:right w:w="120" w:type="dxa"/>
            </w:tcMar>
            <w:vAlign w:val="center"/>
            <w:hideMark/>
          </w:tcPr>
          <w:p w14:paraId="5D94E9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Recovery</w:t>
            </w:r>
          </w:p>
        </w:tc>
      </w:tr>
      <w:tr w:rsidR="008B2DC8" w:rsidRPr="008B2DC8" w14:paraId="248E02AB" w14:textId="77777777">
        <w:tc>
          <w:tcPr>
            <w:tcW w:w="0" w:type="auto"/>
            <w:vMerge/>
            <w:shd w:val="clear" w:color="auto" w:fill="FFFFFF"/>
            <w:vAlign w:val="center"/>
            <w:hideMark/>
          </w:tcPr>
          <w:p w14:paraId="5DA6C8F0" w14:textId="77777777" w:rsidR="008B2DC8" w:rsidRPr="008B2DC8" w:rsidRDefault="008B2DC8" w:rsidP="008B2DC8">
            <w:pPr>
              <w:rPr>
                <w:rFonts w:ascii="Arial" w:hAnsi="Arial" w:cs="Arial"/>
                <w:b/>
                <w:bCs/>
                <w:sz w:val="20"/>
                <w:szCs w:val="20"/>
              </w:rPr>
            </w:pPr>
          </w:p>
        </w:tc>
        <w:tc>
          <w:tcPr>
            <w:tcW w:w="0" w:type="auto"/>
            <w:vMerge/>
            <w:shd w:val="clear" w:color="auto" w:fill="FFFFFF"/>
            <w:vAlign w:val="center"/>
            <w:hideMark/>
          </w:tcPr>
          <w:p w14:paraId="62778995" w14:textId="77777777" w:rsidR="008B2DC8" w:rsidRPr="008B2DC8" w:rsidRDefault="008B2DC8" w:rsidP="008B2DC8">
            <w:pPr>
              <w:rPr>
                <w:rFonts w:ascii="Arial" w:hAnsi="Arial" w:cs="Arial"/>
                <w:b/>
                <w:bCs/>
                <w:sz w:val="20"/>
                <w:szCs w:val="20"/>
              </w:rPr>
            </w:pPr>
          </w:p>
        </w:tc>
        <w:tc>
          <w:tcPr>
            <w:tcW w:w="0" w:type="auto"/>
            <w:vMerge/>
            <w:shd w:val="clear" w:color="auto" w:fill="FFFFFF"/>
            <w:vAlign w:val="center"/>
            <w:hideMark/>
          </w:tcPr>
          <w:p w14:paraId="1EE616A3" w14:textId="77777777" w:rsidR="008B2DC8" w:rsidRPr="008B2DC8" w:rsidRDefault="008B2DC8" w:rsidP="008B2DC8">
            <w:pPr>
              <w:rPr>
                <w:rFonts w:ascii="Arial" w:hAnsi="Arial" w:cs="Arial"/>
                <w:b/>
                <w:bCs/>
                <w:sz w:val="20"/>
                <w:szCs w:val="20"/>
              </w:rPr>
            </w:pPr>
          </w:p>
        </w:tc>
        <w:tc>
          <w:tcPr>
            <w:tcW w:w="0" w:type="auto"/>
            <w:shd w:val="clear" w:color="auto" w:fill="FFFFFF"/>
            <w:tcMar>
              <w:top w:w="120" w:type="dxa"/>
              <w:left w:w="120" w:type="dxa"/>
              <w:bottom w:w="120" w:type="dxa"/>
              <w:right w:w="120" w:type="dxa"/>
            </w:tcMar>
            <w:vAlign w:val="center"/>
            <w:hideMark/>
          </w:tcPr>
          <w:p w14:paraId="7BFF28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Limits of Insurance Required</w:t>
            </w:r>
          </w:p>
        </w:tc>
        <w:tc>
          <w:tcPr>
            <w:tcW w:w="0" w:type="auto"/>
            <w:vMerge/>
            <w:shd w:val="clear" w:color="auto" w:fill="FFFFFF"/>
            <w:vAlign w:val="center"/>
            <w:hideMark/>
          </w:tcPr>
          <w:p w14:paraId="06B64D8D" w14:textId="77777777" w:rsidR="008B2DC8" w:rsidRPr="008B2DC8" w:rsidRDefault="008B2DC8" w:rsidP="008B2DC8">
            <w:pPr>
              <w:rPr>
                <w:rFonts w:ascii="Arial" w:hAnsi="Arial" w:cs="Arial"/>
                <w:b/>
                <w:bCs/>
                <w:sz w:val="20"/>
                <w:szCs w:val="20"/>
              </w:rPr>
            </w:pPr>
          </w:p>
        </w:tc>
        <w:tc>
          <w:tcPr>
            <w:tcW w:w="0" w:type="auto"/>
            <w:vMerge/>
            <w:shd w:val="clear" w:color="auto" w:fill="FFFFFF"/>
            <w:vAlign w:val="center"/>
            <w:hideMark/>
          </w:tcPr>
          <w:p w14:paraId="1AC9DB0A" w14:textId="77777777" w:rsidR="008B2DC8" w:rsidRPr="008B2DC8" w:rsidRDefault="008B2DC8" w:rsidP="008B2DC8">
            <w:pPr>
              <w:rPr>
                <w:rFonts w:ascii="Arial" w:hAnsi="Arial" w:cs="Arial"/>
                <w:b/>
                <w:bCs/>
                <w:sz w:val="20"/>
                <w:szCs w:val="20"/>
              </w:rPr>
            </w:pPr>
          </w:p>
        </w:tc>
        <w:tc>
          <w:tcPr>
            <w:tcW w:w="0" w:type="auto"/>
            <w:vMerge/>
            <w:shd w:val="clear" w:color="auto" w:fill="FFFFFF"/>
            <w:vAlign w:val="center"/>
            <w:hideMark/>
          </w:tcPr>
          <w:p w14:paraId="4CE4C6AE" w14:textId="77777777" w:rsidR="008B2DC8" w:rsidRPr="008B2DC8" w:rsidRDefault="008B2DC8" w:rsidP="008B2DC8">
            <w:pPr>
              <w:rPr>
                <w:rFonts w:ascii="Arial" w:hAnsi="Arial" w:cs="Arial"/>
                <w:b/>
                <w:bCs/>
                <w:sz w:val="20"/>
                <w:szCs w:val="20"/>
              </w:rPr>
            </w:pPr>
          </w:p>
        </w:tc>
        <w:tc>
          <w:tcPr>
            <w:tcW w:w="0" w:type="auto"/>
            <w:vMerge/>
            <w:shd w:val="clear" w:color="auto" w:fill="FFFFFF"/>
            <w:vAlign w:val="center"/>
            <w:hideMark/>
          </w:tcPr>
          <w:p w14:paraId="7FA6D5F4" w14:textId="77777777" w:rsidR="008B2DC8" w:rsidRPr="008B2DC8" w:rsidRDefault="008B2DC8" w:rsidP="008B2DC8">
            <w:pPr>
              <w:rPr>
                <w:rFonts w:ascii="Arial" w:hAnsi="Arial" w:cs="Arial"/>
                <w:b/>
                <w:bCs/>
                <w:sz w:val="20"/>
                <w:szCs w:val="20"/>
              </w:rPr>
            </w:pPr>
          </w:p>
        </w:tc>
        <w:tc>
          <w:tcPr>
            <w:tcW w:w="0" w:type="auto"/>
            <w:vMerge/>
            <w:shd w:val="clear" w:color="auto" w:fill="FFFFFF"/>
            <w:vAlign w:val="center"/>
            <w:hideMark/>
          </w:tcPr>
          <w:p w14:paraId="3E6ADC30" w14:textId="77777777" w:rsidR="008B2DC8" w:rsidRPr="008B2DC8" w:rsidRDefault="008B2DC8" w:rsidP="008B2DC8">
            <w:pPr>
              <w:rPr>
                <w:rFonts w:ascii="Arial" w:hAnsi="Arial" w:cs="Arial"/>
                <w:b/>
                <w:bCs/>
                <w:sz w:val="20"/>
                <w:szCs w:val="20"/>
              </w:rPr>
            </w:pPr>
          </w:p>
        </w:tc>
      </w:tr>
    </w:tbl>
    <w:p w14:paraId="77091C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3A2FE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building has an ACV of $1 million and is insured under a property policy with a $500 deductible and a 90 percent coinsurance clause, (i.e., its minimum required limit of insurance is $900,000).</w:t>
      </w:r>
    </w:p>
    <w:p w14:paraId="0EF726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this case, assume the policy’s actual limit of insurance is $800,000, which is less than the required limit. If a $100,000 loss occurs, the insured's recovery will be reduced by the ratio of the actual limit over the required limit, calculated as follows:</w:t>
      </w:r>
    </w:p>
    <w:tbl>
      <w:tblPr>
        <w:tblW w:w="10796" w:type="dxa"/>
        <w:shd w:val="clear" w:color="auto" w:fill="FFFFFF"/>
        <w:tblLook w:val="04A0" w:firstRow="1" w:lastRow="0" w:firstColumn="1" w:lastColumn="0" w:noHBand="0" w:noVBand="1"/>
      </w:tblPr>
      <w:tblGrid>
        <w:gridCol w:w="539"/>
        <w:gridCol w:w="2267"/>
        <w:gridCol w:w="648"/>
        <w:gridCol w:w="2483"/>
        <w:gridCol w:w="540"/>
        <w:gridCol w:w="648"/>
        <w:gridCol w:w="972"/>
        <w:gridCol w:w="648"/>
        <w:gridCol w:w="2051"/>
      </w:tblGrid>
      <w:tr w:rsidR="008B2DC8" w:rsidRPr="008B2DC8" w14:paraId="06E49E0F" w14:textId="77777777">
        <w:tc>
          <w:tcPr>
            <w:tcW w:w="250" w:type="pct"/>
            <w:vMerge w:val="restart"/>
            <w:shd w:val="clear" w:color="auto" w:fill="FFFFFF"/>
            <w:tcMar>
              <w:top w:w="120" w:type="dxa"/>
              <w:left w:w="120" w:type="dxa"/>
              <w:bottom w:w="120" w:type="dxa"/>
              <w:right w:w="120" w:type="dxa"/>
            </w:tcMar>
            <w:vAlign w:val="center"/>
            <w:hideMark/>
          </w:tcPr>
          <w:p w14:paraId="3A9B80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t>
            </w:r>
          </w:p>
        </w:tc>
        <w:tc>
          <w:tcPr>
            <w:tcW w:w="1050" w:type="pct"/>
            <w:vMerge w:val="restart"/>
            <w:shd w:val="clear" w:color="auto" w:fill="FFFFFF"/>
            <w:tcMar>
              <w:top w:w="120" w:type="dxa"/>
              <w:left w:w="120" w:type="dxa"/>
              <w:bottom w:w="120" w:type="dxa"/>
              <w:right w:w="120" w:type="dxa"/>
            </w:tcMar>
            <w:vAlign w:val="center"/>
            <w:hideMark/>
          </w:tcPr>
          <w:p w14:paraId="7AA229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$100,000</w:t>
            </w:r>
          </w:p>
        </w:tc>
        <w:tc>
          <w:tcPr>
            <w:tcW w:w="300" w:type="pct"/>
            <w:vMerge w:val="restart"/>
            <w:shd w:val="clear" w:color="auto" w:fill="FFFFFF"/>
            <w:tcMar>
              <w:top w:w="120" w:type="dxa"/>
              <w:left w:w="120" w:type="dxa"/>
              <w:bottom w:w="120" w:type="dxa"/>
              <w:right w:w="120" w:type="dxa"/>
            </w:tcMar>
            <w:vAlign w:val="center"/>
            <w:hideMark/>
          </w:tcPr>
          <w:p w14:paraId="3A1B45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t>
            </w:r>
          </w:p>
        </w:tc>
        <w:tc>
          <w:tcPr>
            <w:tcW w:w="1150" w:type="pct"/>
            <w:tcBorders>
              <w:top w:val="nil"/>
              <w:left w:val="nil"/>
              <w:bottom w:val="single" w:sz="6" w:space="0" w:color="000000"/>
              <w:right w:val="nil"/>
            </w:tcBorders>
            <w:shd w:val="clear" w:color="auto" w:fill="FFFFFF"/>
            <w:tcMar>
              <w:top w:w="120" w:type="dxa"/>
              <w:left w:w="120" w:type="dxa"/>
              <w:bottom w:w="120" w:type="dxa"/>
              <w:right w:w="120" w:type="dxa"/>
            </w:tcMar>
            <w:vAlign w:val="center"/>
            <w:hideMark/>
          </w:tcPr>
          <w:p w14:paraId="4353E3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$800,000</w:t>
            </w:r>
          </w:p>
        </w:tc>
        <w:tc>
          <w:tcPr>
            <w:tcW w:w="250" w:type="pct"/>
            <w:vMerge w:val="restart"/>
            <w:shd w:val="clear" w:color="auto" w:fill="FFFFFF"/>
            <w:tcMar>
              <w:top w:w="120" w:type="dxa"/>
              <w:left w:w="120" w:type="dxa"/>
              <w:bottom w:w="120" w:type="dxa"/>
              <w:right w:w="120" w:type="dxa"/>
            </w:tcMar>
            <w:vAlign w:val="center"/>
            <w:hideMark/>
          </w:tcPr>
          <w:p w14:paraId="043AA4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t>
            </w:r>
          </w:p>
        </w:tc>
        <w:tc>
          <w:tcPr>
            <w:tcW w:w="300" w:type="pct"/>
            <w:vMerge w:val="restart"/>
            <w:shd w:val="clear" w:color="auto" w:fill="FFFFFF"/>
            <w:tcMar>
              <w:top w:w="120" w:type="dxa"/>
              <w:left w:w="120" w:type="dxa"/>
              <w:bottom w:w="120" w:type="dxa"/>
              <w:right w:w="120" w:type="dxa"/>
            </w:tcMar>
            <w:vAlign w:val="center"/>
            <w:hideMark/>
          </w:tcPr>
          <w:p w14:paraId="58B236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t>
            </w:r>
          </w:p>
        </w:tc>
        <w:tc>
          <w:tcPr>
            <w:tcW w:w="450" w:type="pct"/>
            <w:vMerge w:val="restart"/>
            <w:shd w:val="clear" w:color="auto" w:fill="FFFFFF"/>
            <w:tcMar>
              <w:top w:w="120" w:type="dxa"/>
              <w:left w:w="120" w:type="dxa"/>
              <w:bottom w:w="120" w:type="dxa"/>
              <w:right w:w="120" w:type="dxa"/>
            </w:tcMar>
            <w:vAlign w:val="center"/>
            <w:hideMark/>
          </w:tcPr>
          <w:p w14:paraId="47E342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$500</w:t>
            </w:r>
          </w:p>
        </w:tc>
        <w:tc>
          <w:tcPr>
            <w:tcW w:w="300" w:type="pct"/>
            <w:vMerge w:val="restart"/>
            <w:shd w:val="clear" w:color="auto" w:fill="FFFFFF"/>
            <w:tcMar>
              <w:top w:w="120" w:type="dxa"/>
              <w:left w:w="120" w:type="dxa"/>
              <w:bottom w:w="120" w:type="dxa"/>
              <w:right w:w="120" w:type="dxa"/>
            </w:tcMar>
            <w:vAlign w:val="center"/>
            <w:hideMark/>
          </w:tcPr>
          <w:p w14:paraId="747042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t>
            </w:r>
          </w:p>
        </w:tc>
        <w:tc>
          <w:tcPr>
            <w:tcW w:w="950" w:type="pct"/>
            <w:vMerge w:val="restart"/>
            <w:shd w:val="clear" w:color="auto" w:fill="FFFFFF"/>
            <w:tcMar>
              <w:top w:w="120" w:type="dxa"/>
              <w:left w:w="120" w:type="dxa"/>
              <w:bottom w:w="120" w:type="dxa"/>
              <w:right w:w="120" w:type="dxa"/>
            </w:tcMar>
            <w:vAlign w:val="center"/>
            <w:hideMark/>
          </w:tcPr>
          <w:p w14:paraId="11AF23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$88,389</w:t>
            </w:r>
          </w:p>
        </w:tc>
      </w:tr>
      <w:tr w:rsidR="008B2DC8" w:rsidRPr="008B2DC8" w14:paraId="31316B02" w14:textId="77777777">
        <w:tc>
          <w:tcPr>
            <w:tcW w:w="0" w:type="auto"/>
            <w:vMerge/>
            <w:shd w:val="clear" w:color="auto" w:fill="FFFFFF"/>
            <w:vAlign w:val="center"/>
            <w:hideMark/>
          </w:tcPr>
          <w:p w14:paraId="0B9067D7" w14:textId="77777777" w:rsidR="008B2DC8" w:rsidRPr="008B2DC8" w:rsidRDefault="008B2DC8" w:rsidP="008B2DC8">
            <w:pPr>
              <w:rPr>
                <w:rFonts w:ascii="Arial" w:hAnsi="Arial" w:cs="Arial"/>
                <w:b/>
                <w:bCs/>
                <w:sz w:val="20"/>
                <w:szCs w:val="20"/>
              </w:rPr>
            </w:pPr>
          </w:p>
        </w:tc>
        <w:tc>
          <w:tcPr>
            <w:tcW w:w="0" w:type="auto"/>
            <w:vMerge/>
            <w:shd w:val="clear" w:color="auto" w:fill="FFFFFF"/>
            <w:vAlign w:val="center"/>
            <w:hideMark/>
          </w:tcPr>
          <w:p w14:paraId="3DEC5409" w14:textId="77777777" w:rsidR="008B2DC8" w:rsidRPr="008B2DC8" w:rsidRDefault="008B2DC8" w:rsidP="008B2DC8">
            <w:pPr>
              <w:rPr>
                <w:rFonts w:ascii="Arial" w:hAnsi="Arial" w:cs="Arial"/>
                <w:b/>
                <w:bCs/>
                <w:sz w:val="20"/>
                <w:szCs w:val="20"/>
              </w:rPr>
            </w:pPr>
          </w:p>
        </w:tc>
        <w:tc>
          <w:tcPr>
            <w:tcW w:w="0" w:type="auto"/>
            <w:vMerge/>
            <w:shd w:val="clear" w:color="auto" w:fill="FFFFFF"/>
            <w:vAlign w:val="center"/>
            <w:hideMark/>
          </w:tcPr>
          <w:p w14:paraId="2E60A833" w14:textId="77777777" w:rsidR="008B2DC8" w:rsidRPr="008B2DC8" w:rsidRDefault="008B2DC8" w:rsidP="008B2DC8">
            <w:pPr>
              <w:rPr>
                <w:rFonts w:ascii="Arial" w:hAnsi="Arial" w:cs="Arial"/>
                <w:b/>
                <w:bCs/>
                <w:sz w:val="20"/>
                <w:szCs w:val="20"/>
              </w:rPr>
            </w:pP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vAlign w:val="center"/>
            <w:hideMark/>
          </w:tcPr>
          <w:p w14:paraId="4D2178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$900,000</w:t>
            </w:r>
          </w:p>
        </w:tc>
        <w:tc>
          <w:tcPr>
            <w:tcW w:w="0" w:type="auto"/>
            <w:vMerge/>
            <w:shd w:val="clear" w:color="auto" w:fill="FFFFFF"/>
            <w:vAlign w:val="center"/>
            <w:hideMark/>
          </w:tcPr>
          <w:p w14:paraId="181BAD9E" w14:textId="77777777" w:rsidR="008B2DC8" w:rsidRPr="008B2DC8" w:rsidRDefault="008B2DC8" w:rsidP="008B2DC8">
            <w:pPr>
              <w:rPr>
                <w:rFonts w:ascii="Arial" w:hAnsi="Arial" w:cs="Arial"/>
                <w:b/>
                <w:bCs/>
                <w:sz w:val="20"/>
                <w:szCs w:val="20"/>
              </w:rPr>
            </w:pPr>
          </w:p>
        </w:tc>
        <w:tc>
          <w:tcPr>
            <w:tcW w:w="0" w:type="auto"/>
            <w:vMerge/>
            <w:shd w:val="clear" w:color="auto" w:fill="FFFFFF"/>
            <w:vAlign w:val="center"/>
            <w:hideMark/>
          </w:tcPr>
          <w:p w14:paraId="78E056CB" w14:textId="77777777" w:rsidR="008B2DC8" w:rsidRPr="008B2DC8" w:rsidRDefault="008B2DC8" w:rsidP="008B2DC8">
            <w:pPr>
              <w:rPr>
                <w:rFonts w:ascii="Arial" w:hAnsi="Arial" w:cs="Arial"/>
                <w:b/>
                <w:bCs/>
                <w:sz w:val="20"/>
                <w:szCs w:val="20"/>
              </w:rPr>
            </w:pPr>
          </w:p>
        </w:tc>
        <w:tc>
          <w:tcPr>
            <w:tcW w:w="0" w:type="auto"/>
            <w:vMerge/>
            <w:shd w:val="clear" w:color="auto" w:fill="FFFFFF"/>
            <w:vAlign w:val="center"/>
            <w:hideMark/>
          </w:tcPr>
          <w:p w14:paraId="516EA620" w14:textId="77777777" w:rsidR="008B2DC8" w:rsidRPr="008B2DC8" w:rsidRDefault="008B2DC8" w:rsidP="008B2DC8">
            <w:pPr>
              <w:rPr>
                <w:rFonts w:ascii="Arial" w:hAnsi="Arial" w:cs="Arial"/>
                <w:b/>
                <w:bCs/>
                <w:sz w:val="20"/>
                <w:szCs w:val="20"/>
              </w:rPr>
            </w:pPr>
          </w:p>
        </w:tc>
        <w:tc>
          <w:tcPr>
            <w:tcW w:w="0" w:type="auto"/>
            <w:vMerge/>
            <w:shd w:val="clear" w:color="auto" w:fill="FFFFFF"/>
            <w:vAlign w:val="center"/>
            <w:hideMark/>
          </w:tcPr>
          <w:p w14:paraId="1CE8078C" w14:textId="77777777" w:rsidR="008B2DC8" w:rsidRPr="008B2DC8" w:rsidRDefault="008B2DC8" w:rsidP="008B2DC8">
            <w:pPr>
              <w:rPr>
                <w:rFonts w:ascii="Arial" w:hAnsi="Arial" w:cs="Arial"/>
                <w:b/>
                <w:bCs/>
                <w:sz w:val="20"/>
                <w:szCs w:val="20"/>
              </w:rPr>
            </w:pPr>
          </w:p>
        </w:tc>
        <w:tc>
          <w:tcPr>
            <w:tcW w:w="0" w:type="auto"/>
            <w:vMerge/>
            <w:shd w:val="clear" w:color="auto" w:fill="FFFFFF"/>
            <w:vAlign w:val="center"/>
            <w:hideMark/>
          </w:tcPr>
          <w:p w14:paraId="0C764B3F" w14:textId="77777777" w:rsidR="008B2DC8" w:rsidRPr="008B2DC8" w:rsidRDefault="008B2DC8" w:rsidP="008B2DC8">
            <w:pPr>
              <w:rPr>
                <w:rFonts w:ascii="Arial" w:hAnsi="Arial" w:cs="Arial"/>
                <w:b/>
                <w:bCs/>
                <w:sz w:val="20"/>
                <w:szCs w:val="20"/>
              </w:rPr>
            </w:pPr>
          </w:p>
        </w:tc>
      </w:tr>
    </w:tbl>
    <w:p w14:paraId="4FE2EB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policy had had the required limit of insurance, the insured would have recovered $99,500 ($100,000 – $500 deductible). In this case, noncompliance with the coinsurance clause results in an $11,111 coinsurance penalty to the policyholder (potential $99,500 recovery – actual $88,389 recovery).</w:t>
      </w:r>
    </w:p>
    <w:p w14:paraId="4F686A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coinsurance clause reduces the amount of recovery only in partial loss situations. For a total loss, the policy would pay the dwelling coverage limit of insurance applicable to that property. In the example above, the policy would pay the $800,000 limit in the event of a total loss. If the policy had a dwelling coverage limit of $900,000 there would be no coinsurance penalty with a partial loss, but the policy would still only pay $900,000 in the event of a total loss. Only if the dwelling coverage limit were $1 million would the full replacement value be paid in the event of a total loss.</w:t>
      </w:r>
    </w:p>
    <w:p w14:paraId="73D3C91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Restoration of Limits</w:t>
      </w:r>
    </w:p>
    <w:p w14:paraId="1ED6A8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After insured property is destroyed, and an insurer indemnifies the insured, what happens to the insurance? In some cases, after the insurer pays a total loss, coverage ceases, and the insurer returns any unearned premium. Not so with a policy containing a </w:t>
      </w:r>
      <w:r w:rsidRPr="008B2DC8">
        <w:rPr>
          <w:rFonts w:ascii="Arial" w:hAnsi="Arial" w:cs="Arial"/>
          <w:b/>
          <w:bCs/>
          <w:i/>
          <w:iCs/>
          <w:sz w:val="20"/>
          <w:szCs w:val="20"/>
        </w:rPr>
        <w:t>restoration of limits </w:t>
      </w:r>
      <w:r w:rsidRPr="008B2DC8">
        <w:rPr>
          <w:rFonts w:ascii="Arial" w:hAnsi="Arial" w:cs="Arial"/>
          <w:b/>
          <w:bCs/>
          <w:sz w:val="20"/>
          <w:szCs w:val="20"/>
        </w:rPr>
        <w:t>provision.</w:t>
      </w:r>
    </w:p>
    <w:p w14:paraId="2C01E6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Depending on the exact type of provision, the restoration of limits provision restores either the full or reduced policy limits after payment of a loss. For policyholders looking to rebuild after a loss, this is generally preferable to going through the process of applying for a new policy.</w:t>
      </w:r>
    </w:p>
    <w:p w14:paraId="5FF9BBF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Vacancy or Unoccupancy</w:t>
      </w:r>
    </w:p>
    <w:p w14:paraId="0AAC57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property policies contain a </w:t>
      </w:r>
      <w:r w:rsidRPr="008B2DC8">
        <w:rPr>
          <w:rFonts w:ascii="Arial" w:hAnsi="Arial" w:cs="Arial"/>
          <w:b/>
          <w:bCs/>
          <w:i/>
          <w:iCs/>
          <w:sz w:val="20"/>
          <w:szCs w:val="20"/>
        </w:rPr>
        <w:t>vacancy</w:t>
      </w:r>
      <w:r w:rsidRPr="008B2DC8">
        <w:rPr>
          <w:rFonts w:ascii="Arial" w:hAnsi="Arial" w:cs="Arial"/>
          <w:b/>
          <w:bCs/>
          <w:sz w:val="20"/>
          <w:szCs w:val="20"/>
        </w:rPr>
        <w:t> provision that reduces or eliminates coverage if covered premises have been vacant or unoccupied for a designated period of time (e.g., 45 or 60 days):</w:t>
      </w:r>
    </w:p>
    <w:p w14:paraId="1095997F" w14:textId="77777777" w:rsidR="008B2DC8" w:rsidRPr="008B2DC8" w:rsidRDefault="008B2DC8" w:rsidP="008B2DC8">
      <w:pPr>
        <w:numPr>
          <w:ilvl w:val="0"/>
          <w:numId w:val="70"/>
        </w:numPr>
        <w:rPr>
          <w:rFonts w:ascii="Arial" w:hAnsi="Arial" w:cs="Arial"/>
          <w:b/>
          <w:bCs/>
          <w:sz w:val="20"/>
          <w:szCs w:val="20"/>
        </w:rPr>
      </w:pPr>
      <w:r w:rsidRPr="008B2DC8">
        <w:rPr>
          <w:rFonts w:ascii="Arial" w:hAnsi="Arial" w:cs="Arial"/>
          <w:b/>
          <w:bCs/>
          <w:sz w:val="20"/>
          <w:szCs w:val="20"/>
        </w:rPr>
        <w:t>A vacant building has no occupants and no furniture or other personal property (e.g., a deserted building).</w:t>
      </w:r>
    </w:p>
    <w:p w14:paraId="562E60F2" w14:textId="77777777" w:rsidR="008B2DC8" w:rsidRPr="008B2DC8" w:rsidRDefault="008B2DC8" w:rsidP="008B2DC8">
      <w:pPr>
        <w:numPr>
          <w:ilvl w:val="0"/>
          <w:numId w:val="70"/>
        </w:numPr>
        <w:rPr>
          <w:rFonts w:ascii="Arial" w:hAnsi="Arial" w:cs="Arial"/>
          <w:b/>
          <w:bCs/>
          <w:sz w:val="20"/>
          <w:szCs w:val="20"/>
        </w:rPr>
      </w:pPr>
      <w:r w:rsidRPr="008B2DC8">
        <w:rPr>
          <w:rFonts w:ascii="Arial" w:hAnsi="Arial" w:cs="Arial"/>
          <w:b/>
          <w:bCs/>
          <w:sz w:val="20"/>
          <w:szCs w:val="20"/>
        </w:rPr>
        <w:t>An unoccupied building is one that currently has no occupants but could be occupied (e.g., rental property).</w:t>
      </w:r>
    </w:p>
    <w:p w14:paraId="4C4A0C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 Insurance</w:t>
      </w:r>
    </w:p>
    <w:p w14:paraId="4FCEED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limits in a liability (casualty) insurance policy may be stated in various ways:</w:t>
      </w:r>
    </w:p>
    <w:p w14:paraId="5072C2DE" w14:textId="77777777" w:rsidR="008B2DC8" w:rsidRPr="008B2DC8" w:rsidRDefault="008B2DC8" w:rsidP="008B2DC8">
      <w:pPr>
        <w:numPr>
          <w:ilvl w:val="0"/>
          <w:numId w:val="71"/>
        </w:numPr>
        <w:rPr>
          <w:rFonts w:ascii="Arial" w:hAnsi="Arial" w:cs="Arial"/>
          <w:b/>
          <w:bCs/>
          <w:sz w:val="20"/>
          <w:szCs w:val="20"/>
        </w:rPr>
      </w:pPr>
      <w:r w:rsidRPr="008B2DC8">
        <w:rPr>
          <w:rFonts w:ascii="Arial" w:hAnsi="Arial" w:cs="Arial"/>
          <w:b/>
          <w:bCs/>
          <w:sz w:val="20"/>
          <w:szCs w:val="20"/>
        </w:rPr>
        <w:t>Some policy limits apply to each occurrence.</w:t>
      </w:r>
    </w:p>
    <w:p w14:paraId="5DAAB050" w14:textId="77777777" w:rsidR="008B2DC8" w:rsidRPr="008B2DC8" w:rsidRDefault="008B2DC8" w:rsidP="008B2DC8">
      <w:pPr>
        <w:numPr>
          <w:ilvl w:val="0"/>
          <w:numId w:val="71"/>
        </w:numPr>
        <w:rPr>
          <w:rFonts w:ascii="Arial" w:hAnsi="Arial" w:cs="Arial"/>
          <w:b/>
          <w:bCs/>
          <w:sz w:val="20"/>
          <w:szCs w:val="20"/>
        </w:rPr>
      </w:pPr>
      <w:r w:rsidRPr="008B2DC8">
        <w:rPr>
          <w:rFonts w:ascii="Arial" w:hAnsi="Arial" w:cs="Arial"/>
          <w:b/>
          <w:bCs/>
          <w:sz w:val="20"/>
          <w:szCs w:val="20"/>
        </w:rPr>
        <w:t>Some policy limits apply to each person injured in a given occurrence.</w:t>
      </w:r>
    </w:p>
    <w:p w14:paraId="783ADBF4" w14:textId="77777777" w:rsidR="008B2DC8" w:rsidRPr="008B2DC8" w:rsidRDefault="008B2DC8" w:rsidP="008B2DC8">
      <w:pPr>
        <w:numPr>
          <w:ilvl w:val="0"/>
          <w:numId w:val="71"/>
        </w:numPr>
        <w:rPr>
          <w:rFonts w:ascii="Arial" w:hAnsi="Arial" w:cs="Arial"/>
          <w:b/>
          <w:bCs/>
          <w:sz w:val="20"/>
          <w:szCs w:val="20"/>
        </w:rPr>
      </w:pPr>
      <w:r w:rsidRPr="008B2DC8">
        <w:rPr>
          <w:rFonts w:ascii="Arial" w:hAnsi="Arial" w:cs="Arial"/>
          <w:b/>
          <w:bCs/>
          <w:sz w:val="20"/>
          <w:szCs w:val="20"/>
        </w:rPr>
        <w:t>Policies with split limits have both per-occurrence and per-person limits for bodily injury liability and another limit for property damage liability.</w:t>
      </w:r>
    </w:p>
    <w:p w14:paraId="05151941" w14:textId="77777777" w:rsidR="008B2DC8" w:rsidRPr="008B2DC8" w:rsidRDefault="008B2DC8" w:rsidP="008B2DC8">
      <w:pPr>
        <w:numPr>
          <w:ilvl w:val="0"/>
          <w:numId w:val="71"/>
        </w:numPr>
        <w:rPr>
          <w:rFonts w:ascii="Arial" w:hAnsi="Arial" w:cs="Arial"/>
          <w:b/>
          <w:bCs/>
          <w:sz w:val="20"/>
          <w:szCs w:val="20"/>
        </w:rPr>
      </w:pPr>
      <w:r w:rsidRPr="008B2DC8">
        <w:rPr>
          <w:rFonts w:ascii="Arial" w:hAnsi="Arial" w:cs="Arial"/>
          <w:b/>
          <w:bCs/>
          <w:sz w:val="20"/>
          <w:szCs w:val="20"/>
        </w:rPr>
        <w:t>Policies with a combined single limit apply a single dollar limit to bodily injury and property damage liability claims.</w:t>
      </w:r>
    </w:p>
    <w:p w14:paraId="15767E99" w14:textId="77777777" w:rsidR="008B2DC8" w:rsidRPr="008B2DC8" w:rsidRDefault="008B2DC8" w:rsidP="008B2DC8">
      <w:pPr>
        <w:numPr>
          <w:ilvl w:val="0"/>
          <w:numId w:val="71"/>
        </w:numPr>
        <w:rPr>
          <w:rFonts w:ascii="Arial" w:hAnsi="Arial" w:cs="Arial"/>
          <w:b/>
          <w:bCs/>
          <w:sz w:val="20"/>
          <w:szCs w:val="20"/>
        </w:rPr>
      </w:pPr>
      <w:r w:rsidRPr="008B2DC8">
        <w:rPr>
          <w:rFonts w:ascii="Arial" w:hAnsi="Arial" w:cs="Arial"/>
          <w:b/>
          <w:bCs/>
          <w:sz w:val="20"/>
          <w:szCs w:val="20"/>
        </w:rPr>
        <w:t>Commercial general liability (CGL) insurance policies have both per occurrence limits and aggregate limits.</w:t>
      </w:r>
    </w:p>
    <w:p w14:paraId="7DE37EF5" w14:textId="77777777" w:rsidR="008B2DC8" w:rsidRPr="008B2DC8" w:rsidRDefault="008B2DC8" w:rsidP="008B2DC8">
      <w:pPr>
        <w:numPr>
          <w:ilvl w:val="0"/>
          <w:numId w:val="71"/>
        </w:numPr>
        <w:rPr>
          <w:rFonts w:ascii="Arial" w:hAnsi="Arial" w:cs="Arial"/>
          <w:b/>
          <w:bCs/>
          <w:sz w:val="20"/>
          <w:szCs w:val="20"/>
        </w:rPr>
      </w:pPr>
      <w:r w:rsidRPr="008B2DC8">
        <w:rPr>
          <w:rFonts w:ascii="Arial" w:hAnsi="Arial" w:cs="Arial"/>
          <w:b/>
          <w:bCs/>
          <w:sz w:val="20"/>
          <w:szCs w:val="20"/>
        </w:rPr>
        <w:t>A general aggregate limit may apply separately to each off-premises project of the named insured (per project limit).</w:t>
      </w:r>
    </w:p>
    <w:p w14:paraId="1B8A72DE" w14:textId="77777777" w:rsidR="008B2DC8" w:rsidRPr="008B2DC8" w:rsidRDefault="008B2DC8" w:rsidP="008B2DC8">
      <w:pPr>
        <w:numPr>
          <w:ilvl w:val="0"/>
          <w:numId w:val="71"/>
        </w:numPr>
        <w:rPr>
          <w:rFonts w:ascii="Arial" w:hAnsi="Arial" w:cs="Arial"/>
          <w:b/>
          <w:bCs/>
          <w:sz w:val="20"/>
          <w:szCs w:val="20"/>
        </w:rPr>
      </w:pPr>
      <w:r w:rsidRPr="008B2DC8">
        <w:rPr>
          <w:rFonts w:ascii="Arial" w:hAnsi="Arial" w:cs="Arial"/>
          <w:b/>
          <w:bCs/>
          <w:sz w:val="20"/>
          <w:szCs w:val="20"/>
        </w:rPr>
        <w:t>A general aggregate limit may apply separately to each of the locations that the named insured owns or rents (per location limit).</w:t>
      </w:r>
    </w:p>
    <w:p w14:paraId="29657DD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 Occurrence</w:t>
      </w:r>
    </w:p>
    <w:p w14:paraId="3599C7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“occurrence” is either an accident or an event that occurs over a longer period of time and results in covered injury or damage to another person or property.</w:t>
      </w:r>
    </w:p>
    <w:p w14:paraId="678543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per occurrence limitation of liability</w:t>
      </w:r>
      <w:r w:rsidRPr="008B2DC8">
        <w:rPr>
          <w:rFonts w:ascii="Arial" w:hAnsi="Arial" w:cs="Arial"/>
          <w:b/>
          <w:bCs/>
          <w:sz w:val="20"/>
          <w:szCs w:val="20"/>
        </w:rPr>
        <w:t> provision establishes the maximum amount the insurer will pay for all claims resulting from a single occurrence, no matter how many people are injured, how much property is damaged, or how many different claimants may make claims.</w:t>
      </w:r>
    </w:p>
    <w:p w14:paraId="7E7D11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1F0B91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 policy has a $100,000 per occurrence limit, the insurer will pay no more than $100,000 for a single occurrence, even if the claimants are entitled to a much larger amount of damages.</w:t>
      </w:r>
    </w:p>
    <w:p w14:paraId="19D4001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Per Person</w:t>
      </w:r>
    </w:p>
    <w:p w14:paraId="751436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per person limit</w:t>
      </w:r>
      <w:r w:rsidRPr="008B2DC8">
        <w:rPr>
          <w:rFonts w:ascii="Arial" w:hAnsi="Arial" w:cs="Arial"/>
          <w:b/>
          <w:bCs/>
          <w:sz w:val="20"/>
          <w:szCs w:val="20"/>
        </w:rPr>
        <w:t> is the maximum amount the insurer will pay for one person's injuries.</w:t>
      </w:r>
    </w:p>
    <w:p w14:paraId="237771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two people are injured in an auto accident, and the at-fault driver's policy has a $50,000 per person limit, the insurer will pay no more than $50,000 to each person. If one person incurs $25,000 in injuries, and the other person’s injuries cost $75,000, the first claimant will receive $25,000, and the second will receive the per person maximum of $50,000.</w:t>
      </w:r>
    </w:p>
    <w:p w14:paraId="3848EC0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Split Limits</w:t>
      </w:r>
    </w:p>
    <w:p w14:paraId="60937D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Auto insurance policies typically use the </w:t>
      </w:r>
      <w:r w:rsidRPr="008B2DC8">
        <w:rPr>
          <w:rFonts w:ascii="Arial" w:hAnsi="Arial" w:cs="Arial"/>
          <w:b/>
          <w:bCs/>
          <w:i/>
          <w:iCs/>
          <w:sz w:val="20"/>
          <w:szCs w:val="20"/>
        </w:rPr>
        <w:t>split limits</w:t>
      </w:r>
      <w:r w:rsidRPr="008B2DC8">
        <w:rPr>
          <w:rFonts w:ascii="Arial" w:hAnsi="Arial" w:cs="Arial"/>
          <w:b/>
          <w:bCs/>
          <w:sz w:val="20"/>
          <w:szCs w:val="20"/>
        </w:rPr>
        <w:t> approach, which combines the per person and the per occurrence approach. With split limits, three separate dollar amounts apply to each accident:</w:t>
      </w:r>
    </w:p>
    <w:p w14:paraId="15403B09" w14:textId="77777777" w:rsidR="008B2DC8" w:rsidRPr="008B2DC8" w:rsidRDefault="008B2DC8" w:rsidP="008B2DC8">
      <w:pPr>
        <w:numPr>
          <w:ilvl w:val="0"/>
          <w:numId w:val="72"/>
        </w:numPr>
        <w:rPr>
          <w:rFonts w:ascii="Arial" w:hAnsi="Arial" w:cs="Arial"/>
          <w:b/>
          <w:bCs/>
          <w:sz w:val="20"/>
          <w:szCs w:val="20"/>
        </w:rPr>
      </w:pPr>
      <w:r w:rsidRPr="008B2DC8">
        <w:rPr>
          <w:rFonts w:ascii="Arial" w:hAnsi="Arial" w:cs="Arial"/>
          <w:b/>
          <w:bCs/>
          <w:sz w:val="20"/>
          <w:szCs w:val="20"/>
        </w:rPr>
        <w:t>The first limit is a </w:t>
      </w:r>
      <w:r w:rsidRPr="008B2DC8">
        <w:rPr>
          <w:rFonts w:ascii="Arial" w:hAnsi="Arial" w:cs="Arial"/>
          <w:b/>
          <w:bCs/>
          <w:i/>
          <w:iCs/>
          <w:sz w:val="20"/>
          <w:szCs w:val="20"/>
        </w:rPr>
        <w:t>per person</w:t>
      </w:r>
      <w:r w:rsidRPr="008B2DC8">
        <w:rPr>
          <w:rFonts w:ascii="Arial" w:hAnsi="Arial" w:cs="Arial"/>
          <w:b/>
          <w:bCs/>
          <w:sz w:val="20"/>
          <w:szCs w:val="20"/>
        </w:rPr>
        <w:t> limit: the maximum amount that will be paid to any one injured person.</w:t>
      </w:r>
    </w:p>
    <w:p w14:paraId="5C2579B9" w14:textId="77777777" w:rsidR="008B2DC8" w:rsidRPr="008B2DC8" w:rsidRDefault="008B2DC8" w:rsidP="008B2DC8">
      <w:pPr>
        <w:numPr>
          <w:ilvl w:val="0"/>
          <w:numId w:val="72"/>
        </w:numPr>
        <w:rPr>
          <w:rFonts w:ascii="Arial" w:hAnsi="Arial" w:cs="Arial"/>
          <w:b/>
          <w:bCs/>
          <w:sz w:val="20"/>
          <w:szCs w:val="20"/>
        </w:rPr>
      </w:pPr>
      <w:r w:rsidRPr="008B2DC8">
        <w:rPr>
          <w:rFonts w:ascii="Arial" w:hAnsi="Arial" w:cs="Arial"/>
          <w:b/>
          <w:bCs/>
          <w:sz w:val="20"/>
          <w:szCs w:val="20"/>
        </w:rPr>
        <w:t>The second limit is a </w:t>
      </w:r>
      <w:r w:rsidRPr="008B2DC8">
        <w:rPr>
          <w:rFonts w:ascii="Arial" w:hAnsi="Arial" w:cs="Arial"/>
          <w:b/>
          <w:bCs/>
          <w:i/>
          <w:iCs/>
          <w:sz w:val="20"/>
          <w:szCs w:val="20"/>
        </w:rPr>
        <w:t>per occurrence</w:t>
      </w:r>
      <w:r w:rsidRPr="008B2DC8">
        <w:rPr>
          <w:rFonts w:ascii="Arial" w:hAnsi="Arial" w:cs="Arial"/>
          <w:b/>
          <w:bCs/>
          <w:sz w:val="20"/>
          <w:szCs w:val="20"/>
        </w:rPr>
        <w:t> limit: the maximum total amount that will be paid to all injured persons.</w:t>
      </w:r>
    </w:p>
    <w:p w14:paraId="24BB838D" w14:textId="77777777" w:rsidR="008B2DC8" w:rsidRPr="008B2DC8" w:rsidRDefault="008B2DC8" w:rsidP="008B2DC8">
      <w:pPr>
        <w:numPr>
          <w:ilvl w:val="0"/>
          <w:numId w:val="72"/>
        </w:numPr>
        <w:rPr>
          <w:rFonts w:ascii="Arial" w:hAnsi="Arial" w:cs="Arial"/>
          <w:b/>
          <w:bCs/>
          <w:sz w:val="20"/>
          <w:szCs w:val="20"/>
        </w:rPr>
      </w:pPr>
      <w:r w:rsidRPr="008B2DC8">
        <w:rPr>
          <w:rFonts w:ascii="Arial" w:hAnsi="Arial" w:cs="Arial"/>
          <w:b/>
          <w:bCs/>
          <w:sz w:val="20"/>
          <w:szCs w:val="20"/>
        </w:rPr>
        <w:t>The third limit is a per occurrence limit that applies to </w:t>
      </w:r>
      <w:r w:rsidRPr="008B2DC8">
        <w:rPr>
          <w:rFonts w:ascii="Arial" w:hAnsi="Arial" w:cs="Arial"/>
          <w:b/>
          <w:bCs/>
          <w:i/>
          <w:iCs/>
          <w:sz w:val="20"/>
          <w:szCs w:val="20"/>
        </w:rPr>
        <w:t>property damage</w:t>
      </w:r>
      <w:r w:rsidRPr="008B2DC8">
        <w:rPr>
          <w:rFonts w:ascii="Arial" w:hAnsi="Arial" w:cs="Arial"/>
          <w:b/>
          <w:bCs/>
          <w:sz w:val="20"/>
          <w:szCs w:val="20"/>
        </w:rPr>
        <w:t> claims; this is the maximum amount that the insurer will pay for damage to other cars or property resulting from the accident.</w:t>
      </w:r>
    </w:p>
    <w:p w14:paraId="48B28D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4F668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Jim's auto policy has split limits of $50,000/$100,000/$50,000 (referred to as 50/100/50 limits). Jim causes an auto accident involving two other vehicles, and each car’s driver is injured:</w:t>
      </w:r>
    </w:p>
    <w:p w14:paraId="7C2177AA" w14:textId="77777777" w:rsidR="008B2DC8" w:rsidRPr="008B2DC8" w:rsidRDefault="008B2DC8" w:rsidP="008B2DC8">
      <w:pPr>
        <w:numPr>
          <w:ilvl w:val="0"/>
          <w:numId w:val="73"/>
        </w:numPr>
        <w:rPr>
          <w:rFonts w:ascii="Arial" w:hAnsi="Arial" w:cs="Arial"/>
          <w:b/>
          <w:bCs/>
          <w:sz w:val="20"/>
          <w:szCs w:val="20"/>
        </w:rPr>
      </w:pPr>
      <w:r w:rsidRPr="008B2DC8">
        <w:rPr>
          <w:rFonts w:ascii="Arial" w:hAnsi="Arial" w:cs="Arial"/>
          <w:b/>
          <w:bCs/>
          <w:sz w:val="20"/>
          <w:szCs w:val="20"/>
        </w:rPr>
        <w:t>the first person's bodily injury is valued at $25,000</w:t>
      </w:r>
    </w:p>
    <w:p w14:paraId="2AF8BA5B" w14:textId="77777777" w:rsidR="008B2DC8" w:rsidRPr="008B2DC8" w:rsidRDefault="008B2DC8" w:rsidP="008B2DC8">
      <w:pPr>
        <w:numPr>
          <w:ilvl w:val="0"/>
          <w:numId w:val="73"/>
        </w:numPr>
        <w:rPr>
          <w:rFonts w:ascii="Arial" w:hAnsi="Arial" w:cs="Arial"/>
          <w:b/>
          <w:bCs/>
          <w:sz w:val="20"/>
          <w:szCs w:val="20"/>
        </w:rPr>
      </w:pPr>
      <w:r w:rsidRPr="008B2DC8">
        <w:rPr>
          <w:rFonts w:ascii="Arial" w:hAnsi="Arial" w:cs="Arial"/>
          <w:b/>
          <w:bCs/>
          <w:sz w:val="20"/>
          <w:szCs w:val="20"/>
        </w:rPr>
        <w:t>the second person’s bodily injury is valued at $75,000</w:t>
      </w:r>
    </w:p>
    <w:p w14:paraId="231209CE" w14:textId="77777777" w:rsidR="008B2DC8" w:rsidRPr="008B2DC8" w:rsidRDefault="008B2DC8" w:rsidP="008B2DC8">
      <w:pPr>
        <w:numPr>
          <w:ilvl w:val="0"/>
          <w:numId w:val="73"/>
        </w:numPr>
        <w:rPr>
          <w:rFonts w:ascii="Arial" w:hAnsi="Arial" w:cs="Arial"/>
          <w:b/>
          <w:bCs/>
          <w:sz w:val="20"/>
          <w:szCs w:val="20"/>
        </w:rPr>
      </w:pPr>
      <w:r w:rsidRPr="008B2DC8">
        <w:rPr>
          <w:rFonts w:ascii="Arial" w:hAnsi="Arial" w:cs="Arial"/>
          <w:b/>
          <w:bCs/>
          <w:sz w:val="20"/>
          <w:szCs w:val="20"/>
        </w:rPr>
        <w:t>the two cars’ damages are valued at $65,000</w:t>
      </w:r>
    </w:p>
    <w:p w14:paraId="060EE8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first injured claimant will receive $25,000. The second will receive $50,000, because of the $50,000 per person limit. The insurer will pay a total of $75,000 for bodily injury, which is less than the $100,000 maximum per occurrence limit.</w:t>
      </w:r>
    </w:p>
    <w:p w14:paraId="04E7EC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will pay $50,000 (the third limit) for the damage to other vehicles.</w:t>
      </w:r>
    </w:p>
    <w:p w14:paraId="5077E8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Damages total $165,000, but Jim's insurer is obligated to pay only $125,000. Jim is responsible for paying the remaining $40,000 from his own resources.</w:t>
      </w:r>
    </w:p>
    <w:p w14:paraId="2317CD6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Combined Single Limits</w:t>
      </w:r>
    </w:p>
    <w:p w14:paraId="632EE2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combined single limits approach simply states a single dollar limit that applies to any combination of bodily injury and property damage liability claims.</w:t>
      </w:r>
    </w:p>
    <w:p w14:paraId="18AC523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Conditions that Apply After a Loss</w:t>
      </w:r>
    </w:p>
    <w:p w14:paraId="25DA71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policies include conditions that describe the duties of the insured and the insurer when a covered loss occurs. If the insured fails to comply with its duties, and this failure makes it difficult for the insurer to handle the claim properly, the insurer can deny coverage.</w:t>
      </w:r>
    </w:p>
    <w:p w14:paraId="484128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duties of both parties are somewhat different with property insurance than with liability insurance because of some fundamental differences between these two types of coverage:</w:t>
      </w:r>
    </w:p>
    <w:p w14:paraId="06C7DAA8" w14:textId="77777777" w:rsidR="008B2DC8" w:rsidRPr="008B2DC8" w:rsidRDefault="008B2DC8" w:rsidP="008B2DC8">
      <w:pPr>
        <w:numPr>
          <w:ilvl w:val="0"/>
          <w:numId w:val="74"/>
        </w:numPr>
        <w:rPr>
          <w:rFonts w:ascii="Arial" w:hAnsi="Arial" w:cs="Arial"/>
          <w:b/>
          <w:bCs/>
          <w:sz w:val="20"/>
          <w:szCs w:val="20"/>
        </w:rPr>
      </w:pPr>
      <w:r w:rsidRPr="008B2DC8">
        <w:rPr>
          <w:rFonts w:ascii="Arial" w:hAnsi="Arial" w:cs="Arial"/>
          <w:b/>
          <w:bCs/>
          <w:sz w:val="20"/>
          <w:szCs w:val="20"/>
        </w:rPr>
        <w:t>Property insurance covers accidental losses to the insured's own property. If a loss is covered by the insurance policy, the insurer makes its claim payment directly to the insured.</w:t>
      </w:r>
    </w:p>
    <w:p w14:paraId="3C1C14C1" w14:textId="77777777" w:rsidR="008B2DC8" w:rsidRPr="008B2DC8" w:rsidRDefault="008B2DC8" w:rsidP="008B2DC8">
      <w:pPr>
        <w:numPr>
          <w:ilvl w:val="0"/>
          <w:numId w:val="74"/>
        </w:numPr>
        <w:rPr>
          <w:rFonts w:ascii="Arial" w:hAnsi="Arial" w:cs="Arial"/>
          <w:b/>
          <w:bCs/>
          <w:sz w:val="20"/>
          <w:szCs w:val="20"/>
        </w:rPr>
      </w:pPr>
      <w:r w:rsidRPr="008B2DC8">
        <w:rPr>
          <w:rFonts w:ascii="Arial" w:hAnsi="Arial" w:cs="Arial"/>
          <w:b/>
          <w:bCs/>
          <w:sz w:val="20"/>
          <w:szCs w:val="20"/>
        </w:rPr>
        <w:t>Liability insurance covers accidental losses when the insured is legally responsible (liable) for injury to someone else or damage to another's property. If the loss is covered, the insurer's payment is made directly to the claimant who suffered the loss.</w:t>
      </w:r>
    </w:p>
    <w:p w14:paraId="1C5513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Insured's Duties After a Loss</w:t>
      </w:r>
    </w:p>
    <w:p w14:paraId="06C777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named insured must fulfill certain duties after a property insurance loss occurs, including:</w:t>
      </w:r>
    </w:p>
    <w:p w14:paraId="2D468E39" w14:textId="77777777" w:rsidR="008B2DC8" w:rsidRPr="008B2DC8" w:rsidRDefault="008B2DC8" w:rsidP="008B2DC8">
      <w:pPr>
        <w:numPr>
          <w:ilvl w:val="0"/>
          <w:numId w:val="75"/>
        </w:numPr>
        <w:rPr>
          <w:rFonts w:ascii="Arial" w:hAnsi="Arial" w:cs="Arial"/>
          <w:b/>
          <w:bCs/>
          <w:sz w:val="20"/>
          <w:szCs w:val="20"/>
        </w:rPr>
      </w:pPr>
      <w:r w:rsidRPr="008B2DC8">
        <w:rPr>
          <w:rFonts w:ascii="Arial" w:hAnsi="Arial" w:cs="Arial"/>
          <w:b/>
          <w:bCs/>
          <w:sz w:val="20"/>
          <w:szCs w:val="20"/>
        </w:rPr>
        <w:t>Provide prompt notice of any potential claim to the insurer or its agent.</w:t>
      </w:r>
    </w:p>
    <w:p w14:paraId="06CAF5E8" w14:textId="77777777" w:rsidR="008B2DC8" w:rsidRPr="008B2DC8" w:rsidRDefault="008B2DC8" w:rsidP="008B2DC8">
      <w:pPr>
        <w:numPr>
          <w:ilvl w:val="0"/>
          <w:numId w:val="75"/>
        </w:numPr>
        <w:rPr>
          <w:rFonts w:ascii="Arial" w:hAnsi="Arial" w:cs="Arial"/>
          <w:b/>
          <w:bCs/>
          <w:sz w:val="20"/>
          <w:szCs w:val="20"/>
        </w:rPr>
      </w:pPr>
      <w:r w:rsidRPr="008B2DC8">
        <w:rPr>
          <w:rFonts w:ascii="Arial" w:hAnsi="Arial" w:cs="Arial"/>
          <w:b/>
          <w:bCs/>
          <w:sz w:val="20"/>
          <w:szCs w:val="20"/>
        </w:rPr>
        <w:t>Notify the police if a theft is involved or another law might have been violated.</w:t>
      </w:r>
    </w:p>
    <w:p w14:paraId="3348668D" w14:textId="77777777" w:rsidR="008B2DC8" w:rsidRPr="008B2DC8" w:rsidRDefault="008B2DC8" w:rsidP="008B2DC8">
      <w:pPr>
        <w:numPr>
          <w:ilvl w:val="0"/>
          <w:numId w:val="75"/>
        </w:numPr>
        <w:rPr>
          <w:rFonts w:ascii="Arial" w:hAnsi="Arial" w:cs="Arial"/>
          <w:b/>
          <w:bCs/>
          <w:sz w:val="20"/>
          <w:szCs w:val="20"/>
        </w:rPr>
      </w:pPr>
      <w:r w:rsidRPr="008B2DC8">
        <w:rPr>
          <w:rFonts w:ascii="Arial" w:hAnsi="Arial" w:cs="Arial"/>
          <w:b/>
          <w:bCs/>
          <w:sz w:val="20"/>
          <w:szCs w:val="20"/>
        </w:rPr>
        <w:t>Protect the property from further harm.</w:t>
      </w:r>
    </w:p>
    <w:p w14:paraId="7B92FB92" w14:textId="77777777" w:rsidR="008B2DC8" w:rsidRPr="008B2DC8" w:rsidRDefault="008B2DC8" w:rsidP="008B2DC8">
      <w:pPr>
        <w:numPr>
          <w:ilvl w:val="0"/>
          <w:numId w:val="75"/>
        </w:numPr>
        <w:rPr>
          <w:rFonts w:ascii="Arial" w:hAnsi="Arial" w:cs="Arial"/>
          <w:b/>
          <w:bCs/>
          <w:sz w:val="20"/>
          <w:szCs w:val="20"/>
        </w:rPr>
      </w:pPr>
      <w:r w:rsidRPr="008B2DC8">
        <w:rPr>
          <w:rFonts w:ascii="Arial" w:hAnsi="Arial" w:cs="Arial"/>
          <w:b/>
          <w:bCs/>
          <w:sz w:val="20"/>
          <w:szCs w:val="20"/>
        </w:rPr>
        <w:t>Cooperate with the insurer in the investigation.</w:t>
      </w:r>
    </w:p>
    <w:p w14:paraId="50CA13C3" w14:textId="77777777" w:rsidR="008B2DC8" w:rsidRPr="008B2DC8" w:rsidRDefault="008B2DC8" w:rsidP="008B2DC8">
      <w:pPr>
        <w:numPr>
          <w:ilvl w:val="0"/>
          <w:numId w:val="75"/>
        </w:numPr>
        <w:rPr>
          <w:rFonts w:ascii="Arial" w:hAnsi="Arial" w:cs="Arial"/>
          <w:b/>
          <w:bCs/>
          <w:sz w:val="20"/>
          <w:szCs w:val="20"/>
        </w:rPr>
      </w:pPr>
      <w:r w:rsidRPr="008B2DC8">
        <w:rPr>
          <w:rFonts w:ascii="Arial" w:hAnsi="Arial" w:cs="Arial"/>
          <w:b/>
          <w:bCs/>
          <w:sz w:val="20"/>
          <w:szCs w:val="20"/>
        </w:rPr>
        <w:t>Provide a proof of loss to the insurer or agent within 60 days after the insurer requests it.</w:t>
      </w:r>
    </w:p>
    <w:p w14:paraId="736506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Insureds who are facing a liability loss are also required to promptly notify the insurer or their agent of the claim and to cooperate with the insurer. In addition, the insured is expected to:</w:t>
      </w:r>
    </w:p>
    <w:p w14:paraId="05AE4429" w14:textId="77777777" w:rsidR="008B2DC8" w:rsidRPr="008B2DC8" w:rsidRDefault="008B2DC8" w:rsidP="008B2DC8">
      <w:pPr>
        <w:numPr>
          <w:ilvl w:val="0"/>
          <w:numId w:val="76"/>
        </w:numPr>
        <w:rPr>
          <w:rFonts w:ascii="Arial" w:hAnsi="Arial" w:cs="Arial"/>
          <w:b/>
          <w:bCs/>
          <w:sz w:val="20"/>
          <w:szCs w:val="20"/>
        </w:rPr>
      </w:pPr>
      <w:r w:rsidRPr="008B2DC8">
        <w:rPr>
          <w:rFonts w:ascii="Arial" w:hAnsi="Arial" w:cs="Arial"/>
          <w:b/>
          <w:bCs/>
          <w:sz w:val="20"/>
          <w:szCs w:val="20"/>
        </w:rPr>
        <w:t>promptly forward to the insurer any loss notice, demand, summons, or other legal process</w:t>
      </w:r>
    </w:p>
    <w:p w14:paraId="09798A47" w14:textId="77777777" w:rsidR="008B2DC8" w:rsidRPr="008B2DC8" w:rsidRDefault="008B2DC8" w:rsidP="008B2DC8">
      <w:pPr>
        <w:numPr>
          <w:ilvl w:val="0"/>
          <w:numId w:val="76"/>
        </w:numPr>
        <w:rPr>
          <w:rFonts w:ascii="Arial" w:hAnsi="Arial" w:cs="Arial"/>
          <w:b/>
          <w:bCs/>
          <w:sz w:val="20"/>
          <w:szCs w:val="20"/>
        </w:rPr>
      </w:pPr>
      <w:r w:rsidRPr="008B2DC8">
        <w:rPr>
          <w:rFonts w:ascii="Arial" w:hAnsi="Arial" w:cs="Arial"/>
          <w:b/>
          <w:bCs/>
          <w:sz w:val="20"/>
          <w:szCs w:val="20"/>
        </w:rPr>
        <w:t>assist the insurer in making a settlement, attend the trial or other proceedings, provide witness information</w:t>
      </w:r>
    </w:p>
    <w:p w14:paraId="16BA6DCF" w14:textId="77777777" w:rsidR="008B2DC8" w:rsidRPr="008B2DC8" w:rsidRDefault="008B2DC8" w:rsidP="008B2DC8">
      <w:pPr>
        <w:numPr>
          <w:ilvl w:val="0"/>
          <w:numId w:val="76"/>
        </w:numPr>
        <w:rPr>
          <w:rFonts w:ascii="Arial" w:hAnsi="Arial" w:cs="Arial"/>
          <w:b/>
          <w:bCs/>
          <w:sz w:val="20"/>
          <w:szCs w:val="20"/>
        </w:rPr>
      </w:pPr>
      <w:r w:rsidRPr="008B2DC8">
        <w:rPr>
          <w:rFonts w:ascii="Arial" w:hAnsi="Arial" w:cs="Arial"/>
          <w:b/>
          <w:bCs/>
          <w:sz w:val="20"/>
          <w:szCs w:val="20"/>
        </w:rPr>
        <w:t>assume no obligation and make no payment directly to claimants</w:t>
      </w:r>
    </w:p>
    <w:p w14:paraId="091351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Obligations After a Loss</w:t>
      </w:r>
    </w:p>
    <w:p w14:paraId="452B6B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Assuming that the named insured has fulfilled its duties in reporting a loss and complied with the policy's other conditions, the insurer is obligated to honor the promises made in the policy.</w:t>
      </w:r>
    </w:p>
    <w:p w14:paraId="2DD292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meets these obligations by:</w:t>
      </w:r>
    </w:p>
    <w:p w14:paraId="025B5B94" w14:textId="77777777" w:rsidR="008B2DC8" w:rsidRPr="008B2DC8" w:rsidRDefault="008B2DC8" w:rsidP="008B2DC8">
      <w:pPr>
        <w:numPr>
          <w:ilvl w:val="0"/>
          <w:numId w:val="77"/>
        </w:numPr>
        <w:rPr>
          <w:rFonts w:ascii="Arial" w:hAnsi="Arial" w:cs="Arial"/>
          <w:b/>
          <w:bCs/>
          <w:sz w:val="20"/>
          <w:szCs w:val="20"/>
        </w:rPr>
      </w:pPr>
      <w:r w:rsidRPr="008B2DC8">
        <w:rPr>
          <w:rFonts w:ascii="Arial" w:hAnsi="Arial" w:cs="Arial"/>
          <w:b/>
          <w:bCs/>
          <w:sz w:val="20"/>
          <w:szCs w:val="20"/>
        </w:rPr>
        <w:t>verifying coverage</w:t>
      </w:r>
    </w:p>
    <w:p w14:paraId="05D4E934" w14:textId="77777777" w:rsidR="008B2DC8" w:rsidRPr="008B2DC8" w:rsidRDefault="008B2DC8" w:rsidP="008B2DC8">
      <w:pPr>
        <w:numPr>
          <w:ilvl w:val="0"/>
          <w:numId w:val="77"/>
        </w:numPr>
        <w:rPr>
          <w:rFonts w:ascii="Arial" w:hAnsi="Arial" w:cs="Arial"/>
          <w:b/>
          <w:bCs/>
          <w:sz w:val="20"/>
          <w:szCs w:val="20"/>
        </w:rPr>
      </w:pPr>
      <w:r w:rsidRPr="008B2DC8">
        <w:rPr>
          <w:rFonts w:ascii="Arial" w:hAnsi="Arial" w:cs="Arial"/>
          <w:b/>
          <w:bCs/>
          <w:sz w:val="20"/>
          <w:szCs w:val="20"/>
        </w:rPr>
        <w:t>investigating and evaluating the claim</w:t>
      </w:r>
    </w:p>
    <w:p w14:paraId="5403185A" w14:textId="77777777" w:rsidR="008B2DC8" w:rsidRPr="008B2DC8" w:rsidRDefault="008B2DC8" w:rsidP="008B2DC8">
      <w:pPr>
        <w:numPr>
          <w:ilvl w:val="0"/>
          <w:numId w:val="77"/>
        </w:numPr>
        <w:rPr>
          <w:rFonts w:ascii="Arial" w:hAnsi="Arial" w:cs="Arial"/>
          <w:b/>
          <w:bCs/>
          <w:sz w:val="20"/>
          <w:szCs w:val="20"/>
        </w:rPr>
      </w:pPr>
      <w:r w:rsidRPr="008B2DC8">
        <w:rPr>
          <w:rFonts w:ascii="Arial" w:hAnsi="Arial" w:cs="Arial"/>
          <w:b/>
          <w:bCs/>
          <w:sz w:val="20"/>
          <w:szCs w:val="20"/>
        </w:rPr>
        <w:t>closing the claim by paying the claim or explaining to the insured why the claim was denied</w:t>
      </w:r>
    </w:p>
    <w:p w14:paraId="15CA28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Conditions that may affect the claims handling process include:</w:t>
      </w:r>
    </w:p>
    <w:p w14:paraId="078D060A" w14:textId="77777777" w:rsidR="008B2DC8" w:rsidRPr="008B2DC8" w:rsidRDefault="008B2DC8" w:rsidP="008B2DC8">
      <w:pPr>
        <w:numPr>
          <w:ilvl w:val="0"/>
          <w:numId w:val="78"/>
        </w:numPr>
        <w:rPr>
          <w:rFonts w:ascii="Arial" w:hAnsi="Arial" w:cs="Arial"/>
          <w:b/>
          <w:bCs/>
          <w:sz w:val="20"/>
          <w:szCs w:val="20"/>
        </w:rPr>
      </w:pPr>
      <w:r w:rsidRPr="008B2DC8">
        <w:rPr>
          <w:rFonts w:ascii="Arial" w:hAnsi="Arial" w:cs="Arial"/>
          <w:b/>
          <w:bCs/>
          <w:sz w:val="20"/>
          <w:szCs w:val="20"/>
        </w:rPr>
        <w:t>abandonment</w:t>
      </w:r>
    </w:p>
    <w:p w14:paraId="482D69E0" w14:textId="77777777" w:rsidR="008B2DC8" w:rsidRPr="008B2DC8" w:rsidRDefault="008B2DC8" w:rsidP="008B2DC8">
      <w:pPr>
        <w:numPr>
          <w:ilvl w:val="0"/>
          <w:numId w:val="78"/>
        </w:numPr>
        <w:rPr>
          <w:rFonts w:ascii="Arial" w:hAnsi="Arial" w:cs="Arial"/>
          <w:b/>
          <w:bCs/>
          <w:sz w:val="20"/>
          <w:szCs w:val="20"/>
        </w:rPr>
      </w:pPr>
      <w:r w:rsidRPr="008B2DC8">
        <w:rPr>
          <w:rFonts w:ascii="Arial" w:hAnsi="Arial" w:cs="Arial"/>
          <w:b/>
          <w:bCs/>
          <w:sz w:val="20"/>
          <w:szCs w:val="20"/>
        </w:rPr>
        <w:t>salvage</w:t>
      </w:r>
    </w:p>
    <w:p w14:paraId="114391B7" w14:textId="77777777" w:rsidR="008B2DC8" w:rsidRPr="008B2DC8" w:rsidRDefault="008B2DC8" w:rsidP="008B2DC8">
      <w:pPr>
        <w:numPr>
          <w:ilvl w:val="0"/>
          <w:numId w:val="78"/>
        </w:numPr>
        <w:rPr>
          <w:rFonts w:ascii="Arial" w:hAnsi="Arial" w:cs="Arial"/>
          <w:b/>
          <w:bCs/>
          <w:sz w:val="20"/>
          <w:szCs w:val="20"/>
        </w:rPr>
      </w:pPr>
      <w:r w:rsidRPr="008B2DC8">
        <w:rPr>
          <w:rFonts w:ascii="Arial" w:hAnsi="Arial" w:cs="Arial"/>
          <w:b/>
          <w:bCs/>
          <w:sz w:val="20"/>
          <w:szCs w:val="20"/>
        </w:rPr>
        <w:t>subrogation</w:t>
      </w:r>
    </w:p>
    <w:p w14:paraId="6839DD10" w14:textId="77777777" w:rsidR="008B2DC8" w:rsidRPr="008B2DC8" w:rsidRDefault="008B2DC8" w:rsidP="008B2DC8">
      <w:pPr>
        <w:numPr>
          <w:ilvl w:val="0"/>
          <w:numId w:val="78"/>
        </w:numPr>
        <w:rPr>
          <w:rFonts w:ascii="Arial" w:hAnsi="Arial" w:cs="Arial"/>
          <w:b/>
          <w:bCs/>
          <w:sz w:val="20"/>
          <w:szCs w:val="20"/>
        </w:rPr>
      </w:pPr>
      <w:r w:rsidRPr="008B2DC8">
        <w:rPr>
          <w:rFonts w:ascii="Arial" w:hAnsi="Arial" w:cs="Arial"/>
          <w:b/>
          <w:bCs/>
          <w:sz w:val="20"/>
          <w:szCs w:val="20"/>
        </w:rPr>
        <w:lastRenderedPageBreak/>
        <w:t>appraisal</w:t>
      </w:r>
    </w:p>
    <w:p w14:paraId="0EE2A8E0" w14:textId="77777777" w:rsidR="008B2DC8" w:rsidRPr="008B2DC8" w:rsidRDefault="008B2DC8" w:rsidP="008B2DC8">
      <w:pPr>
        <w:numPr>
          <w:ilvl w:val="0"/>
          <w:numId w:val="78"/>
        </w:numPr>
        <w:rPr>
          <w:rFonts w:ascii="Arial" w:hAnsi="Arial" w:cs="Arial"/>
          <w:b/>
          <w:bCs/>
          <w:sz w:val="20"/>
          <w:szCs w:val="20"/>
        </w:rPr>
      </w:pPr>
      <w:r w:rsidRPr="008B2DC8">
        <w:rPr>
          <w:rFonts w:ascii="Arial" w:hAnsi="Arial" w:cs="Arial"/>
          <w:b/>
          <w:bCs/>
          <w:sz w:val="20"/>
          <w:szCs w:val="20"/>
        </w:rPr>
        <w:t>the insurer's settlement options</w:t>
      </w:r>
    </w:p>
    <w:p w14:paraId="287548B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Abandonment Provision</w:t>
      </w:r>
    </w:p>
    <w:p w14:paraId="3673FF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abandonment provision makes it clear that the insured cannot simply walk away from damaged property. The insured is responsible for repairing or disposing of the property unless the insurer agrees to handle it. The insurer is not required to accept any property that an insured has abandoned.</w:t>
      </w:r>
    </w:p>
    <w:p w14:paraId="1B30160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Salvage</w:t>
      </w:r>
    </w:p>
    <w:p w14:paraId="1ECAD0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an insurance company pays for a total loss to covered property, it has a right to recover, sell, or dispose of the damaged property.</w:t>
      </w:r>
    </w:p>
    <w:p w14:paraId="65B57D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example, when a covered auto is so badly damaged that it would cost more to repair the auto than to buy a similar one, the auto is considered a constructive total loss. After paying the auto's actual cash value, the insurer can recover some of its payment by selling the salvage to an auto junkyard that will sell some of its usable parts.</w:t>
      </w:r>
    </w:p>
    <w:p w14:paraId="7E97D2F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Subrogation</w:t>
      </w:r>
    </w:p>
    <w:p w14:paraId="2185610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Subrogation refers to the insurer's right to recover its claim payment from the party that was responsible for the loss. Insurance policies make it clear that an insurer that pays an insured for a loss has the right to collect damages from the responsible third party.</w:t>
      </w:r>
    </w:p>
    <w:p w14:paraId="14E89A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A826A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Jane's car was damaged in an auto accident caused by Frank. Because she has collision coverage, Jane’s insurance company paid her claim for collision damage. Through subrogation, the insurer then attempted to recover what it has paid from Frank or his insurance company.</w:t>
      </w:r>
    </w:p>
    <w:p w14:paraId="383830C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Appraisal</w:t>
      </w:r>
    </w:p>
    <w:p w14:paraId="5EB33F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appraisal clause in property insurance policies applies when the insurer and the insured agree that covered property has been damaged by a covered cause but do not agree on the damaged property's value. In this situation, the insured and the insurer each choose an appraiser, and the two appraisers select an appraiser umpire. An agreement by any two of these three parties establishes the value of the loss.</w:t>
      </w:r>
    </w:p>
    <w:p w14:paraId="1D90F32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Settlement Options</w:t>
      </w:r>
    </w:p>
    <w:p w14:paraId="5CCCC1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Once all conditions are met following a loss, the last step is for the insurer to pay the claim. Settlement options vary between property insurance policies and liability insurance policies.</w:t>
      </w:r>
    </w:p>
    <w:p w14:paraId="363312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Insurance: Pay, Repair, or Replace</w:t>
      </w:r>
    </w:p>
    <w:p w14:paraId="6061B0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usually settle property claims by paying an amount that reflects the insured value of repairing or replacing the covered property. However, paying money is not the insurer's only option.</w:t>
      </w:r>
    </w:p>
    <w:p w14:paraId="1EAAC3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insurance policies typically allow the insurer to repair or replace the damaged property with a similar or equivalent item. The insurer might do this, for example, because it has an arrangement to purchase the replacement item at a discount.</w:t>
      </w:r>
    </w:p>
    <w:p w14:paraId="180F60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Liability Insurance: Duty to Defend</w:t>
      </w:r>
    </w:p>
    <w:p w14:paraId="20F155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 insurance pays when an insured is found to be legally responsible for damages to another person due to the insured's negligence. The insurer may try to prove, through a civil trial, that the insured is not responsible for the loss and is not legally required to pay damages. It will pay all attorney fees and other defense costs regardless of the outcome.</w:t>
      </w:r>
    </w:p>
    <w:p w14:paraId="6575C7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insurer's duty to defend the insured does not end until the insurer has settled the claim or used up all available insurance in paying a judgment.</w:t>
      </w:r>
    </w:p>
    <w:p w14:paraId="727764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694D7D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liability insurer’s duty to defend is broader than its duty to pay damages. Even though a claim may be groundless or even fraudulent, the insurer is obligated to defend an insured whenever a plaintiff's claim or suit alleges one or more facts that the policy might conceivably cover.</w:t>
      </w:r>
    </w:p>
    <w:p w14:paraId="5CDB70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liability policies give the insurer the exclusive right to decide how to settle a liability claim (e.g., whether to accept the plaintiff’s demand or counteroffer with a different amount). Some policies, however, give the insured limited rights to approve or disapprove the insurer’s decision.</w:t>
      </w:r>
    </w:p>
    <w:p w14:paraId="6974D4D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42174F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liability insurer is obligated to pay for an insured’s legal defense in a damages case only if it is clear that the case against the insured has merit.</w:t>
      </w:r>
    </w:p>
    <w:p w14:paraId="1355593B" w14:textId="77777777" w:rsidR="008B2DC8" w:rsidRPr="008B2DC8" w:rsidRDefault="008B2DC8" w:rsidP="008B2DC8">
      <w:pPr>
        <w:rPr>
          <w:rFonts w:ascii="Arial" w:hAnsi="Arial" w:cs="Arial"/>
          <w:b/>
          <w:bCs/>
          <w:sz w:val="20"/>
          <w:szCs w:val="20"/>
        </w:rPr>
      </w:pPr>
      <w:hyperlink r:id="rId25" w:anchor="collapse14d4b5b50-287e-4b75-89a6-16ba3c7908aa" w:history="1">
        <w:r w:rsidRPr="008B2DC8">
          <w:rPr>
            <w:rStyle w:val="Hyperlink"/>
            <w:rFonts w:ascii="Arial" w:hAnsi="Arial" w:cs="Arial"/>
            <w:b/>
            <w:bCs/>
            <w:sz w:val="20"/>
            <w:szCs w:val="20"/>
          </w:rPr>
          <w:t>True</w:t>
        </w:r>
      </w:hyperlink>
    </w:p>
    <w:p w14:paraId="4C4CEC32" w14:textId="77777777" w:rsidR="008B2DC8" w:rsidRPr="008B2DC8" w:rsidRDefault="008B2DC8" w:rsidP="008B2DC8">
      <w:pPr>
        <w:rPr>
          <w:rFonts w:ascii="Arial" w:hAnsi="Arial" w:cs="Arial"/>
          <w:b/>
          <w:bCs/>
          <w:sz w:val="20"/>
          <w:szCs w:val="20"/>
        </w:rPr>
      </w:pPr>
      <w:hyperlink r:id="rId26" w:anchor="collapse24d4b5b50-287e-4b75-89a6-16ba3c7908aa" w:history="1">
        <w:r w:rsidRPr="008B2DC8">
          <w:rPr>
            <w:rStyle w:val="Hyperlink"/>
            <w:rFonts w:ascii="Arial" w:hAnsi="Arial" w:cs="Arial"/>
            <w:b/>
            <w:bCs/>
            <w:sz w:val="20"/>
            <w:szCs w:val="20"/>
          </w:rPr>
          <w:t>False</w:t>
        </w:r>
      </w:hyperlink>
    </w:p>
    <w:p w14:paraId="3E0E2A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Insurance</w:t>
      </w:r>
    </w:p>
    <w:p w14:paraId="407235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property and casualty insurance policies contain an </w:t>
      </w:r>
      <w:r w:rsidRPr="008B2DC8">
        <w:rPr>
          <w:rFonts w:ascii="Arial" w:hAnsi="Arial" w:cs="Arial"/>
          <w:b/>
          <w:bCs/>
          <w:i/>
          <w:iCs/>
          <w:sz w:val="20"/>
          <w:szCs w:val="20"/>
        </w:rPr>
        <w:t>other insurance</w:t>
      </w:r>
      <w:r w:rsidRPr="008B2DC8">
        <w:rPr>
          <w:rFonts w:ascii="Arial" w:hAnsi="Arial" w:cs="Arial"/>
          <w:b/>
          <w:bCs/>
          <w:sz w:val="20"/>
          <w:szCs w:val="20"/>
        </w:rPr>
        <w:t> clause that explains how the insurer will handle a situation in which other insurance covers the same loss.</w:t>
      </w:r>
    </w:p>
    <w:p w14:paraId="788A046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Primary and Excess</w:t>
      </w:r>
    </w:p>
    <w:p w14:paraId="61D7D3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policies generally state whether they provide </w:t>
      </w:r>
      <w:r w:rsidRPr="008B2DC8">
        <w:rPr>
          <w:rFonts w:ascii="Arial" w:hAnsi="Arial" w:cs="Arial"/>
          <w:b/>
          <w:bCs/>
          <w:i/>
          <w:iCs/>
          <w:sz w:val="20"/>
          <w:szCs w:val="20"/>
        </w:rPr>
        <w:t>primary</w:t>
      </w:r>
      <w:r w:rsidRPr="008B2DC8">
        <w:rPr>
          <w:rFonts w:ascii="Arial" w:hAnsi="Arial" w:cs="Arial"/>
          <w:b/>
          <w:bCs/>
          <w:sz w:val="20"/>
          <w:szCs w:val="20"/>
        </w:rPr>
        <w:t> or </w:t>
      </w:r>
      <w:r w:rsidRPr="008B2DC8">
        <w:rPr>
          <w:rFonts w:ascii="Arial" w:hAnsi="Arial" w:cs="Arial"/>
          <w:b/>
          <w:bCs/>
          <w:i/>
          <w:iCs/>
          <w:sz w:val="20"/>
          <w:szCs w:val="20"/>
        </w:rPr>
        <w:t>excess</w:t>
      </w:r>
      <w:r w:rsidRPr="008B2DC8">
        <w:rPr>
          <w:rFonts w:ascii="Arial" w:hAnsi="Arial" w:cs="Arial"/>
          <w:b/>
          <w:bCs/>
          <w:sz w:val="20"/>
          <w:szCs w:val="20"/>
        </w:rPr>
        <w:t> coverage if there is other insurance:</w:t>
      </w:r>
    </w:p>
    <w:p w14:paraId="2FD73872" w14:textId="77777777" w:rsidR="008B2DC8" w:rsidRPr="008B2DC8" w:rsidRDefault="008B2DC8" w:rsidP="008B2DC8">
      <w:pPr>
        <w:numPr>
          <w:ilvl w:val="0"/>
          <w:numId w:val="79"/>
        </w:numPr>
        <w:rPr>
          <w:rFonts w:ascii="Arial" w:hAnsi="Arial" w:cs="Arial"/>
          <w:b/>
          <w:bCs/>
          <w:sz w:val="20"/>
          <w:szCs w:val="20"/>
        </w:rPr>
      </w:pPr>
      <w:r w:rsidRPr="008B2DC8">
        <w:rPr>
          <w:rFonts w:ascii="Arial" w:hAnsi="Arial" w:cs="Arial"/>
          <w:b/>
          <w:bCs/>
          <w:sz w:val="20"/>
          <w:szCs w:val="20"/>
        </w:rPr>
        <w:t>A policy that provides primary coverage comes first; it pays before other applicable coverages until its limits are exhausted.</w:t>
      </w:r>
    </w:p>
    <w:p w14:paraId="6E9D2F33" w14:textId="77777777" w:rsidR="008B2DC8" w:rsidRPr="008B2DC8" w:rsidRDefault="008B2DC8" w:rsidP="008B2DC8">
      <w:pPr>
        <w:numPr>
          <w:ilvl w:val="0"/>
          <w:numId w:val="79"/>
        </w:numPr>
        <w:rPr>
          <w:rFonts w:ascii="Arial" w:hAnsi="Arial" w:cs="Arial"/>
          <w:b/>
          <w:bCs/>
          <w:sz w:val="20"/>
          <w:szCs w:val="20"/>
        </w:rPr>
      </w:pPr>
      <w:r w:rsidRPr="008B2DC8">
        <w:rPr>
          <w:rFonts w:ascii="Arial" w:hAnsi="Arial" w:cs="Arial"/>
          <w:b/>
          <w:bCs/>
          <w:sz w:val="20"/>
          <w:szCs w:val="20"/>
        </w:rPr>
        <w:t>A policy providing excess coverage pays amounts that not covered by another policy's primary coverage.</w:t>
      </w:r>
    </w:p>
    <w:p w14:paraId="1F28A3C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 Rata</w:t>
      </w:r>
    </w:p>
    <w:p w14:paraId="7520B5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two or more policies provide primary coverage, they will cover the loss on a pro rata basis (i.e., in proportion to their limits).</w:t>
      </w:r>
    </w:p>
    <w:p w14:paraId="02CFB6A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Contribution by Equal Shares</w:t>
      </w:r>
    </w:p>
    <w:p w14:paraId="759EFE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liability policies provide for contribution by equal shares when there are two policies covering the same loss. In this case, both policies split the loss equally. If one policy exhausts its limits, the other policy pays the remaining loss until its limits are exhausted.</w:t>
      </w:r>
    </w:p>
    <w:p w14:paraId="6F8B13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Example</w:t>
      </w:r>
    </w:p>
    <w:p w14:paraId="4574CA76"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Primary and Excess</w:t>
      </w:r>
      <w:r w:rsidRPr="008B2DC8">
        <w:rPr>
          <w:rFonts w:ascii="Arial" w:hAnsi="Arial" w:cs="Arial"/>
          <w:b/>
          <w:bCs/>
          <w:sz w:val="20"/>
          <w:szCs w:val="20"/>
        </w:rPr>
        <w:br/>
        <w:t>Policy A provides $100,000 of primary coverage and Policy B provides $50,000 of excess coverage. If a $75,000 loss occurs, Policy A will pay the entire $75,000 loss. If the loss exceeds $100,000, Policy B is responsible for paying the excess above $100,000.</w:t>
      </w:r>
    </w:p>
    <w:p w14:paraId="2C87DB92"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Pro Rata</w:t>
      </w:r>
      <w:r w:rsidRPr="008B2DC8">
        <w:rPr>
          <w:rFonts w:ascii="Arial" w:hAnsi="Arial" w:cs="Arial"/>
          <w:b/>
          <w:bCs/>
          <w:sz w:val="20"/>
          <w:szCs w:val="20"/>
        </w:rPr>
        <w:br/>
        <w:t>If Policy A provides $100,000 of primary coverage and Policy B provides $50,000 of primary coverage, the first policy will pay two-thirds of any loss. For a $75,000 loss, Policy A will pay $50,000, and Policy B will pay $25,000.</w:t>
      </w:r>
    </w:p>
    <w:p w14:paraId="72FF4D8C"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Contribution by Equal Shares</w:t>
      </w:r>
      <w:r w:rsidRPr="008B2DC8">
        <w:rPr>
          <w:rFonts w:ascii="Arial" w:hAnsi="Arial" w:cs="Arial"/>
          <w:b/>
          <w:bCs/>
          <w:sz w:val="20"/>
          <w:szCs w:val="20"/>
        </w:rPr>
        <w:br/>
        <w:t>If Policy A provides $100,000 of coverage and Policy B provides $50,000 of coverage, both policies will pay $37,500 for a $75,000 loss.</w:t>
      </w:r>
    </w:p>
    <w:p w14:paraId="474EE81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Nonconcurrency</w:t>
      </w:r>
    </w:p>
    <w:p w14:paraId="3929F0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two or more insurance policies cover the same loss exposure, they should be </w:t>
      </w:r>
      <w:r w:rsidRPr="008B2DC8">
        <w:rPr>
          <w:rFonts w:ascii="Arial" w:hAnsi="Arial" w:cs="Arial"/>
          <w:b/>
          <w:bCs/>
          <w:i/>
          <w:iCs/>
          <w:sz w:val="20"/>
          <w:szCs w:val="20"/>
        </w:rPr>
        <w:t>concurrent</w:t>
      </w:r>
      <w:r w:rsidRPr="008B2DC8">
        <w:rPr>
          <w:rFonts w:ascii="Arial" w:hAnsi="Arial" w:cs="Arial"/>
          <w:b/>
          <w:bCs/>
          <w:sz w:val="20"/>
          <w:szCs w:val="20"/>
        </w:rPr>
        <w:t>—that is, they should have the same inception and expiration dates. If two or more policies covering the same loss exposure do </w:t>
      </w:r>
      <w:r w:rsidRPr="008B2DC8">
        <w:rPr>
          <w:rFonts w:ascii="Arial" w:hAnsi="Arial" w:cs="Arial"/>
          <w:b/>
          <w:bCs/>
          <w:i/>
          <w:iCs/>
          <w:sz w:val="20"/>
          <w:szCs w:val="20"/>
        </w:rPr>
        <w:t>not</w:t>
      </w:r>
      <w:r w:rsidRPr="008B2DC8">
        <w:rPr>
          <w:rFonts w:ascii="Arial" w:hAnsi="Arial" w:cs="Arial"/>
          <w:b/>
          <w:bCs/>
          <w:sz w:val="20"/>
          <w:szCs w:val="20"/>
        </w:rPr>
        <w:t> have identical policy periods, they are said to be </w:t>
      </w:r>
      <w:r w:rsidRPr="008B2DC8">
        <w:rPr>
          <w:rFonts w:ascii="Arial" w:hAnsi="Arial" w:cs="Arial"/>
          <w:b/>
          <w:bCs/>
          <w:i/>
          <w:iCs/>
          <w:sz w:val="20"/>
          <w:szCs w:val="20"/>
        </w:rPr>
        <w:t>nonconcurrent</w:t>
      </w:r>
      <w:r w:rsidRPr="008B2DC8">
        <w:rPr>
          <w:rFonts w:ascii="Arial" w:hAnsi="Arial" w:cs="Arial"/>
          <w:b/>
          <w:bCs/>
          <w:sz w:val="20"/>
          <w:szCs w:val="20"/>
        </w:rPr>
        <w:t>.</w:t>
      </w:r>
    </w:p>
    <w:p w14:paraId="18F2AE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Nonconcurrency is best avoided wherever possible. Besides complicating and slowing the claims settlement process, it can result in the insured not being fully covered for a loss.</w:t>
      </w:r>
    </w:p>
    <w:p w14:paraId="3128C9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4C1B4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Nonconcurrency of an insured's umbrella policy and liability policy is a problem because the nonconcurrent policy terms make it possible for a loss under the liability policy's annual aggregate limit to use up part of the umbrella policy’s limits.</w:t>
      </w:r>
    </w:p>
    <w:p w14:paraId="1646AE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30940801" w14:textId="77777777" w:rsidR="008B2DC8" w:rsidRPr="008B2DC8" w:rsidRDefault="008B2DC8" w:rsidP="008B2DC8">
      <w:pPr>
        <w:numPr>
          <w:ilvl w:val="0"/>
          <w:numId w:val="80"/>
        </w:numPr>
        <w:rPr>
          <w:rFonts w:ascii="Arial" w:hAnsi="Arial" w:cs="Arial"/>
          <w:b/>
          <w:bCs/>
          <w:sz w:val="20"/>
          <w:szCs w:val="20"/>
        </w:rPr>
      </w:pPr>
      <w:r w:rsidRPr="008B2DC8">
        <w:rPr>
          <w:rFonts w:ascii="Arial" w:hAnsi="Arial" w:cs="Arial"/>
          <w:b/>
          <w:bCs/>
          <w:sz w:val="20"/>
          <w:szCs w:val="20"/>
        </w:rPr>
        <w:t>Policy conditions set forth the rules that determine what is required to qualify for coverage.</w:t>
      </w:r>
    </w:p>
    <w:p w14:paraId="3A03CF2D" w14:textId="77777777" w:rsidR="008B2DC8" w:rsidRPr="008B2DC8" w:rsidRDefault="008B2DC8" w:rsidP="008B2DC8">
      <w:pPr>
        <w:numPr>
          <w:ilvl w:val="0"/>
          <w:numId w:val="80"/>
        </w:numPr>
        <w:rPr>
          <w:rFonts w:ascii="Arial" w:hAnsi="Arial" w:cs="Arial"/>
          <w:b/>
          <w:bCs/>
          <w:sz w:val="20"/>
          <w:szCs w:val="20"/>
        </w:rPr>
      </w:pPr>
      <w:r w:rsidRPr="008B2DC8">
        <w:rPr>
          <w:rFonts w:ascii="Arial" w:hAnsi="Arial" w:cs="Arial"/>
          <w:b/>
          <w:bCs/>
          <w:sz w:val="20"/>
          <w:szCs w:val="20"/>
        </w:rPr>
        <w:t>The parties protected by a property or casualty insurance policy include the first named insured, named insured(s), additional insureds, and secured creditors.</w:t>
      </w:r>
    </w:p>
    <w:p w14:paraId="3F2FCFC2" w14:textId="77777777" w:rsidR="008B2DC8" w:rsidRPr="008B2DC8" w:rsidRDefault="008B2DC8" w:rsidP="008B2DC8">
      <w:pPr>
        <w:numPr>
          <w:ilvl w:val="0"/>
          <w:numId w:val="80"/>
        </w:numPr>
        <w:rPr>
          <w:rFonts w:ascii="Arial" w:hAnsi="Arial" w:cs="Arial"/>
          <w:b/>
          <w:bCs/>
          <w:sz w:val="20"/>
          <w:szCs w:val="20"/>
        </w:rPr>
      </w:pPr>
      <w:r w:rsidRPr="008B2DC8">
        <w:rPr>
          <w:rFonts w:ascii="Arial" w:hAnsi="Arial" w:cs="Arial"/>
          <w:b/>
          <w:bCs/>
          <w:sz w:val="20"/>
          <w:szCs w:val="20"/>
        </w:rPr>
        <w:t>Property insurance policies only cover losses that occur during the policy period.</w:t>
      </w:r>
    </w:p>
    <w:p w14:paraId="28421A39" w14:textId="77777777" w:rsidR="008B2DC8" w:rsidRPr="008B2DC8" w:rsidRDefault="008B2DC8" w:rsidP="008B2DC8">
      <w:pPr>
        <w:numPr>
          <w:ilvl w:val="0"/>
          <w:numId w:val="80"/>
        </w:numPr>
        <w:rPr>
          <w:rFonts w:ascii="Arial" w:hAnsi="Arial" w:cs="Arial"/>
          <w:b/>
          <w:bCs/>
          <w:sz w:val="20"/>
          <w:szCs w:val="20"/>
        </w:rPr>
      </w:pPr>
      <w:r w:rsidRPr="008B2DC8">
        <w:rPr>
          <w:rFonts w:ascii="Arial" w:hAnsi="Arial" w:cs="Arial"/>
          <w:b/>
          <w:bCs/>
          <w:sz w:val="20"/>
          <w:szCs w:val="20"/>
        </w:rPr>
        <w:t>Some liability insurance policies only cover losses that occur during the policy period, while others cover claims made during the policy period even if the loss event took place before the policy's effective date.</w:t>
      </w:r>
    </w:p>
    <w:p w14:paraId="0AF4C0E5" w14:textId="77777777" w:rsidR="008B2DC8" w:rsidRPr="008B2DC8" w:rsidRDefault="008B2DC8" w:rsidP="008B2DC8">
      <w:pPr>
        <w:numPr>
          <w:ilvl w:val="0"/>
          <w:numId w:val="80"/>
        </w:numPr>
        <w:rPr>
          <w:rFonts w:ascii="Arial" w:hAnsi="Arial" w:cs="Arial"/>
          <w:b/>
          <w:bCs/>
          <w:sz w:val="20"/>
          <w:szCs w:val="20"/>
        </w:rPr>
      </w:pPr>
      <w:r w:rsidRPr="008B2DC8">
        <w:rPr>
          <w:rFonts w:ascii="Arial" w:hAnsi="Arial" w:cs="Arial"/>
          <w:b/>
          <w:bCs/>
          <w:sz w:val="20"/>
          <w:szCs w:val="20"/>
        </w:rPr>
        <w:t>A policy limit is the maximum amount an insurer will pay for a covered loss of property. The limit should reflect the insurable value of the covered property.</w:t>
      </w:r>
    </w:p>
    <w:p w14:paraId="6A98CFE7" w14:textId="77777777" w:rsidR="008B2DC8" w:rsidRPr="008B2DC8" w:rsidRDefault="008B2DC8" w:rsidP="008B2DC8">
      <w:pPr>
        <w:numPr>
          <w:ilvl w:val="0"/>
          <w:numId w:val="80"/>
        </w:numPr>
        <w:rPr>
          <w:rFonts w:ascii="Arial" w:hAnsi="Arial" w:cs="Arial"/>
          <w:b/>
          <w:bCs/>
          <w:sz w:val="20"/>
          <w:szCs w:val="20"/>
        </w:rPr>
      </w:pPr>
      <w:r w:rsidRPr="008B2DC8">
        <w:rPr>
          <w:rFonts w:ascii="Arial" w:hAnsi="Arial" w:cs="Arial"/>
          <w:b/>
          <w:bCs/>
          <w:sz w:val="20"/>
          <w:szCs w:val="20"/>
        </w:rPr>
        <w:t>Property insurance policies often contain sublimits that apply to specific types of property.</w:t>
      </w:r>
    </w:p>
    <w:p w14:paraId="036CD266" w14:textId="77777777" w:rsidR="008B2DC8" w:rsidRPr="008B2DC8" w:rsidRDefault="008B2DC8" w:rsidP="008B2DC8">
      <w:pPr>
        <w:numPr>
          <w:ilvl w:val="0"/>
          <w:numId w:val="80"/>
        </w:numPr>
        <w:rPr>
          <w:rFonts w:ascii="Arial" w:hAnsi="Arial" w:cs="Arial"/>
          <w:b/>
          <w:bCs/>
          <w:sz w:val="20"/>
          <w:szCs w:val="20"/>
        </w:rPr>
      </w:pPr>
      <w:r w:rsidRPr="008B2DC8">
        <w:rPr>
          <w:rFonts w:ascii="Arial" w:hAnsi="Arial" w:cs="Arial"/>
          <w:b/>
          <w:bCs/>
          <w:sz w:val="20"/>
          <w:szCs w:val="20"/>
        </w:rPr>
        <w:t>The coinsurance provision in many property insurance policies encourages insureds to purchase policy limits that adequately reflect the insurable value of their property.</w:t>
      </w:r>
    </w:p>
    <w:p w14:paraId="00D041BD" w14:textId="77777777" w:rsidR="008B2DC8" w:rsidRPr="008B2DC8" w:rsidRDefault="008B2DC8" w:rsidP="008B2DC8">
      <w:pPr>
        <w:numPr>
          <w:ilvl w:val="0"/>
          <w:numId w:val="80"/>
        </w:numPr>
        <w:rPr>
          <w:rFonts w:ascii="Arial" w:hAnsi="Arial" w:cs="Arial"/>
          <w:b/>
          <w:bCs/>
          <w:sz w:val="20"/>
          <w:szCs w:val="20"/>
        </w:rPr>
      </w:pPr>
      <w:r w:rsidRPr="008B2DC8">
        <w:rPr>
          <w:rFonts w:ascii="Arial" w:hAnsi="Arial" w:cs="Arial"/>
          <w:b/>
          <w:bCs/>
          <w:sz w:val="20"/>
          <w:szCs w:val="20"/>
        </w:rPr>
        <w:lastRenderedPageBreak/>
        <w:t>The liability limits in a liability insurance policy may apply to each occurrence or to each person injured in a given occurrence, or it may split the limit per occurrence and per person, with one limit for bodily injury liability and another limit for property damage liability.</w:t>
      </w:r>
    </w:p>
    <w:p w14:paraId="5076A95B" w14:textId="77777777" w:rsidR="008B2DC8" w:rsidRPr="008B2DC8" w:rsidRDefault="008B2DC8" w:rsidP="008B2DC8">
      <w:pPr>
        <w:numPr>
          <w:ilvl w:val="0"/>
          <w:numId w:val="80"/>
        </w:numPr>
        <w:rPr>
          <w:rFonts w:ascii="Arial" w:hAnsi="Arial" w:cs="Arial"/>
          <w:b/>
          <w:bCs/>
          <w:sz w:val="20"/>
          <w:szCs w:val="20"/>
        </w:rPr>
      </w:pPr>
      <w:r w:rsidRPr="008B2DC8">
        <w:rPr>
          <w:rFonts w:ascii="Arial" w:hAnsi="Arial" w:cs="Arial"/>
          <w:b/>
          <w:bCs/>
          <w:sz w:val="20"/>
          <w:szCs w:val="20"/>
        </w:rPr>
        <w:t>Policies with a combined single limit apply a single dollar limit to bodily injury and property damage liability claims.</w:t>
      </w:r>
    </w:p>
    <w:p w14:paraId="734BDCA7" w14:textId="77777777" w:rsidR="008B2DC8" w:rsidRPr="008B2DC8" w:rsidRDefault="008B2DC8" w:rsidP="008B2DC8">
      <w:pPr>
        <w:numPr>
          <w:ilvl w:val="0"/>
          <w:numId w:val="80"/>
        </w:numPr>
        <w:rPr>
          <w:rFonts w:ascii="Arial" w:hAnsi="Arial" w:cs="Arial"/>
          <w:b/>
          <w:bCs/>
          <w:sz w:val="20"/>
          <w:szCs w:val="20"/>
        </w:rPr>
      </w:pPr>
      <w:r w:rsidRPr="008B2DC8">
        <w:rPr>
          <w:rFonts w:ascii="Arial" w:hAnsi="Arial" w:cs="Arial"/>
          <w:b/>
          <w:bCs/>
          <w:sz w:val="20"/>
          <w:szCs w:val="20"/>
        </w:rPr>
        <w:t>Insurers usually settle property claims by paying some amount of money that reflects the insured value of repairing or replacing the covered property.</w:t>
      </w:r>
    </w:p>
    <w:p w14:paraId="405CDABE" w14:textId="77777777" w:rsidR="008B2DC8" w:rsidRPr="008B2DC8" w:rsidRDefault="008B2DC8" w:rsidP="008B2DC8">
      <w:pPr>
        <w:numPr>
          <w:ilvl w:val="0"/>
          <w:numId w:val="80"/>
        </w:numPr>
        <w:rPr>
          <w:rFonts w:ascii="Arial" w:hAnsi="Arial" w:cs="Arial"/>
          <w:b/>
          <w:bCs/>
          <w:sz w:val="20"/>
          <w:szCs w:val="20"/>
        </w:rPr>
      </w:pPr>
      <w:r w:rsidRPr="008B2DC8">
        <w:rPr>
          <w:rFonts w:ascii="Arial" w:hAnsi="Arial" w:cs="Arial"/>
          <w:b/>
          <w:bCs/>
          <w:sz w:val="20"/>
          <w:szCs w:val="20"/>
        </w:rPr>
        <w:t>Liability insurance pays claims when an insured is found to be legally responsible for paying damages due to the insured's negligence.</w:t>
      </w:r>
    </w:p>
    <w:p w14:paraId="45409067" w14:textId="77777777" w:rsidR="008B2DC8" w:rsidRPr="008B2DC8" w:rsidRDefault="008B2DC8" w:rsidP="008B2DC8">
      <w:pPr>
        <w:numPr>
          <w:ilvl w:val="0"/>
          <w:numId w:val="80"/>
        </w:numPr>
        <w:rPr>
          <w:rFonts w:ascii="Arial" w:hAnsi="Arial" w:cs="Arial"/>
          <w:b/>
          <w:bCs/>
          <w:sz w:val="20"/>
          <w:szCs w:val="20"/>
        </w:rPr>
      </w:pPr>
      <w:r w:rsidRPr="008B2DC8">
        <w:rPr>
          <w:rFonts w:ascii="Arial" w:hAnsi="Arial" w:cs="Arial"/>
          <w:b/>
          <w:bCs/>
          <w:sz w:val="20"/>
          <w:szCs w:val="20"/>
        </w:rPr>
        <w:t>Liability insurers have a duty to legally defend their insureds who are being sued, whether they win the case or not.</w:t>
      </w:r>
    </w:p>
    <w:p w14:paraId="58F0900A" w14:textId="77777777" w:rsidR="008B2DC8" w:rsidRPr="008B2DC8" w:rsidRDefault="008B2DC8" w:rsidP="008B2DC8">
      <w:pPr>
        <w:rPr>
          <w:rFonts w:ascii="Arial" w:hAnsi="Arial" w:cs="Arial"/>
          <w:b/>
          <w:bCs/>
          <w:sz w:val="20"/>
          <w:szCs w:val="20"/>
        </w:rPr>
      </w:pPr>
    </w:p>
    <w:p w14:paraId="1FD2BA8F"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8 Practice Questions</w:t>
      </w:r>
    </w:p>
    <w:p w14:paraId="724BBB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Quiz Answer Key – Insurance Policy Limits &amp; Duties</w:t>
      </w:r>
    </w:p>
    <w:p w14:paraId="5E5740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 Randi's professional liability policy has a one-year term and a $500,000 aggregate limit. This means that the insurer will pay no more than $500,000 for:</w:t>
      </w:r>
    </w:p>
    <w:p w14:paraId="54638145"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b. all claims during the one-year policy period</w:t>
      </w:r>
    </w:p>
    <w:p w14:paraId="0863097D"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An </w:t>
      </w:r>
      <w:r w:rsidRPr="008B2DC8">
        <w:rPr>
          <w:rFonts w:ascii="Arial" w:hAnsi="Arial" w:cs="Arial"/>
          <w:b/>
          <w:bCs/>
          <w:sz w:val="20"/>
          <w:szCs w:val="20"/>
        </w:rPr>
        <w:t>aggregate limit</w:t>
      </w:r>
      <w:r w:rsidRPr="008B2DC8">
        <w:rPr>
          <w:rFonts w:ascii="Arial" w:hAnsi="Arial" w:cs="Arial"/>
          <w:sz w:val="20"/>
          <w:szCs w:val="20"/>
        </w:rPr>
        <w:t xml:space="preserve"> is the </w:t>
      </w:r>
      <w:r w:rsidRPr="008B2DC8">
        <w:rPr>
          <w:rFonts w:ascii="Arial" w:hAnsi="Arial" w:cs="Arial"/>
          <w:b/>
          <w:bCs/>
          <w:sz w:val="20"/>
          <w:szCs w:val="20"/>
        </w:rPr>
        <w:t>maximum amount the insurer will pay for all claims combined during the policy period</w:t>
      </w:r>
      <w:r w:rsidRPr="008B2DC8">
        <w:rPr>
          <w:rFonts w:ascii="Arial" w:hAnsi="Arial" w:cs="Arial"/>
          <w:sz w:val="20"/>
          <w:szCs w:val="20"/>
        </w:rPr>
        <w:t>, typically one year.</w:t>
      </w:r>
    </w:p>
    <w:p w14:paraId="5A6FB695"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0A341F9A">
          <v:rect id="_x0000_i1736" style="width:468pt;height:1.5pt" o:hralign="center" o:hrstd="t" o:hr="t" fillcolor="#a0a0a0" stroked="f"/>
        </w:pict>
      </w:r>
    </w:p>
    <w:p w14:paraId="0ABC58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Because he was watching his GPS instead of watching his driving, Gerry's car rear-ended the vehicle in front of him. It will cost $15,000 to repair that vehicle, and the two injured occupants are each awarded $30,000 in damages. Gerry's auto policy has combined single limits of $50,000. How much will his insurer pay?</w:t>
      </w:r>
    </w:p>
    <w:p w14:paraId="769B452A" w14:textId="77777777" w:rsidR="008B2DC8" w:rsidRPr="008B2DC8" w:rsidRDefault="008B2DC8" w:rsidP="008B2DC8">
      <w:pPr>
        <w:rPr>
          <w:rFonts w:ascii="Arial" w:hAnsi="Arial" w:cs="Arial"/>
          <w:sz w:val="20"/>
          <w:szCs w:val="20"/>
        </w:rPr>
      </w:pPr>
      <w:r w:rsidRPr="008B2DC8">
        <w:rPr>
          <w:rFonts w:ascii="Arial" w:hAnsi="Arial" w:cs="Arial"/>
          <w:sz w:val="20"/>
          <w:szCs w:val="20"/>
        </w:rPr>
        <w:t>Total damages:</w:t>
      </w:r>
    </w:p>
    <w:p w14:paraId="3DB95E55" w14:textId="77777777" w:rsidR="008B2DC8" w:rsidRPr="008B2DC8" w:rsidRDefault="008B2DC8" w:rsidP="008B2DC8">
      <w:pPr>
        <w:numPr>
          <w:ilvl w:val="0"/>
          <w:numId w:val="81"/>
        </w:numPr>
        <w:rPr>
          <w:rFonts w:ascii="Arial" w:hAnsi="Arial" w:cs="Arial"/>
          <w:sz w:val="20"/>
          <w:szCs w:val="20"/>
        </w:rPr>
      </w:pPr>
      <w:r w:rsidRPr="008B2DC8">
        <w:rPr>
          <w:rFonts w:ascii="Arial" w:hAnsi="Arial" w:cs="Arial"/>
          <w:sz w:val="20"/>
          <w:szCs w:val="20"/>
        </w:rPr>
        <w:t xml:space="preserve">Property damage: </w:t>
      </w:r>
      <w:r w:rsidRPr="008B2DC8">
        <w:rPr>
          <w:rFonts w:ascii="Arial" w:hAnsi="Arial" w:cs="Arial"/>
          <w:b/>
          <w:bCs/>
          <w:sz w:val="20"/>
          <w:szCs w:val="20"/>
        </w:rPr>
        <w:t>$15,000</w:t>
      </w:r>
    </w:p>
    <w:p w14:paraId="0B64C94F" w14:textId="77777777" w:rsidR="008B2DC8" w:rsidRPr="008B2DC8" w:rsidRDefault="008B2DC8" w:rsidP="008B2DC8">
      <w:pPr>
        <w:numPr>
          <w:ilvl w:val="0"/>
          <w:numId w:val="81"/>
        </w:numPr>
        <w:rPr>
          <w:rFonts w:ascii="Arial" w:hAnsi="Arial" w:cs="Arial"/>
          <w:sz w:val="20"/>
          <w:szCs w:val="20"/>
        </w:rPr>
      </w:pPr>
      <w:r w:rsidRPr="008B2DC8">
        <w:rPr>
          <w:rFonts w:ascii="Arial" w:hAnsi="Arial" w:cs="Arial"/>
          <w:sz w:val="20"/>
          <w:szCs w:val="20"/>
        </w:rPr>
        <w:t xml:space="preserve">Bodily injury: </w:t>
      </w:r>
      <w:r w:rsidRPr="008B2DC8">
        <w:rPr>
          <w:rFonts w:ascii="Arial" w:hAnsi="Arial" w:cs="Arial"/>
          <w:b/>
          <w:bCs/>
          <w:sz w:val="20"/>
          <w:szCs w:val="20"/>
        </w:rPr>
        <w:t>$30,000 + $30,000 = $60,000</w:t>
      </w:r>
    </w:p>
    <w:p w14:paraId="348B9ACA" w14:textId="77777777" w:rsidR="008B2DC8" w:rsidRPr="008B2DC8" w:rsidRDefault="008B2DC8" w:rsidP="008B2DC8">
      <w:pPr>
        <w:numPr>
          <w:ilvl w:val="0"/>
          <w:numId w:val="81"/>
        </w:numPr>
        <w:rPr>
          <w:rFonts w:ascii="Arial" w:hAnsi="Arial" w:cs="Arial"/>
          <w:sz w:val="20"/>
          <w:szCs w:val="20"/>
        </w:rPr>
      </w:pPr>
      <w:r w:rsidRPr="008B2DC8">
        <w:rPr>
          <w:rFonts w:ascii="Arial" w:hAnsi="Arial" w:cs="Arial"/>
          <w:b/>
          <w:bCs/>
          <w:sz w:val="20"/>
          <w:szCs w:val="20"/>
        </w:rPr>
        <w:t>Total damages = $75,000</w:t>
      </w:r>
    </w:p>
    <w:p w14:paraId="6ABE0EF9"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$50,000</w:t>
      </w:r>
    </w:p>
    <w:p w14:paraId="18514D43"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A </w:t>
      </w:r>
      <w:r w:rsidRPr="008B2DC8">
        <w:rPr>
          <w:rFonts w:ascii="Arial" w:hAnsi="Arial" w:cs="Arial"/>
          <w:b/>
          <w:bCs/>
          <w:sz w:val="20"/>
          <w:szCs w:val="20"/>
        </w:rPr>
        <w:t>Combined Single Limit (CSL)</w:t>
      </w:r>
      <w:r w:rsidRPr="008B2DC8">
        <w:rPr>
          <w:rFonts w:ascii="Arial" w:hAnsi="Arial" w:cs="Arial"/>
          <w:sz w:val="20"/>
          <w:szCs w:val="20"/>
        </w:rPr>
        <w:t xml:space="preserve"> sets one maximum amount for </w:t>
      </w:r>
      <w:r w:rsidRPr="008B2DC8">
        <w:rPr>
          <w:rFonts w:ascii="Arial" w:hAnsi="Arial" w:cs="Arial"/>
          <w:b/>
          <w:bCs/>
          <w:sz w:val="20"/>
          <w:szCs w:val="20"/>
        </w:rPr>
        <w:t>all bodily injury and property damage combined per accident</w:t>
      </w:r>
      <w:r w:rsidRPr="008B2DC8">
        <w:rPr>
          <w:rFonts w:ascii="Arial" w:hAnsi="Arial" w:cs="Arial"/>
          <w:sz w:val="20"/>
          <w:szCs w:val="20"/>
        </w:rPr>
        <w:t xml:space="preserve">. The insurer will pay </w:t>
      </w:r>
      <w:r w:rsidRPr="008B2DC8">
        <w:rPr>
          <w:rFonts w:ascii="Arial" w:hAnsi="Arial" w:cs="Arial"/>
          <w:b/>
          <w:bCs/>
          <w:sz w:val="20"/>
          <w:szCs w:val="20"/>
        </w:rPr>
        <w:t>no more than $50,000</w:t>
      </w:r>
      <w:r w:rsidRPr="008B2DC8">
        <w:rPr>
          <w:rFonts w:ascii="Arial" w:hAnsi="Arial" w:cs="Arial"/>
          <w:sz w:val="20"/>
          <w:szCs w:val="20"/>
        </w:rPr>
        <w:t>, regardless of the total damages.</w:t>
      </w:r>
    </w:p>
    <w:p w14:paraId="020DBEE9"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0CACFFA3">
          <v:rect id="_x0000_i1737" style="width:468pt;height:1.5pt" o:hralign="center" o:hrstd="t" o:hr="t" fillcolor="#a0a0a0" stroked="f"/>
        </w:pict>
      </w:r>
    </w:p>
    <w:p w14:paraId="6461B3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3. The standard mortgage (mortgagee) clause in a property insurance policy covering real property does which of the following?</w:t>
      </w:r>
    </w:p>
    <w:p w14:paraId="1335102B"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a. It ensures that the mortgage lender is paid if mortgaged property suffers a loss.</w:t>
      </w:r>
    </w:p>
    <w:p w14:paraId="75BA0295"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The </w:t>
      </w:r>
      <w:r w:rsidRPr="008B2DC8">
        <w:rPr>
          <w:rFonts w:ascii="Arial" w:hAnsi="Arial" w:cs="Arial"/>
          <w:b/>
          <w:bCs/>
          <w:sz w:val="20"/>
          <w:szCs w:val="20"/>
        </w:rPr>
        <w:t>mortgage clause protects the lender's financial interest</w:t>
      </w:r>
      <w:r w:rsidRPr="008B2DC8">
        <w:rPr>
          <w:rFonts w:ascii="Arial" w:hAnsi="Arial" w:cs="Arial"/>
          <w:sz w:val="20"/>
          <w:szCs w:val="20"/>
        </w:rPr>
        <w:t xml:space="preserve"> in the property. If the property is damaged or destroyed, the </w:t>
      </w:r>
      <w:r w:rsidRPr="008B2DC8">
        <w:rPr>
          <w:rFonts w:ascii="Arial" w:hAnsi="Arial" w:cs="Arial"/>
          <w:b/>
          <w:bCs/>
          <w:sz w:val="20"/>
          <w:szCs w:val="20"/>
        </w:rPr>
        <w:t>insurer pays the lender up to the remaining mortgage balance</w:t>
      </w:r>
      <w:r w:rsidRPr="008B2DC8">
        <w:rPr>
          <w:rFonts w:ascii="Arial" w:hAnsi="Arial" w:cs="Arial"/>
          <w:sz w:val="20"/>
          <w:szCs w:val="20"/>
        </w:rPr>
        <w:t>.</w:t>
      </w:r>
    </w:p>
    <w:p w14:paraId="7C01FA79"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63D7B587">
          <v:rect id="_x0000_i1738" style="width:468pt;height:1.5pt" o:hralign="center" o:hrstd="t" o:hr="t" fillcolor="#a0a0a0" stroked="f"/>
        </w:pict>
      </w:r>
    </w:p>
    <w:p w14:paraId="72F2E6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4. Harriet's dental office sustained serious water damage when a pipe broke over the weekend. Which one of the following is NOT a duty required of Harriet by her property insurance policy?</w:t>
      </w:r>
    </w:p>
    <w:p w14:paraId="6B93B166"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b. Notify the police.</w:t>
      </w:r>
    </w:p>
    <w:p w14:paraId="1C099942"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Typical duties after a loss include:</w:t>
      </w:r>
    </w:p>
    <w:p w14:paraId="37492E8D" w14:textId="77777777" w:rsidR="008B2DC8" w:rsidRPr="008B2DC8" w:rsidRDefault="008B2DC8" w:rsidP="008B2DC8">
      <w:pPr>
        <w:numPr>
          <w:ilvl w:val="0"/>
          <w:numId w:val="82"/>
        </w:numPr>
        <w:rPr>
          <w:rFonts w:ascii="Arial" w:hAnsi="Arial" w:cs="Arial"/>
          <w:sz w:val="20"/>
          <w:szCs w:val="20"/>
        </w:rPr>
      </w:pPr>
      <w:r w:rsidRPr="008B2DC8">
        <w:rPr>
          <w:rFonts w:ascii="Arial" w:hAnsi="Arial" w:cs="Arial"/>
          <w:b/>
          <w:bCs/>
          <w:sz w:val="20"/>
          <w:szCs w:val="20"/>
        </w:rPr>
        <w:t>Provide prompt notice to the insurer</w:t>
      </w:r>
    </w:p>
    <w:p w14:paraId="0D8BAC32" w14:textId="77777777" w:rsidR="008B2DC8" w:rsidRPr="008B2DC8" w:rsidRDefault="008B2DC8" w:rsidP="008B2DC8">
      <w:pPr>
        <w:numPr>
          <w:ilvl w:val="0"/>
          <w:numId w:val="82"/>
        </w:numPr>
        <w:rPr>
          <w:rFonts w:ascii="Arial" w:hAnsi="Arial" w:cs="Arial"/>
          <w:sz w:val="20"/>
          <w:szCs w:val="20"/>
        </w:rPr>
      </w:pPr>
      <w:r w:rsidRPr="008B2DC8">
        <w:rPr>
          <w:rFonts w:ascii="Arial" w:hAnsi="Arial" w:cs="Arial"/>
          <w:b/>
          <w:bCs/>
          <w:sz w:val="20"/>
          <w:szCs w:val="20"/>
        </w:rPr>
        <w:t>Cooperate with the insurer’s investigation</w:t>
      </w:r>
    </w:p>
    <w:p w14:paraId="4259ACE4" w14:textId="77777777" w:rsidR="008B2DC8" w:rsidRPr="008B2DC8" w:rsidRDefault="008B2DC8" w:rsidP="008B2DC8">
      <w:pPr>
        <w:numPr>
          <w:ilvl w:val="0"/>
          <w:numId w:val="82"/>
        </w:numPr>
        <w:rPr>
          <w:rFonts w:ascii="Arial" w:hAnsi="Arial" w:cs="Arial"/>
          <w:sz w:val="20"/>
          <w:szCs w:val="20"/>
        </w:rPr>
      </w:pPr>
      <w:r w:rsidRPr="008B2DC8">
        <w:rPr>
          <w:rFonts w:ascii="Arial" w:hAnsi="Arial" w:cs="Arial"/>
          <w:b/>
          <w:bCs/>
          <w:sz w:val="20"/>
          <w:szCs w:val="20"/>
        </w:rPr>
        <w:t>Provide proof of loss if requested</w:t>
      </w:r>
    </w:p>
    <w:p w14:paraId="054A7F8C" w14:textId="77777777" w:rsidR="008B2DC8" w:rsidRPr="008B2DC8" w:rsidRDefault="008B2DC8" w:rsidP="008B2DC8">
      <w:pPr>
        <w:numPr>
          <w:ilvl w:val="0"/>
          <w:numId w:val="82"/>
        </w:numPr>
        <w:rPr>
          <w:rFonts w:ascii="Arial" w:hAnsi="Arial" w:cs="Arial"/>
          <w:sz w:val="20"/>
          <w:szCs w:val="20"/>
        </w:rPr>
      </w:pPr>
      <w:r w:rsidRPr="008B2DC8">
        <w:rPr>
          <w:rFonts w:ascii="Arial" w:hAnsi="Arial" w:cs="Arial"/>
          <w:b/>
          <w:bCs/>
          <w:sz w:val="20"/>
          <w:szCs w:val="20"/>
        </w:rPr>
        <w:t>Protect property from further damage</w:t>
      </w:r>
    </w:p>
    <w:p w14:paraId="160BD3BC"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Notifying the police is usually required </w:t>
      </w:r>
      <w:r w:rsidRPr="008B2DC8">
        <w:rPr>
          <w:rFonts w:ascii="Arial" w:hAnsi="Arial" w:cs="Arial"/>
          <w:b/>
          <w:bCs/>
          <w:sz w:val="20"/>
          <w:szCs w:val="20"/>
        </w:rPr>
        <w:t>only in cases like theft or vandalism</w:t>
      </w:r>
      <w:r w:rsidRPr="008B2DC8">
        <w:rPr>
          <w:rFonts w:ascii="Arial" w:hAnsi="Arial" w:cs="Arial"/>
          <w:sz w:val="20"/>
          <w:szCs w:val="20"/>
        </w:rPr>
        <w:t>, not for accidental pipe damage.</w:t>
      </w:r>
    </w:p>
    <w:p w14:paraId="5EC69DC6" w14:textId="77777777" w:rsidR="008B2DC8" w:rsidRPr="008B2DC8" w:rsidRDefault="008B2DC8" w:rsidP="008B2DC8">
      <w:pPr>
        <w:rPr>
          <w:rFonts w:ascii="Arial" w:hAnsi="Arial" w:cs="Arial"/>
          <w:b/>
          <w:bCs/>
          <w:sz w:val="20"/>
          <w:szCs w:val="20"/>
        </w:rPr>
      </w:pPr>
    </w:p>
    <w:p w14:paraId="049FA3E7" w14:textId="77777777" w:rsidR="008B2DC8" w:rsidRPr="008B2DC8" w:rsidRDefault="008B2DC8" w:rsidP="008B2DC8">
      <w:pPr>
        <w:rPr>
          <w:rFonts w:ascii="Arial" w:hAnsi="Arial" w:cs="Arial"/>
          <w:b/>
          <w:bCs/>
          <w:sz w:val="20"/>
          <w:szCs w:val="20"/>
        </w:rPr>
      </w:pPr>
    </w:p>
    <w:p w14:paraId="7B5F88C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655BE76A">
          <v:rect id="_x0000_i1739" style="width:468pt;height:.75pt" o:hralign="center" o:hrstd="t" o:hr="t" fillcolor="#a0a0a0" stroked="f"/>
        </w:pict>
      </w:r>
    </w:p>
    <w:p w14:paraId="1B0EBB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 Property and Casualty Insurance Laws</w:t>
      </w:r>
      <w:r w:rsidRPr="008B2DC8">
        <w:rPr>
          <w:rFonts w:ascii="Arial" w:hAnsi="Arial" w:cs="Arial"/>
          <w:b/>
          <w:bCs/>
          <w:sz w:val="20"/>
          <w:szCs w:val="20"/>
        </w:rPr>
        <w:br/>
      </w:r>
    </w:p>
    <w:p w14:paraId="1F4446B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9. Fair Claims Practices Settlement Regulation</w:t>
      </w:r>
    </w:p>
    <w:p w14:paraId="19593E76" w14:textId="77777777" w:rsidR="008B2DC8" w:rsidRPr="008B2DC8" w:rsidRDefault="008B2DC8" w:rsidP="008B2DC8">
      <w:pPr>
        <w:rPr>
          <w:rFonts w:ascii="Arial" w:hAnsi="Arial" w:cs="Arial"/>
          <w:b/>
          <w:bCs/>
          <w:sz w:val="20"/>
          <w:szCs w:val="20"/>
        </w:rPr>
      </w:pPr>
    </w:p>
    <w:p w14:paraId="0FBDEA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Fair Claims Settlement Practices Regulation</w:t>
      </w:r>
    </w:p>
    <w:p w14:paraId="03E905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 regulates the practices and procedures that insurance companies follow when receiving, investigating, and settling insurance claims with claimants. These regulations promote the fair and efficient resolution of insurance claims through transparency, documentation, and uniformity among insurer’s claims settlement practices.</w:t>
      </w:r>
    </w:p>
    <w:p w14:paraId="1D7B02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Documentation and Maintenance of Records</w:t>
      </w:r>
    </w:p>
    <w:p w14:paraId="13122C3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Maintenance of Agent Records [CIC 10508.5, CCR 2695.3]</w:t>
      </w:r>
    </w:p>
    <w:p w14:paraId="3B3701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Agents are required to maintain at their business location copies of the same records that insurers must keep. Records must be kept for a minimum of five years and remain available for the Commissioner’s inspection.</w:t>
      </w:r>
    </w:p>
    <w:p w14:paraId="483191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assist in an examination, all insurers must:</w:t>
      </w:r>
    </w:p>
    <w:p w14:paraId="309FBE18" w14:textId="77777777" w:rsidR="008B2DC8" w:rsidRPr="008B2DC8" w:rsidRDefault="008B2DC8" w:rsidP="008B2DC8">
      <w:pPr>
        <w:numPr>
          <w:ilvl w:val="0"/>
          <w:numId w:val="83"/>
        </w:numPr>
        <w:rPr>
          <w:rFonts w:ascii="Arial" w:hAnsi="Arial" w:cs="Arial"/>
          <w:b/>
          <w:bCs/>
          <w:sz w:val="20"/>
          <w:szCs w:val="20"/>
        </w:rPr>
      </w:pPr>
      <w:r w:rsidRPr="008B2DC8">
        <w:rPr>
          <w:rFonts w:ascii="Arial" w:hAnsi="Arial" w:cs="Arial"/>
          <w:b/>
          <w:bCs/>
          <w:sz w:val="20"/>
          <w:szCs w:val="20"/>
        </w:rPr>
        <w:t>maintain claim data that are accessible, legible and retrievable for examination so that an insurer must be able to provide the claim number, line of coverage, date of loss and date of payment of the claim, date of acceptance, denial or date closed without payment</w:t>
      </w:r>
    </w:p>
    <w:p w14:paraId="7B4C5C02" w14:textId="77777777" w:rsidR="008B2DC8" w:rsidRPr="008B2DC8" w:rsidRDefault="008B2DC8" w:rsidP="008B2DC8">
      <w:pPr>
        <w:numPr>
          <w:ilvl w:val="0"/>
          <w:numId w:val="83"/>
        </w:numPr>
        <w:rPr>
          <w:rFonts w:ascii="Arial" w:hAnsi="Arial" w:cs="Arial"/>
          <w:b/>
          <w:bCs/>
          <w:sz w:val="20"/>
          <w:szCs w:val="20"/>
        </w:rPr>
      </w:pPr>
      <w:r w:rsidRPr="008B2DC8">
        <w:rPr>
          <w:rFonts w:ascii="Arial" w:hAnsi="Arial" w:cs="Arial"/>
          <w:b/>
          <w:bCs/>
          <w:sz w:val="20"/>
          <w:szCs w:val="20"/>
        </w:rPr>
        <w:t>record in the file the date the licensee received, date(s) the licensee processed and date the licensee transmitted or mailed every material and relevant document in the file; and</w:t>
      </w:r>
    </w:p>
    <w:p w14:paraId="3B72A8E5" w14:textId="77777777" w:rsidR="008B2DC8" w:rsidRPr="008B2DC8" w:rsidRDefault="008B2DC8" w:rsidP="008B2DC8">
      <w:pPr>
        <w:numPr>
          <w:ilvl w:val="0"/>
          <w:numId w:val="83"/>
        </w:numPr>
        <w:rPr>
          <w:rFonts w:ascii="Arial" w:hAnsi="Arial" w:cs="Arial"/>
          <w:b/>
          <w:bCs/>
          <w:sz w:val="20"/>
          <w:szCs w:val="20"/>
        </w:rPr>
      </w:pPr>
      <w:r w:rsidRPr="008B2DC8">
        <w:rPr>
          <w:rFonts w:ascii="Arial" w:hAnsi="Arial" w:cs="Arial"/>
          <w:b/>
          <w:bCs/>
          <w:sz w:val="20"/>
          <w:szCs w:val="20"/>
        </w:rPr>
        <w:t>maintain hard copy files or maintain claim files that are accessible, legible and capable of duplication to hard copy</w:t>
      </w:r>
    </w:p>
    <w:p w14:paraId="38C62F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agents are required to maintain comprehensive claims files. These files must include all correspondence, documents, notes, and work papers that pertain to each claim in such detail that events and their dates can be reconstructed, and the licensee's actions pertaining to the claim can be determined.</w:t>
      </w:r>
    </w:p>
    <w:p w14:paraId="2627D1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Regulation of Insurer Claim Practices</w:t>
      </w:r>
    </w:p>
    <w:p w14:paraId="608A26B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Duties Upon Receipt of Claim [CCR 2695.5]</w:t>
      </w:r>
    </w:p>
    <w:p w14:paraId="2EFD523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California, when an insurer or agent receives an inquiry about a claim, it must respond to the claimant within 15 days. If the insurer has received a formal notice of claim, it must provide the claimant with a statement that reads, in part:</w:t>
      </w:r>
    </w:p>
    <w:p w14:paraId="4748DA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Fair Claims Settlement Practices Regulations govern how insurance claims must be processed in this state. These regulations are available at the Department of Insurance Internet site, www.insurance.ca.gov. You may also obtain a copy of these regulations free of charge from this insurer."</w:t>
      </w:r>
    </w:p>
    <w:p w14:paraId="50FC19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Upon receiving notice of claim, every insurer must, within 15 calendar days,</w:t>
      </w:r>
    </w:p>
    <w:p w14:paraId="7264FD89" w14:textId="77777777" w:rsidR="008B2DC8" w:rsidRPr="008B2DC8" w:rsidRDefault="008B2DC8" w:rsidP="008B2DC8">
      <w:pPr>
        <w:numPr>
          <w:ilvl w:val="0"/>
          <w:numId w:val="84"/>
        </w:numPr>
        <w:rPr>
          <w:rFonts w:ascii="Arial" w:hAnsi="Arial" w:cs="Arial"/>
          <w:b/>
          <w:bCs/>
          <w:sz w:val="20"/>
          <w:szCs w:val="20"/>
        </w:rPr>
      </w:pPr>
      <w:r w:rsidRPr="008B2DC8">
        <w:rPr>
          <w:rFonts w:ascii="Arial" w:hAnsi="Arial" w:cs="Arial"/>
          <w:b/>
          <w:bCs/>
          <w:sz w:val="20"/>
          <w:szCs w:val="20"/>
        </w:rPr>
        <w:t>acknowledge receipt of the notice to the claimant (unless payment is made within that period of time);</w:t>
      </w:r>
    </w:p>
    <w:p w14:paraId="275F764B" w14:textId="77777777" w:rsidR="008B2DC8" w:rsidRPr="008B2DC8" w:rsidRDefault="008B2DC8" w:rsidP="008B2DC8">
      <w:pPr>
        <w:numPr>
          <w:ilvl w:val="0"/>
          <w:numId w:val="84"/>
        </w:numPr>
        <w:rPr>
          <w:rFonts w:ascii="Arial" w:hAnsi="Arial" w:cs="Arial"/>
          <w:b/>
          <w:bCs/>
          <w:sz w:val="20"/>
          <w:szCs w:val="20"/>
        </w:rPr>
      </w:pPr>
      <w:r w:rsidRPr="008B2DC8">
        <w:rPr>
          <w:rFonts w:ascii="Arial" w:hAnsi="Arial" w:cs="Arial"/>
          <w:b/>
          <w:bCs/>
          <w:sz w:val="20"/>
          <w:szCs w:val="20"/>
        </w:rPr>
        <w:t>provide necessary forms, instructions, and specifications as to the information the claimant must provide for proof of claim; and</w:t>
      </w:r>
    </w:p>
    <w:p w14:paraId="1449E919" w14:textId="77777777" w:rsidR="008B2DC8" w:rsidRPr="008B2DC8" w:rsidRDefault="008B2DC8" w:rsidP="008B2DC8">
      <w:pPr>
        <w:numPr>
          <w:ilvl w:val="0"/>
          <w:numId w:val="84"/>
        </w:numPr>
        <w:rPr>
          <w:rFonts w:ascii="Arial" w:hAnsi="Arial" w:cs="Arial"/>
          <w:b/>
          <w:bCs/>
          <w:sz w:val="20"/>
          <w:szCs w:val="20"/>
        </w:rPr>
      </w:pPr>
      <w:r w:rsidRPr="008B2DC8">
        <w:rPr>
          <w:rFonts w:ascii="Arial" w:hAnsi="Arial" w:cs="Arial"/>
          <w:b/>
          <w:bCs/>
          <w:sz w:val="20"/>
          <w:szCs w:val="20"/>
        </w:rPr>
        <w:t>begin any necessary investigation of the claim.</w:t>
      </w:r>
    </w:p>
    <w:p w14:paraId="7280335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Department of Insurance has a query about a claim, the insurer (or the agent, if the query is directed to the agent) must respond in writing within 21 calendar days to the facts as they are then known. Upon receiving notice of claim, every licensee or claims agent shall immediately transmit notice of claim to the insurer.</w:t>
      </w:r>
    </w:p>
    <w:p w14:paraId="3B3F0AA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Standards for Prompt, Fair, and Equitable Settlements [CCR 2695.7(a), (b), (c), (g), (h)]</w:t>
      </w:r>
    </w:p>
    <w:p w14:paraId="7C8814A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Prohibited Discrimination</w:t>
      </w:r>
    </w:p>
    <w:p w14:paraId="0B8D84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No insurer can discriminate in its claims settlement practices based on the claimant's age, race, gender, income, religion, language, sexual orientation, ancestry, national origin, or physical disability, or on the territory of the property or person insured.</w:t>
      </w:r>
    </w:p>
    <w:p w14:paraId="4F209B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Acceptance or Denial of Submitted Claim</w:t>
      </w:r>
    </w:p>
    <w:p w14:paraId="30F00E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Within 40 calendar days of receiving proof of a claim, an insurer must either accept or deny the claim, in whole or in part. If the insurer needs more time to determine whether a claim should be accepted or denied, it must tell the claimant within those 40 days. The insurer must also continue to notify the claimant of the need for additional time every 30 days until the claim is resolved.</w:t>
      </w:r>
    </w:p>
    <w:p w14:paraId="0477D5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 claim is denied, the insurer must explain the reasons for the denial in writing to the claimant. It must also inform the claimant that, if he or she believes all or part of the claim has been wrongfully denied, the claimant can bring the matter to the California Department of Insurance for review by its claims division. If an insurer suspects a fraudulent claim, the denial notice sent to the claimant does not have to disclose any information that could alert the claimant that the claim is being investigated for fraud.</w:t>
      </w:r>
    </w:p>
    <w:p w14:paraId="04551A8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cannot try to settle claims by making unreasonably low offers to settle. The standards for "unreasonably low" include the evidence submitted by the claimant and to what extent the insurer considered legal authority and the advice of its claims adjustor.</w:t>
      </w:r>
    </w:p>
    <w:p w14:paraId="4FE704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Once the insurer accepts the claim in whole or in part, it must pay the insured or beneficiary within 30 calendar days.</w:t>
      </w:r>
    </w:p>
    <w:p w14:paraId="6CA4BE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may not:</w:t>
      </w:r>
    </w:p>
    <w:p w14:paraId="07389492" w14:textId="77777777" w:rsidR="008B2DC8" w:rsidRPr="008B2DC8" w:rsidRDefault="008B2DC8" w:rsidP="008B2DC8">
      <w:pPr>
        <w:numPr>
          <w:ilvl w:val="0"/>
          <w:numId w:val="85"/>
        </w:numPr>
        <w:rPr>
          <w:rFonts w:ascii="Arial" w:hAnsi="Arial" w:cs="Arial"/>
          <w:b/>
          <w:bCs/>
          <w:sz w:val="20"/>
          <w:szCs w:val="20"/>
        </w:rPr>
      </w:pPr>
      <w:r w:rsidRPr="008B2DC8">
        <w:rPr>
          <w:rFonts w:ascii="Arial" w:hAnsi="Arial" w:cs="Arial"/>
          <w:b/>
          <w:bCs/>
          <w:sz w:val="20"/>
          <w:szCs w:val="20"/>
        </w:rPr>
        <w:t>Require that an automobile be repaired at a specific repair shop or after a claimant has chosen a repair shop, suggest or recommend that the claimant select a different repair shop;</w:t>
      </w:r>
    </w:p>
    <w:p w14:paraId="20A84D47" w14:textId="77777777" w:rsidR="008B2DC8" w:rsidRPr="008B2DC8" w:rsidRDefault="008B2DC8" w:rsidP="008B2DC8">
      <w:pPr>
        <w:numPr>
          <w:ilvl w:val="0"/>
          <w:numId w:val="85"/>
        </w:numPr>
        <w:rPr>
          <w:rFonts w:ascii="Arial" w:hAnsi="Arial" w:cs="Arial"/>
          <w:b/>
          <w:bCs/>
          <w:sz w:val="20"/>
          <w:szCs w:val="20"/>
        </w:rPr>
      </w:pPr>
      <w:r w:rsidRPr="008B2DC8">
        <w:rPr>
          <w:rFonts w:ascii="Arial" w:hAnsi="Arial" w:cs="Arial"/>
          <w:b/>
          <w:bCs/>
          <w:sz w:val="20"/>
          <w:szCs w:val="20"/>
        </w:rPr>
        <w:t>Communicate false, deceptive, or misleading information to the claimant, such as</w:t>
      </w:r>
    </w:p>
    <w:p w14:paraId="73A96505" w14:textId="77777777" w:rsidR="008B2DC8" w:rsidRPr="008B2DC8" w:rsidRDefault="008B2DC8" w:rsidP="008B2DC8">
      <w:pPr>
        <w:numPr>
          <w:ilvl w:val="1"/>
          <w:numId w:val="85"/>
        </w:numPr>
        <w:rPr>
          <w:rFonts w:ascii="Arial" w:hAnsi="Arial" w:cs="Arial"/>
          <w:b/>
          <w:bCs/>
          <w:sz w:val="20"/>
          <w:szCs w:val="20"/>
        </w:rPr>
      </w:pPr>
      <w:r w:rsidRPr="008B2DC8">
        <w:rPr>
          <w:rFonts w:ascii="Arial" w:hAnsi="Arial" w:cs="Arial"/>
          <w:b/>
          <w:bCs/>
          <w:sz w:val="20"/>
          <w:szCs w:val="20"/>
        </w:rPr>
        <w:t>telling the claimant that a vehicle inspection will occur at a date that is later than required;</w:t>
      </w:r>
    </w:p>
    <w:p w14:paraId="449574EA" w14:textId="77777777" w:rsidR="008B2DC8" w:rsidRPr="008B2DC8" w:rsidRDefault="008B2DC8" w:rsidP="008B2DC8">
      <w:pPr>
        <w:numPr>
          <w:ilvl w:val="1"/>
          <w:numId w:val="85"/>
        </w:numPr>
        <w:rPr>
          <w:rFonts w:ascii="Arial" w:hAnsi="Arial" w:cs="Arial"/>
          <w:b/>
          <w:bCs/>
          <w:sz w:val="20"/>
          <w:szCs w:val="20"/>
        </w:rPr>
      </w:pPr>
      <w:r w:rsidRPr="008B2DC8">
        <w:rPr>
          <w:rFonts w:ascii="Arial" w:hAnsi="Arial" w:cs="Arial"/>
          <w:b/>
          <w:bCs/>
          <w:sz w:val="20"/>
          <w:szCs w:val="20"/>
        </w:rPr>
        <w:t>telling the claimant that the automobile repair shop chosen by the claimant has a record or poor service or repair quality; or</w:t>
      </w:r>
    </w:p>
    <w:p w14:paraId="34B317D7" w14:textId="77777777" w:rsidR="008B2DC8" w:rsidRPr="008B2DC8" w:rsidRDefault="008B2DC8" w:rsidP="008B2DC8">
      <w:pPr>
        <w:numPr>
          <w:ilvl w:val="1"/>
          <w:numId w:val="85"/>
        </w:numPr>
        <w:rPr>
          <w:rFonts w:ascii="Arial" w:hAnsi="Arial" w:cs="Arial"/>
          <w:b/>
          <w:bCs/>
          <w:sz w:val="20"/>
          <w:szCs w:val="20"/>
        </w:rPr>
      </w:pPr>
      <w:r w:rsidRPr="008B2DC8">
        <w:rPr>
          <w:rFonts w:ascii="Arial" w:hAnsi="Arial" w:cs="Arial"/>
          <w:b/>
          <w:bCs/>
          <w:sz w:val="20"/>
          <w:szCs w:val="20"/>
        </w:rPr>
        <w:t>requiring the claimant to travel an unreasonable distance or wait an unreasonable amount of time to inspect a replacement automobile, inspect the claimant’s vehicle, get a repair estimate, or have to the automobile repaired at a specific repair shop.</w:t>
      </w:r>
    </w:p>
    <w:p w14:paraId="55A65CF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Additional Standards Applicable to Automobile Insurance [CCR 2695.8]</w:t>
      </w:r>
    </w:p>
    <w:p w14:paraId="6A4A0D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Auto Body Repair Consumer Bill of Rights [CCR 2695.85]</w:t>
      </w:r>
    </w:p>
    <w:p w14:paraId="35E6A62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Every insurer that issues automobile insurance or collision insurance policies in California is required to give the named insured a copy of the Auto Body Repair Consumer Bill of Rights when taking the insurance application, when issuing the policy, or when the insured reports an accident or loss to the insurer.</w:t>
      </w:r>
    </w:p>
    <w:p w14:paraId="6C81B1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Adjustment and Settlement of Auto Insurance Claims</w:t>
      </w:r>
    </w:p>
    <w:p w14:paraId="46756C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When an insurer receives a proof of claim, it must accept or deny the claim in writing within 40 calendar days and include the specific reasons for a denial. (An exception is made for claims made under disability or disability income policies.) The insurer is required to also notify the claimant of his or her right to have the denial reviewed by the Department of Insurance and provide contact information. If the insurer needs more than 40 days to respond to a claim, it must give written notice with an explanation to the claimant. The insurer must give this notice every 30 calendar days until the claim is resolved or until legal action ensues.</w:t>
      </w:r>
    </w:p>
    <w:p w14:paraId="21D6DE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insurer cannot settle a claim by offering an unreasonably low settlement, as determined by the Commissioner. Once an insurer accepts a claim (and once the claimant signs a release, if necessary), the insurer must within 30 calendar days tender payment to the claimant unless the policy provides for a waiting period after the claim is accepted and before benefits are paid. (An exception is made for disability and disability income policies.)</w:t>
      </w:r>
    </w:p>
    <w:p w14:paraId="4B142AB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Additional Standards Applicable to First Party Residential and Commercial Property Insurance Policies [CCR 2695.9(a), (b), (c)]</w:t>
      </w:r>
    </w:p>
    <w:p w14:paraId="5FB7BE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residential or commercial property insurance policy that provides settlement of a claim on the basis of replacement cost must follow these standards:</w:t>
      </w:r>
    </w:p>
    <w:p w14:paraId="2710E617" w14:textId="77777777" w:rsidR="008B2DC8" w:rsidRPr="008B2DC8" w:rsidRDefault="008B2DC8" w:rsidP="008B2DC8">
      <w:pPr>
        <w:numPr>
          <w:ilvl w:val="0"/>
          <w:numId w:val="86"/>
        </w:numPr>
        <w:rPr>
          <w:rFonts w:ascii="Arial" w:hAnsi="Arial" w:cs="Arial"/>
          <w:b/>
          <w:bCs/>
          <w:sz w:val="20"/>
          <w:szCs w:val="20"/>
        </w:rPr>
      </w:pPr>
      <w:r w:rsidRPr="008B2DC8">
        <w:rPr>
          <w:rFonts w:ascii="Arial" w:hAnsi="Arial" w:cs="Arial"/>
          <w:b/>
          <w:bCs/>
          <w:sz w:val="20"/>
          <w:szCs w:val="20"/>
        </w:rPr>
        <w:t>When a loss requires repair or replacement of an item or part of an item, any damage caused by the repair or replacement must be included in the original loss. The insured does not need to pay for depreciation or other cost beyond the deductible.</w:t>
      </w:r>
    </w:p>
    <w:p w14:paraId="4E57C451" w14:textId="77777777" w:rsidR="008B2DC8" w:rsidRPr="008B2DC8" w:rsidRDefault="008B2DC8" w:rsidP="008B2DC8">
      <w:pPr>
        <w:numPr>
          <w:ilvl w:val="0"/>
          <w:numId w:val="86"/>
        </w:numPr>
        <w:rPr>
          <w:rFonts w:ascii="Arial" w:hAnsi="Arial" w:cs="Arial"/>
          <w:b/>
          <w:bCs/>
          <w:sz w:val="20"/>
          <w:szCs w:val="20"/>
        </w:rPr>
      </w:pPr>
      <w:r w:rsidRPr="008B2DC8">
        <w:rPr>
          <w:rFonts w:ascii="Arial" w:hAnsi="Arial" w:cs="Arial"/>
          <w:b/>
          <w:bCs/>
          <w:sz w:val="20"/>
          <w:szCs w:val="20"/>
        </w:rPr>
        <w:t>When a loss requires replacement with items that do not match the original in quantity, color, or size, the insurer must replace all items in the damaged area so that they have a reasonably uniform appearance.</w:t>
      </w:r>
    </w:p>
    <w:p w14:paraId="181327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cannot require the insured to have the property repaired by a particular individual or entity. Furthermore, the insurer cannot suggest or recommend that the insured have the property repair by a particular individual or entity unless:</w:t>
      </w:r>
    </w:p>
    <w:p w14:paraId="31E3000F" w14:textId="77777777" w:rsidR="008B2DC8" w:rsidRPr="008B2DC8" w:rsidRDefault="008B2DC8" w:rsidP="008B2DC8">
      <w:pPr>
        <w:numPr>
          <w:ilvl w:val="0"/>
          <w:numId w:val="87"/>
        </w:numPr>
        <w:rPr>
          <w:rFonts w:ascii="Arial" w:hAnsi="Arial" w:cs="Arial"/>
          <w:b/>
          <w:bCs/>
          <w:sz w:val="20"/>
          <w:szCs w:val="20"/>
        </w:rPr>
      </w:pPr>
      <w:r w:rsidRPr="008B2DC8">
        <w:rPr>
          <w:rFonts w:ascii="Arial" w:hAnsi="Arial" w:cs="Arial"/>
          <w:b/>
          <w:bCs/>
          <w:sz w:val="20"/>
          <w:szCs w:val="20"/>
        </w:rPr>
        <w:t>The insured asks the insurer for this referral; or</w:t>
      </w:r>
    </w:p>
    <w:p w14:paraId="6C86135E" w14:textId="77777777" w:rsidR="008B2DC8" w:rsidRPr="008B2DC8" w:rsidRDefault="008B2DC8" w:rsidP="008B2DC8">
      <w:pPr>
        <w:numPr>
          <w:ilvl w:val="0"/>
          <w:numId w:val="87"/>
        </w:numPr>
        <w:rPr>
          <w:rFonts w:ascii="Arial" w:hAnsi="Arial" w:cs="Arial"/>
          <w:b/>
          <w:bCs/>
          <w:sz w:val="20"/>
          <w:szCs w:val="20"/>
        </w:rPr>
      </w:pPr>
      <w:r w:rsidRPr="008B2DC8">
        <w:rPr>
          <w:rFonts w:ascii="Arial" w:hAnsi="Arial" w:cs="Arial"/>
          <w:b/>
          <w:bCs/>
          <w:sz w:val="20"/>
          <w:szCs w:val="20"/>
        </w:rPr>
        <w:t>The insured had been told in writing of the right to choose an individual or entity for repair and, if the claimant accepts the referral, the insurer must have the damaged property restored to its condition before the loss.</w:t>
      </w:r>
    </w:p>
    <w:p w14:paraId="6EA1E7C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Additional Standards Applicable to Surety Insurance [CCR 2695.10]</w:t>
      </w:r>
    </w:p>
    <w:p w14:paraId="54455C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Discrimination Prohibited in Claims Settlement</w:t>
      </w:r>
    </w:p>
    <w:p w14:paraId="0401A9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insurer cannot base its claims settlement practices upon the claimant’s age, sex, income, religion, language, sexual orientation, ancestry, national origin, physical disability, or upon the geographic location of the property or person insured.</w:t>
      </w:r>
    </w:p>
    <w:p w14:paraId="4EE28D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Deadlines for Settling Claims</w:t>
      </w:r>
    </w:p>
    <w:p w14:paraId="6463CA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insurer must, as soon as possible but not later than 40 calendar days after receiving proof of claim, accept or deny the claim and determine whether it will pay it. When rejecting a claim, the insurer must explain the reasons in writing to the claimant and advise that the denial may be referred to the Insurance Department for review.</w:t>
      </w:r>
    </w:p>
    <w:p w14:paraId="636F7B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If the insurer needs more than 40 calendar days to determine whether it will accept or deny the claim, it must notify the claimant in writing before the 40 days pass. Afterward, if the insurer needs even more time, it must notify the claimant within 30 calendar days of the first notice, and then every 30 calendar days until the claim is settled. Each notice requires an explanation for the delay.</w:t>
      </w:r>
    </w:p>
    <w:p w14:paraId="46EED3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 claim is not disputed and the insurer does not need a signed release from the claimant, the insurer must pay the claim within 15 calendar days after the investigation ends. When the insurer needs a signed release, payment is due within 15 calendar days of receiving the release.</w:t>
      </w:r>
    </w:p>
    <w:p w14:paraId="534134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insurer cannot unreasonably delay its acceptance or denial of a claim due to a principal’s absence, non-cooperation, or failure to meet its bonded obligation.</w:t>
      </w:r>
    </w:p>
    <w:p w14:paraId="079AF1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Without a reasonable factual or legal basis for doing so, an insurer cannot deny a claim only because the principal disputes liability for the claim.</w:t>
      </w:r>
    </w:p>
    <w:p w14:paraId="5E29036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Additional Standards Applicable to Life and Disability Insurance Claims [CCR 2695.11(a), (d)]</w:t>
      </w:r>
    </w:p>
    <w:p w14:paraId="667533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insurer is required to accept or deny a claim within 30 calendar days of receiving it. If the insurer needs more time to investigate the claim, it must notify the claimant and medical provider in writing within those 30 calendar days and then again every 30 calendar days if even more time is needed. Each notice requires an explanation for the delay.</w:t>
      </w:r>
    </w:p>
    <w:p w14:paraId="393C29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insurer that overpays a benefit cannot seek reimbursement or withhold part of a benefit to make up for the overpayment unless the overpayment was</w:t>
      </w:r>
    </w:p>
    <w:p w14:paraId="540FA6CD" w14:textId="77777777" w:rsidR="008B2DC8" w:rsidRPr="008B2DC8" w:rsidRDefault="008B2DC8" w:rsidP="008B2DC8">
      <w:pPr>
        <w:numPr>
          <w:ilvl w:val="0"/>
          <w:numId w:val="88"/>
        </w:numPr>
        <w:rPr>
          <w:rFonts w:ascii="Arial" w:hAnsi="Arial" w:cs="Arial"/>
          <w:b/>
          <w:bCs/>
          <w:sz w:val="20"/>
          <w:szCs w:val="20"/>
        </w:rPr>
      </w:pPr>
      <w:r w:rsidRPr="008B2DC8">
        <w:rPr>
          <w:rFonts w:ascii="Arial" w:hAnsi="Arial" w:cs="Arial"/>
          <w:b/>
          <w:bCs/>
          <w:sz w:val="20"/>
          <w:szCs w:val="20"/>
        </w:rPr>
        <w:t>documented and clearly shows the error and</w:t>
      </w:r>
    </w:p>
    <w:p w14:paraId="777EE7E0" w14:textId="77777777" w:rsidR="008B2DC8" w:rsidRPr="008B2DC8" w:rsidRDefault="008B2DC8" w:rsidP="008B2DC8">
      <w:pPr>
        <w:numPr>
          <w:ilvl w:val="0"/>
          <w:numId w:val="88"/>
        </w:numPr>
        <w:rPr>
          <w:rFonts w:ascii="Arial" w:hAnsi="Arial" w:cs="Arial"/>
          <w:b/>
          <w:bCs/>
          <w:sz w:val="20"/>
          <w:szCs w:val="20"/>
        </w:rPr>
      </w:pPr>
      <w:r w:rsidRPr="008B2DC8">
        <w:rPr>
          <w:rFonts w:ascii="Arial" w:hAnsi="Arial" w:cs="Arial"/>
          <w:b/>
          <w:bCs/>
          <w:sz w:val="20"/>
          <w:szCs w:val="20"/>
        </w:rPr>
        <w:t>the insured or medical provider agrees to the reimbursement or withholding.</w:t>
      </w:r>
    </w:p>
    <w:p w14:paraId="5A9281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support such reimbursement or withholding, the insurer’s files must document how</w:t>
      </w:r>
    </w:p>
    <w:p w14:paraId="418582B8" w14:textId="77777777" w:rsidR="008B2DC8" w:rsidRPr="008B2DC8" w:rsidRDefault="008B2DC8" w:rsidP="008B2DC8">
      <w:pPr>
        <w:numPr>
          <w:ilvl w:val="0"/>
          <w:numId w:val="89"/>
        </w:numPr>
        <w:rPr>
          <w:rFonts w:ascii="Arial" w:hAnsi="Arial" w:cs="Arial"/>
          <w:b/>
          <w:bCs/>
          <w:sz w:val="20"/>
          <w:szCs w:val="20"/>
        </w:rPr>
      </w:pPr>
      <w:r w:rsidRPr="008B2DC8">
        <w:rPr>
          <w:rFonts w:ascii="Arial" w:hAnsi="Arial" w:cs="Arial"/>
          <w:b/>
          <w:bCs/>
          <w:sz w:val="20"/>
          <w:szCs w:val="20"/>
        </w:rPr>
        <w:t>The overpayment was an error under the policy;</w:t>
      </w:r>
    </w:p>
    <w:p w14:paraId="39F4A183" w14:textId="77777777" w:rsidR="008B2DC8" w:rsidRPr="008B2DC8" w:rsidRDefault="008B2DC8" w:rsidP="008B2DC8">
      <w:pPr>
        <w:numPr>
          <w:ilvl w:val="0"/>
          <w:numId w:val="89"/>
        </w:numPr>
        <w:rPr>
          <w:rFonts w:ascii="Arial" w:hAnsi="Arial" w:cs="Arial"/>
          <w:b/>
          <w:bCs/>
          <w:sz w:val="20"/>
          <w:szCs w:val="20"/>
        </w:rPr>
      </w:pPr>
      <w:r w:rsidRPr="008B2DC8">
        <w:rPr>
          <w:rFonts w:ascii="Arial" w:hAnsi="Arial" w:cs="Arial"/>
          <w:b/>
          <w:bCs/>
          <w:sz w:val="20"/>
          <w:szCs w:val="20"/>
        </w:rPr>
        <w:t>The error did not arise from a mistaken legal interpretation; and</w:t>
      </w:r>
    </w:p>
    <w:p w14:paraId="78E5022B" w14:textId="77777777" w:rsidR="008B2DC8" w:rsidRPr="008B2DC8" w:rsidRDefault="008B2DC8" w:rsidP="008B2DC8">
      <w:pPr>
        <w:numPr>
          <w:ilvl w:val="0"/>
          <w:numId w:val="89"/>
        </w:numPr>
        <w:rPr>
          <w:rFonts w:ascii="Arial" w:hAnsi="Arial" w:cs="Arial"/>
          <w:b/>
          <w:bCs/>
          <w:sz w:val="20"/>
          <w:szCs w:val="20"/>
        </w:rPr>
      </w:pPr>
      <w:r w:rsidRPr="008B2DC8">
        <w:rPr>
          <w:rFonts w:ascii="Arial" w:hAnsi="Arial" w:cs="Arial"/>
          <w:b/>
          <w:bCs/>
          <w:sz w:val="20"/>
          <w:szCs w:val="20"/>
        </w:rPr>
        <w:t>The insurer notified the insured within six months of the error, unless the error arose from the claimant’s misrepresentation, in which case the insurer must notify the insured within 15 calendar days of the error.</w:t>
      </w:r>
    </w:p>
    <w:p w14:paraId="049114D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Representation of Policy Provisions and Benefits [CCR 2695.4(a)]</w:t>
      </w:r>
    </w:p>
    <w:p w14:paraId="4CD897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Required Disclosures</w:t>
      </w:r>
    </w:p>
    <w:p w14:paraId="2C26C0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insurer is required to disclose to a claimant or beneficiary all benefits, coverage, time limits, and other provisions of an insurance policy that the insurer issues that may apply to a claim. Furthermore, if the insured might be entitled to additional benefits by submitting additional proofs of claim, the insurer must inform the insured and help determine to what extent the insurer should pay these additional benefits.</w:t>
      </w:r>
    </w:p>
    <w:p w14:paraId="65A4C07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Training and Certification [CCR 2695.6]</w:t>
      </w:r>
    </w:p>
    <w:p w14:paraId="7C78B4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Every insurer must have written standards for its adjusters to follow when investigating and processing claims and regularly train its adjusters in these standards. Licensed attorneys who work for the insurer are exempt from this training.</w:t>
      </w:r>
    </w:p>
    <w:p w14:paraId="3DB83F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Insurers are required to certify in writing on or before September 1 every year that they have provided the required training to their adjusters. Alternately, individual adjusters are to certify in writing on or before September 1 every year that they have read and understand the provisions of the Fair Claims Settlement Practices Regulations.</w:t>
      </w:r>
    </w:p>
    <w:p w14:paraId="6058508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Penalties [CCR 2695.12]</w:t>
      </w:r>
    </w:p>
    <w:p w14:paraId="371563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Determination of Penalties</w:t>
      </w:r>
    </w:p>
    <w:p w14:paraId="4A8B32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determining whether to impose a penalty and setting its proper amount under the Fair Claims Settlement Practices Regulations, the Commissioner will consider numerous factors, including:</w:t>
      </w:r>
    </w:p>
    <w:p w14:paraId="590D1CF4"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Any extraordinary circumstances;</w:t>
      </w:r>
    </w:p>
    <w:p w14:paraId="671CA7DC"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The insurer’s or adjuster’s good faith and reasonable basis for believing that a claim was fraudulent;</w:t>
      </w:r>
    </w:p>
    <w:p w14:paraId="5160A05A"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The complexity of the claim;</w:t>
      </w:r>
    </w:p>
    <w:p w14:paraId="02F47916"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Whether the value of the property, severity of the injury, or amount of damages incurred have been exaggerated;</w:t>
      </w:r>
    </w:p>
    <w:p w14:paraId="77D5F30B"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Whether the circumstances of the loss have been mischaracterized;</w:t>
      </w:r>
    </w:p>
    <w:p w14:paraId="65D9D3B9"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Whether the property claimed to have been lost or destroyed has been hidden;</w:t>
      </w:r>
    </w:p>
    <w:p w14:paraId="709C522C"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Whether the insurer or adjuster have previously violated the Regulations and how often;</w:t>
      </w:r>
    </w:p>
    <w:p w14:paraId="38094664"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Any remedial measures taken by the insurer or adjuster with respect to any violation of the Regulations;</w:t>
      </w:r>
    </w:p>
    <w:p w14:paraId="56DE2D17"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The amount of harm caused by the violation of the Regulations;</w:t>
      </w:r>
    </w:p>
    <w:p w14:paraId="24749F21"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Whether the insurer or adjuster made a good faith effort to follow the Regulations;</w:t>
      </w:r>
    </w:p>
    <w:p w14:paraId="29096B50"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How any violation of the Regulations affects the public;</w:t>
      </w:r>
    </w:p>
    <w:p w14:paraId="6966A9FC"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Whether the adjuster’s managers knew of the violation of the Regulations; and</w:t>
      </w:r>
    </w:p>
    <w:p w14:paraId="22942528" w14:textId="77777777" w:rsidR="008B2DC8" w:rsidRPr="008B2DC8" w:rsidRDefault="008B2DC8" w:rsidP="008B2DC8">
      <w:pPr>
        <w:numPr>
          <w:ilvl w:val="0"/>
          <w:numId w:val="90"/>
        </w:numPr>
        <w:rPr>
          <w:rFonts w:ascii="Arial" w:hAnsi="Arial" w:cs="Arial"/>
          <w:b/>
          <w:bCs/>
          <w:sz w:val="20"/>
          <w:szCs w:val="20"/>
        </w:rPr>
      </w:pPr>
      <w:r w:rsidRPr="008B2DC8">
        <w:rPr>
          <w:rFonts w:ascii="Arial" w:hAnsi="Arial" w:cs="Arial"/>
          <w:b/>
          <w:bCs/>
          <w:sz w:val="20"/>
          <w:szCs w:val="20"/>
        </w:rPr>
        <w:t>The insurer’s or adjuster’s reasonable mistakes with respect to the valuation of property, losses, or damages.</w:t>
      </w:r>
    </w:p>
    <w:p w14:paraId="286225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584A70DF" w14:textId="77777777" w:rsidR="008B2DC8" w:rsidRPr="008B2DC8" w:rsidRDefault="008B2DC8" w:rsidP="008B2DC8">
      <w:pPr>
        <w:numPr>
          <w:ilvl w:val="0"/>
          <w:numId w:val="91"/>
        </w:numPr>
        <w:rPr>
          <w:rFonts w:ascii="Arial" w:hAnsi="Arial" w:cs="Arial"/>
          <w:b/>
          <w:bCs/>
          <w:sz w:val="20"/>
          <w:szCs w:val="20"/>
        </w:rPr>
      </w:pPr>
      <w:r w:rsidRPr="008B2DC8">
        <w:rPr>
          <w:rFonts w:ascii="Arial" w:hAnsi="Arial" w:cs="Arial"/>
          <w:b/>
          <w:bCs/>
          <w:sz w:val="20"/>
          <w:szCs w:val="20"/>
        </w:rPr>
        <w:t>Agents are required to maintain at their business location copies of the same records that insurers must keep. These records must be kept for at least five years and remain open for the Commissioner’s inspection.</w:t>
      </w:r>
    </w:p>
    <w:p w14:paraId="3AD8FD9E" w14:textId="77777777" w:rsidR="008B2DC8" w:rsidRPr="008B2DC8" w:rsidRDefault="008B2DC8" w:rsidP="008B2DC8">
      <w:pPr>
        <w:numPr>
          <w:ilvl w:val="0"/>
          <w:numId w:val="91"/>
        </w:numPr>
        <w:rPr>
          <w:rFonts w:ascii="Arial" w:hAnsi="Arial" w:cs="Arial"/>
          <w:b/>
          <w:bCs/>
          <w:sz w:val="20"/>
          <w:szCs w:val="20"/>
        </w:rPr>
      </w:pPr>
      <w:r w:rsidRPr="008B2DC8">
        <w:rPr>
          <w:rFonts w:ascii="Arial" w:hAnsi="Arial" w:cs="Arial"/>
          <w:b/>
          <w:bCs/>
          <w:sz w:val="20"/>
          <w:szCs w:val="20"/>
        </w:rPr>
        <w:t>In California, when an insurer or agent receives any inquiry about a claim, it must respond to the claimant within 15 calendar days.</w:t>
      </w:r>
    </w:p>
    <w:p w14:paraId="318671BD" w14:textId="77777777" w:rsidR="008B2DC8" w:rsidRPr="008B2DC8" w:rsidRDefault="008B2DC8" w:rsidP="008B2DC8">
      <w:pPr>
        <w:numPr>
          <w:ilvl w:val="0"/>
          <w:numId w:val="91"/>
        </w:numPr>
        <w:rPr>
          <w:rFonts w:ascii="Arial" w:hAnsi="Arial" w:cs="Arial"/>
          <w:b/>
          <w:bCs/>
          <w:sz w:val="20"/>
          <w:szCs w:val="20"/>
        </w:rPr>
      </w:pPr>
      <w:r w:rsidRPr="008B2DC8">
        <w:rPr>
          <w:rFonts w:ascii="Arial" w:hAnsi="Arial" w:cs="Arial"/>
          <w:b/>
          <w:bCs/>
          <w:sz w:val="20"/>
          <w:szCs w:val="20"/>
        </w:rPr>
        <w:t>Within 40 calendar days of receiving proof of a claim, an insurer must accept or deny the claim, in whole or in part.</w:t>
      </w:r>
    </w:p>
    <w:p w14:paraId="0DC62340" w14:textId="77777777" w:rsidR="008B2DC8" w:rsidRPr="008B2DC8" w:rsidRDefault="008B2DC8" w:rsidP="008B2DC8">
      <w:pPr>
        <w:numPr>
          <w:ilvl w:val="0"/>
          <w:numId w:val="91"/>
        </w:numPr>
        <w:rPr>
          <w:rFonts w:ascii="Arial" w:hAnsi="Arial" w:cs="Arial"/>
          <w:b/>
          <w:bCs/>
          <w:sz w:val="20"/>
          <w:szCs w:val="20"/>
        </w:rPr>
      </w:pPr>
      <w:r w:rsidRPr="008B2DC8">
        <w:rPr>
          <w:rFonts w:ascii="Arial" w:hAnsi="Arial" w:cs="Arial"/>
          <w:b/>
          <w:bCs/>
          <w:sz w:val="20"/>
          <w:szCs w:val="20"/>
        </w:rPr>
        <w:lastRenderedPageBreak/>
        <w:t>Within 30 calendar days of receiving proof of a claim, a life and disability insurer must accept or deny the claim, in whole or in part.</w:t>
      </w:r>
    </w:p>
    <w:p w14:paraId="0542FB96" w14:textId="77777777" w:rsidR="008B2DC8" w:rsidRPr="008B2DC8" w:rsidRDefault="008B2DC8" w:rsidP="008B2DC8">
      <w:pPr>
        <w:numPr>
          <w:ilvl w:val="0"/>
          <w:numId w:val="91"/>
        </w:numPr>
        <w:rPr>
          <w:rFonts w:ascii="Arial" w:hAnsi="Arial" w:cs="Arial"/>
          <w:b/>
          <w:bCs/>
          <w:sz w:val="20"/>
          <w:szCs w:val="20"/>
        </w:rPr>
      </w:pPr>
      <w:r w:rsidRPr="008B2DC8">
        <w:rPr>
          <w:rFonts w:ascii="Arial" w:hAnsi="Arial" w:cs="Arial"/>
          <w:b/>
          <w:bCs/>
          <w:sz w:val="20"/>
          <w:szCs w:val="20"/>
        </w:rPr>
        <w:t>If an insurer needs more time to determine whether it should accept or deny a claim, the insurer must so inform the claimant within the 40 days following the claim’s receipt. The insurer must also continue to send the claimant update notices every 30 days until the issue is resolved.</w:t>
      </w:r>
    </w:p>
    <w:p w14:paraId="75BA58D8" w14:textId="77777777" w:rsidR="008B2DC8" w:rsidRPr="008B2DC8" w:rsidRDefault="008B2DC8" w:rsidP="008B2DC8">
      <w:pPr>
        <w:numPr>
          <w:ilvl w:val="0"/>
          <w:numId w:val="91"/>
        </w:numPr>
        <w:rPr>
          <w:rFonts w:ascii="Arial" w:hAnsi="Arial" w:cs="Arial"/>
          <w:b/>
          <w:bCs/>
          <w:sz w:val="20"/>
          <w:szCs w:val="20"/>
        </w:rPr>
      </w:pPr>
      <w:r w:rsidRPr="008B2DC8">
        <w:rPr>
          <w:rFonts w:ascii="Arial" w:hAnsi="Arial" w:cs="Arial"/>
          <w:b/>
          <w:bCs/>
          <w:sz w:val="20"/>
          <w:szCs w:val="20"/>
        </w:rPr>
        <w:t>Once the insurer accepts the claim, it must pay the insured or beneficiary within 30 calendar days.</w:t>
      </w:r>
    </w:p>
    <w:p w14:paraId="08EF4EE2" w14:textId="77777777" w:rsidR="008B2DC8" w:rsidRPr="008B2DC8" w:rsidRDefault="008B2DC8" w:rsidP="008B2DC8">
      <w:pPr>
        <w:numPr>
          <w:ilvl w:val="0"/>
          <w:numId w:val="91"/>
        </w:numPr>
        <w:rPr>
          <w:rFonts w:ascii="Arial" w:hAnsi="Arial" w:cs="Arial"/>
          <w:b/>
          <w:bCs/>
          <w:sz w:val="20"/>
          <w:szCs w:val="20"/>
        </w:rPr>
      </w:pPr>
      <w:r w:rsidRPr="008B2DC8">
        <w:rPr>
          <w:rFonts w:ascii="Arial" w:hAnsi="Arial" w:cs="Arial"/>
          <w:b/>
          <w:bCs/>
          <w:sz w:val="20"/>
          <w:szCs w:val="20"/>
        </w:rPr>
        <w:t>An insurer that issues automobile insurance or collision insurance policies in California is required to give the named insured a copy of the Auto Body Repair Consumer Bill of Rights when taking the insurance application, when issuing the policy, or when the insured reports an accident or loss to the insurer.</w:t>
      </w:r>
    </w:p>
    <w:p w14:paraId="5FB1E3AE" w14:textId="77777777" w:rsidR="008B2DC8" w:rsidRPr="008B2DC8" w:rsidRDefault="008B2DC8" w:rsidP="008B2DC8">
      <w:pPr>
        <w:numPr>
          <w:ilvl w:val="0"/>
          <w:numId w:val="91"/>
        </w:numPr>
        <w:rPr>
          <w:rFonts w:ascii="Arial" w:hAnsi="Arial" w:cs="Arial"/>
          <w:b/>
          <w:bCs/>
          <w:sz w:val="20"/>
          <w:szCs w:val="20"/>
        </w:rPr>
      </w:pPr>
      <w:r w:rsidRPr="008B2DC8">
        <w:rPr>
          <w:rFonts w:ascii="Arial" w:hAnsi="Arial" w:cs="Arial"/>
          <w:b/>
          <w:bCs/>
          <w:sz w:val="20"/>
          <w:szCs w:val="20"/>
        </w:rPr>
        <w:t>When a surety claim is not disputed and the insurer does not need a signed release from the claimant, the insurer must pay the claim within 15 calendar days after the investigation ends. When the insurer needs a signed release, payment is due within 15 calendar days of receiving the release.</w:t>
      </w:r>
    </w:p>
    <w:p w14:paraId="4678712A" w14:textId="77777777" w:rsidR="008B2DC8" w:rsidRPr="008B2DC8" w:rsidRDefault="008B2DC8" w:rsidP="008B2DC8">
      <w:pPr>
        <w:numPr>
          <w:ilvl w:val="0"/>
          <w:numId w:val="91"/>
        </w:numPr>
        <w:rPr>
          <w:rFonts w:ascii="Arial" w:hAnsi="Arial" w:cs="Arial"/>
          <w:b/>
          <w:bCs/>
          <w:sz w:val="20"/>
          <w:szCs w:val="20"/>
        </w:rPr>
      </w:pPr>
      <w:r w:rsidRPr="008B2DC8">
        <w:rPr>
          <w:rFonts w:ascii="Arial" w:hAnsi="Arial" w:cs="Arial"/>
          <w:b/>
          <w:bCs/>
          <w:sz w:val="20"/>
          <w:szCs w:val="20"/>
        </w:rPr>
        <w:t>A life and disability insurer is required to accept or deny a claim within 30 calendar days of receiving it. If the insurer needs more time to investigate the claim, it must notify the claimant and medical provider in writing within those 30 calendar days and then again every 30 calendar days if even more time is needed.</w:t>
      </w:r>
    </w:p>
    <w:p w14:paraId="159A21C4" w14:textId="77777777" w:rsidR="008B2DC8" w:rsidRPr="008B2DC8" w:rsidRDefault="008B2DC8" w:rsidP="008B2DC8">
      <w:pPr>
        <w:numPr>
          <w:ilvl w:val="0"/>
          <w:numId w:val="91"/>
        </w:numPr>
        <w:rPr>
          <w:rFonts w:ascii="Arial" w:hAnsi="Arial" w:cs="Arial"/>
          <w:b/>
          <w:bCs/>
          <w:sz w:val="20"/>
          <w:szCs w:val="20"/>
        </w:rPr>
      </w:pPr>
      <w:r w:rsidRPr="008B2DC8">
        <w:rPr>
          <w:rFonts w:ascii="Arial" w:hAnsi="Arial" w:cs="Arial"/>
          <w:b/>
          <w:bCs/>
          <w:sz w:val="20"/>
          <w:szCs w:val="20"/>
        </w:rPr>
        <w:t>Insurers are required to certify in writing on or before September 1 every year that they have provided their adjusters with the required training under the Fair Claims Settlement Practices Regulation.</w:t>
      </w:r>
    </w:p>
    <w:p w14:paraId="550E16F2" w14:textId="77777777" w:rsidR="008B2DC8" w:rsidRPr="008B2DC8" w:rsidRDefault="008B2DC8" w:rsidP="008B2DC8">
      <w:pPr>
        <w:rPr>
          <w:rFonts w:ascii="Arial" w:hAnsi="Arial" w:cs="Arial"/>
          <w:b/>
          <w:bCs/>
          <w:sz w:val="20"/>
          <w:szCs w:val="20"/>
        </w:rPr>
      </w:pPr>
    </w:p>
    <w:p w14:paraId="18932B57" w14:textId="77777777" w:rsidR="008B2DC8" w:rsidRPr="008B2DC8" w:rsidRDefault="008B2DC8" w:rsidP="008B2DC8">
      <w:pPr>
        <w:numPr>
          <w:ilvl w:val="0"/>
          <w:numId w:val="1"/>
        </w:numPr>
        <w:rPr>
          <w:rFonts w:ascii="Arial" w:hAnsi="Arial" w:cs="Arial"/>
          <w:b/>
          <w:bCs/>
          <w:sz w:val="20"/>
          <w:szCs w:val="20"/>
        </w:rPr>
      </w:pPr>
    </w:p>
    <w:p w14:paraId="60F271E2"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9 Practice Questions</w:t>
      </w:r>
    </w:p>
    <w:p w14:paraId="5007DD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Quiz Answer Key – Insurance Agent Regulations</w:t>
      </w:r>
    </w:p>
    <w:p w14:paraId="58CFB8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 Where must an insurance agent keep all records of his or her insurance transactions?</w:t>
      </w:r>
    </w:p>
    <w:p w14:paraId="33E79B04"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a. At the agent's business location</w:t>
      </w:r>
    </w:p>
    <w:p w14:paraId="5732BF38"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Insurance agents are required to maintain records of their insurance transactions </w:t>
      </w:r>
      <w:r w:rsidRPr="008B2DC8">
        <w:rPr>
          <w:rFonts w:ascii="Arial" w:hAnsi="Arial" w:cs="Arial"/>
          <w:b/>
          <w:bCs/>
          <w:sz w:val="20"/>
          <w:szCs w:val="20"/>
        </w:rPr>
        <w:t>at their principal place of business</w:t>
      </w:r>
      <w:r w:rsidRPr="008B2DC8">
        <w:rPr>
          <w:rFonts w:ascii="Arial" w:hAnsi="Arial" w:cs="Arial"/>
          <w:sz w:val="20"/>
          <w:szCs w:val="20"/>
        </w:rPr>
        <w:t xml:space="preserve"> so they can be reviewed by regulators if necessary.</w:t>
      </w:r>
    </w:p>
    <w:p w14:paraId="50DEAE38"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11C9B284">
          <v:rect id="_x0000_i1740" style="width:468pt;height:1.5pt" o:hralign="center" o:hrstd="t" o:hr="t" fillcolor="#a0a0a0" stroked="f"/>
        </w:pict>
      </w:r>
    </w:p>
    <w:p w14:paraId="09CE83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When a claimant submits a claim for a loss, the insurer or agent is required to respond within</w:t>
      </w:r>
    </w:p>
    <w:p w14:paraId="528DC6C0"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b. 15 calendar days</w:t>
      </w:r>
    </w:p>
    <w:p w14:paraId="240E9CCD"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Under </w:t>
      </w:r>
      <w:r w:rsidRPr="008B2DC8">
        <w:rPr>
          <w:rFonts w:ascii="Arial" w:hAnsi="Arial" w:cs="Arial"/>
          <w:b/>
          <w:bCs/>
          <w:sz w:val="20"/>
          <w:szCs w:val="20"/>
        </w:rPr>
        <w:t>Texas prompt payment of claims rules</w:t>
      </w:r>
      <w:r w:rsidRPr="008B2DC8">
        <w:rPr>
          <w:rFonts w:ascii="Arial" w:hAnsi="Arial" w:cs="Arial"/>
          <w:sz w:val="20"/>
          <w:szCs w:val="20"/>
        </w:rPr>
        <w:t xml:space="preserve">, the insurer or agent must </w:t>
      </w:r>
      <w:r w:rsidRPr="008B2DC8">
        <w:rPr>
          <w:rFonts w:ascii="Arial" w:hAnsi="Arial" w:cs="Arial"/>
          <w:b/>
          <w:bCs/>
          <w:sz w:val="20"/>
          <w:szCs w:val="20"/>
        </w:rPr>
        <w:t>acknowledge receipt of a claim within 15 calendar days</w:t>
      </w:r>
      <w:r w:rsidRPr="008B2DC8">
        <w:rPr>
          <w:rFonts w:ascii="Arial" w:hAnsi="Arial" w:cs="Arial"/>
          <w:sz w:val="20"/>
          <w:szCs w:val="20"/>
        </w:rPr>
        <w:t>.</w:t>
      </w:r>
    </w:p>
    <w:p w14:paraId="5FA23146"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pict w14:anchorId="01D21FBD">
          <v:rect id="_x0000_i1741" style="width:468pt;height:1.5pt" o:hralign="center" o:hrstd="t" o:hr="t" fillcolor="#a0a0a0" stroked="f"/>
        </w:pict>
      </w:r>
    </w:p>
    <w:p w14:paraId="6C492B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3. When the Department of Insurance requests information about a claim from an agent, how soon must the agent respond?</w:t>
      </w:r>
    </w:p>
    <w:p w14:paraId="4E0C90B6"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a. Within 21 calendar days</w:t>
      </w:r>
    </w:p>
    <w:p w14:paraId="53186FF5"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Agents must respond to requests from the </w:t>
      </w:r>
      <w:r w:rsidRPr="008B2DC8">
        <w:rPr>
          <w:rFonts w:ascii="Arial" w:hAnsi="Arial" w:cs="Arial"/>
          <w:b/>
          <w:bCs/>
          <w:sz w:val="20"/>
          <w:szCs w:val="20"/>
        </w:rPr>
        <w:t>Department of Insurance within 21 calendar days</w:t>
      </w:r>
      <w:r w:rsidRPr="008B2DC8">
        <w:rPr>
          <w:rFonts w:ascii="Arial" w:hAnsi="Arial" w:cs="Arial"/>
          <w:sz w:val="20"/>
          <w:szCs w:val="20"/>
        </w:rPr>
        <w:t xml:space="preserve"> unless otherwise specified.</w:t>
      </w:r>
    </w:p>
    <w:p w14:paraId="6B8BDBAC"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75184875">
          <v:rect id="_x0000_i1742" style="width:468pt;height:1.5pt" o:hralign="center" o:hrstd="t" o:hr="t" fillcolor="#a0a0a0" stroked="f"/>
        </w:pict>
      </w:r>
    </w:p>
    <w:p w14:paraId="6F7755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4. How long must an agent maintain records of insurance transactions?</w:t>
      </w:r>
    </w:p>
    <w:p w14:paraId="500DD376"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5 years</w:t>
      </w:r>
    </w:p>
    <w:p w14:paraId="3D7628AA"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Insurance agents are generally required to keep records of their insurance transactions </w:t>
      </w:r>
      <w:r w:rsidRPr="008B2DC8">
        <w:rPr>
          <w:rFonts w:ascii="Arial" w:hAnsi="Arial" w:cs="Arial"/>
          <w:b/>
          <w:bCs/>
          <w:sz w:val="20"/>
          <w:szCs w:val="20"/>
        </w:rPr>
        <w:t>for at least five years</w:t>
      </w:r>
      <w:r w:rsidRPr="008B2DC8">
        <w:rPr>
          <w:rFonts w:ascii="Arial" w:hAnsi="Arial" w:cs="Arial"/>
          <w:sz w:val="20"/>
          <w:szCs w:val="20"/>
        </w:rPr>
        <w:t xml:space="preserve"> for regulatory review.</w:t>
      </w:r>
    </w:p>
    <w:p w14:paraId="7902D094"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3FA0B68E">
          <v:rect id="_x0000_i1743" style="width:468pt;height:1.5pt" o:hralign="center" o:hrstd="t" o:hr="t" fillcolor="#a0a0a0" stroked="f"/>
        </w:pict>
      </w:r>
    </w:p>
    <w:p w14:paraId="7C08C1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Final Answer Key</w:t>
      </w:r>
    </w:p>
    <w:p w14:paraId="76EB1F26" w14:textId="77777777" w:rsidR="008B2DC8" w:rsidRPr="008B2DC8" w:rsidRDefault="008B2DC8" w:rsidP="008B2DC8">
      <w:pPr>
        <w:numPr>
          <w:ilvl w:val="0"/>
          <w:numId w:val="92"/>
        </w:numPr>
        <w:rPr>
          <w:rFonts w:ascii="Arial" w:hAnsi="Arial" w:cs="Arial"/>
          <w:sz w:val="20"/>
          <w:szCs w:val="20"/>
        </w:rPr>
      </w:pPr>
      <w:r w:rsidRPr="008B2DC8">
        <w:rPr>
          <w:rFonts w:ascii="Arial" w:hAnsi="Arial" w:cs="Arial"/>
          <w:b/>
          <w:bCs/>
          <w:sz w:val="20"/>
          <w:szCs w:val="20"/>
        </w:rPr>
        <w:t>A</w:t>
      </w:r>
    </w:p>
    <w:p w14:paraId="3516DFBA" w14:textId="77777777" w:rsidR="008B2DC8" w:rsidRPr="008B2DC8" w:rsidRDefault="008B2DC8" w:rsidP="008B2DC8">
      <w:pPr>
        <w:numPr>
          <w:ilvl w:val="0"/>
          <w:numId w:val="92"/>
        </w:numPr>
        <w:rPr>
          <w:rFonts w:ascii="Arial" w:hAnsi="Arial" w:cs="Arial"/>
          <w:sz w:val="20"/>
          <w:szCs w:val="20"/>
        </w:rPr>
      </w:pPr>
      <w:r w:rsidRPr="008B2DC8">
        <w:rPr>
          <w:rFonts w:ascii="Arial" w:hAnsi="Arial" w:cs="Arial"/>
          <w:b/>
          <w:bCs/>
          <w:sz w:val="20"/>
          <w:szCs w:val="20"/>
        </w:rPr>
        <w:t>B</w:t>
      </w:r>
    </w:p>
    <w:p w14:paraId="4991C434" w14:textId="77777777" w:rsidR="008B2DC8" w:rsidRPr="008B2DC8" w:rsidRDefault="008B2DC8" w:rsidP="008B2DC8">
      <w:pPr>
        <w:numPr>
          <w:ilvl w:val="0"/>
          <w:numId w:val="92"/>
        </w:numPr>
        <w:rPr>
          <w:rFonts w:ascii="Arial" w:hAnsi="Arial" w:cs="Arial"/>
          <w:sz w:val="20"/>
          <w:szCs w:val="20"/>
        </w:rPr>
      </w:pPr>
      <w:r w:rsidRPr="008B2DC8">
        <w:rPr>
          <w:rFonts w:ascii="Arial" w:hAnsi="Arial" w:cs="Arial"/>
          <w:b/>
          <w:bCs/>
          <w:sz w:val="20"/>
          <w:szCs w:val="20"/>
        </w:rPr>
        <w:t>A</w:t>
      </w:r>
    </w:p>
    <w:p w14:paraId="7820CC5D" w14:textId="77777777" w:rsidR="008B2DC8" w:rsidRPr="008B2DC8" w:rsidRDefault="008B2DC8" w:rsidP="008B2DC8">
      <w:pPr>
        <w:numPr>
          <w:ilvl w:val="0"/>
          <w:numId w:val="92"/>
        </w:numPr>
        <w:rPr>
          <w:rFonts w:ascii="Arial" w:hAnsi="Arial" w:cs="Arial"/>
          <w:sz w:val="20"/>
          <w:szCs w:val="20"/>
        </w:rPr>
      </w:pPr>
      <w:r w:rsidRPr="008B2DC8">
        <w:rPr>
          <w:rFonts w:ascii="Arial" w:hAnsi="Arial" w:cs="Arial"/>
          <w:b/>
          <w:bCs/>
          <w:sz w:val="20"/>
          <w:szCs w:val="20"/>
        </w:rPr>
        <w:t>C</w:t>
      </w:r>
    </w:p>
    <w:p w14:paraId="1D4D04F2" w14:textId="77777777" w:rsidR="008B2DC8" w:rsidRPr="008B2DC8" w:rsidRDefault="008B2DC8" w:rsidP="008B2DC8">
      <w:pPr>
        <w:rPr>
          <w:rFonts w:ascii="Arial" w:hAnsi="Arial" w:cs="Arial"/>
          <w:b/>
          <w:bCs/>
          <w:sz w:val="20"/>
          <w:szCs w:val="20"/>
        </w:rPr>
      </w:pPr>
    </w:p>
    <w:p w14:paraId="2EC386D1" w14:textId="77777777" w:rsidR="008B2DC8" w:rsidRPr="008B2DC8" w:rsidRDefault="008B2DC8" w:rsidP="008B2DC8">
      <w:pPr>
        <w:rPr>
          <w:rFonts w:ascii="Arial" w:hAnsi="Arial" w:cs="Arial"/>
          <w:b/>
          <w:bCs/>
          <w:sz w:val="20"/>
          <w:szCs w:val="20"/>
        </w:rPr>
      </w:pPr>
    </w:p>
    <w:p w14:paraId="1E17BD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13882E58">
          <v:rect id="_x0000_i1744" style="width:468pt;height:.75pt" o:hralign="center" o:hrstd="t" o:hr="t" fillcolor="#a0a0a0" stroked="f"/>
        </w:pict>
      </w:r>
    </w:p>
    <w:p w14:paraId="0FD416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Insurance</w:t>
      </w:r>
    </w:p>
    <w:p w14:paraId="566B1EC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6A66A7C1">
          <v:rect id="_x0000_i1745" style="width:468pt;height:1.5pt" o:hralign="center" o:hrstd="t" o:hr="t" fillcolor="#a0a0a0" stroked="f"/>
        </w:pict>
      </w:r>
    </w:p>
    <w:p w14:paraId="668820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Policy</w:t>
      </w:r>
      <w:r w:rsidRPr="008B2DC8">
        <w:rPr>
          <w:rFonts w:ascii="Arial" w:hAnsi="Arial" w:cs="Arial"/>
          <w:b/>
          <w:bCs/>
          <w:sz w:val="20"/>
          <w:szCs w:val="20"/>
        </w:rPr>
        <w:br/>
      </w:r>
    </w:p>
    <w:p w14:paraId="0F4F785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10. Homeowners Policies, Part 1 </w:t>
      </w:r>
    </w:p>
    <w:p w14:paraId="76C87D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Policies, Part 1</w:t>
      </w:r>
    </w:p>
    <w:p w14:paraId="048512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00223879" w14:textId="77777777" w:rsidR="008B2DC8" w:rsidRPr="008B2DC8" w:rsidRDefault="008B2DC8" w:rsidP="008B2DC8">
      <w:pPr>
        <w:numPr>
          <w:ilvl w:val="0"/>
          <w:numId w:val="93"/>
        </w:numPr>
        <w:rPr>
          <w:rFonts w:ascii="Arial" w:hAnsi="Arial" w:cs="Arial"/>
          <w:b/>
          <w:bCs/>
          <w:sz w:val="20"/>
          <w:szCs w:val="20"/>
        </w:rPr>
      </w:pPr>
      <w:r w:rsidRPr="008B2DC8">
        <w:rPr>
          <w:rFonts w:ascii="Arial" w:hAnsi="Arial" w:cs="Arial"/>
          <w:b/>
          <w:bCs/>
          <w:sz w:val="20"/>
          <w:szCs w:val="20"/>
        </w:rPr>
        <w:t>Homeowners insurance is a </w:t>
      </w:r>
      <w:r w:rsidRPr="008B2DC8">
        <w:rPr>
          <w:rFonts w:ascii="Arial" w:hAnsi="Arial" w:cs="Arial"/>
          <w:b/>
          <w:bCs/>
          <w:i/>
          <w:iCs/>
          <w:sz w:val="20"/>
          <w:szCs w:val="20"/>
        </w:rPr>
        <w:t>package policy</w:t>
      </w:r>
      <w:r w:rsidRPr="008B2DC8">
        <w:rPr>
          <w:rFonts w:ascii="Arial" w:hAnsi="Arial" w:cs="Arial"/>
          <w:b/>
          <w:bCs/>
          <w:sz w:val="20"/>
          <w:szCs w:val="20"/>
        </w:rPr>
        <w:t> that combines property and liability insurance coverages.</w:t>
      </w:r>
    </w:p>
    <w:p w14:paraId="3BDD3A3F" w14:textId="77777777" w:rsidR="008B2DC8" w:rsidRPr="008B2DC8" w:rsidRDefault="008B2DC8" w:rsidP="008B2DC8">
      <w:pPr>
        <w:numPr>
          <w:ilvl w:val="0"/>
          <w:numId w:val="93"/>
        </w:numPr>
        <w:rPr>
          <w:rFonts w:ascii="Arial" w:hAnsi="Arial" w:cs="Arial"/>
          <w:b/>
          <w:bCs/>
          <w:sz w:val="20"/>
          <w:szCs w:val="20"/>
        </w:rPr>
      </w:pPr>
      <w:r w:rsidRPr="008B2DC8">
        <w:rPr>
          <w:rFonts w:ascii="Arial" w:hAnsi="Arial" w:cs="Arial"/>
          <w:b/>
          <w:bCs/>
          <w:sz w:val="20"/>
          <w:szCs w:val="20"/>
        </w:rPr>
        <w:t>6 homeowners insurance policy forms:</w:t>
      </w:r>
    </w:p>
    <w:p w14:paraId="311056E2" w14:textId="77777777" w:rsidR="008B2DC8" w:rsidRPr="008B2DC8" w:rsidRDefault="008B2DC8" w:rsidP="008B2DC8">
      <w:pPr>
        <w:numPr>
          <w:ilvl w:val="1"/>
          <w:numId w:val="93"/>
        </w:numPr>
        <w:rPr>
          <w:rFonts w:ascii="Arial" w:hAnsi="Arial" w:cs="Arial"/>
          <w:b/>
          <w:bCs/>
          <w:sz w:val="20"/>
          <w:szCs w:val="20"/>
        </w:rPr>
      </w:pPr>
      <w:r w:rsidRPr="008B2DC8">
        <w:rPr>
          <w:rFonts w:ascii="Arial" w:hAnsi="Arial" w:cs="Arial"/>
          <w:b/>
          <w:bCs/>
          <w:sz w:val="20"/>
          <w:szCs w:val="20"/>
        </w:rPr>
        <w:lastRenderedPageBreak/>
        <w:t>Homeowners Policy Broad Form 2 (HO 2): Covers dwelling, other structures, and personal property on a </w:t>
      </w:r>
      <w:r w:rsidRPr="008B2DC8">
        <w:rPr>
          <w:rFonts w:ascii="Arial" w:hAnsi="Arial" w:cs="Arial"/>
          <w:b/>
          <w:bCs/>
          <w:i/>
          <w:iCs/>
          <w:sz w:val="20"/>
          <w:szCs w:val="20"/>
        </w:rPr>
        <w:t>named perils</w:t>
      </w:r>
      <w:r w:rsidRPr="008B2DC8">
        <w:rPr>
          <w:rFonts w:ascii="Arial" w:hAnsi="Arial" w:cs="Arial"/>
          <w:b/>
          <w:bCs/>
          <w:sz w:val="20"/>
          <w:szCs w:val="20"/>
        </w:rPr>
        <w:t> basis.</w:t>
      </w:r>
    </w:p>
    <w:p w14:paraId="5AE1F5B7" w14:textId="77777777" w:rsidR="008B2DC8" w:rsidRPr="008B2DC8" w:rsidRDefault="008B2DC8" w:rsidP="008B2DC8">
      <w:pPr>
        <w:numPr>
          <w:ilvl w:val="1"/>
          <w:numId w:val="93"/>
        </w:numPr>
        <w:rPr>
          <w:rFonts w:ascii="Arial" w:hAnsi="Arial" w:cs="Arial"/>
          <w:b/>
          <w:bCs/>
          <w:sz w:val="20"/>
          <w:szCs w:val="20"/>
        </w:rPr>
      </w:pPr>
      <w:r w:rsidRPr="008B2DC8">
        <w:rPr>
          <w:rFonts w:ascii="Arial" w:hAnsi="Arial" w:cs="Arial"/>
          <w:b/>
          <w:bCs/>
          <w:sz w:val="20"/>
          <w:szCs w:val="20"/>
        </w:rPr>
        <w:t>Homeowners Policy Special Form 3 (HO 3): Covers dwelling and other structures on an open perils basis and personal property on a </w:t>
      </w:r>
      <w:r w:rsidRPr="008B2DC8">
        <w:rPr>
          <w:rFonts w:ascii="Arial" w:hAnsi="Arial" w:cs="Arial"/>
          <w:b/>
          <w:bCs/>
          <w:i/>
          <w:iCs/>
          <w:sz w:val="20"/>
          <w:szCs w:val="20"/>
        </w:rPr>
        <w:t>named perils</w:t>
      </w:r>
      <w:r w:rsidRPr="008B2DC8">
        <w:rPr>
          <w:rFonts w:ascii="Arial" w:hAnsi="Arial" w:cs="Arial"/>
          <w:b/>
          <w:bCs/>
          <w:sz w:val="20"/>
          <w:szCs w:val="20"/>
        </w:rPr>
        <w:t> basis.</w:t>
      </w:r>
    </w:p>
    <w:p w14:paraId="299C509D" w14:textId="77777777" w:rsidR="008B2DC8" w:rsidRPr="008B2DC8" w:rsidRDefault="008B2DC8" w:rsidP="008B2DC8">
      <w:pPr>
        <w:numPr>
          <w:ilvl w:val="1"/>
          <w:numId w:val="93"/>
        </w:numPr>
        <w:rPr>
          <w:rFonts w:ascii="Arial" w:hAnsi="Arial" w:cs="Arial"/>
          <w:b/>
          <w:bCs/>
          <w:sz w:val="20"/>
          <w:szCs w:val="20"/>
        </w:rPr>
      </w:pPr>
      <w:r w:rsidRPr="008B2DC8">
        <w:rPr>
          <w:rFonts w:ascii="Arial" w:hAnsi="Arial" w:cs="Arial"/>
          <w:b/>
          <w:bCs/>
          <w:sz w:val="20"/>
          <w:szCs w:val="20"/>
        </w:rPr>
        <w:t>Homeowners Policy Contents Broad Form 4 (HO 4): Covers personal property on a </w:t>
      </w:r>
      <w:r w:rsidRPr="008B2DC8">
        <w:rPr>
          <w:rFonts w:ascii="Arial" w:hAnsi="Arial" w:cs="Arial"/>
          <w:b/>
          <w:bCs/>
          <w:i/>
          <w:iCs/>
          <w:sz w:val="20"/>
          <w:szCs w:val="20"/>
        </w:rPr>
        <w:t>named perils</w:t>
      </w:r>
      <w:r w:rsidRPr="008B2DC8">
        <w:rPr>
          <w:rFonts w:ascii="Arial" w:hAnsi="Arial" w:cs="Arial"/>
          <w:b/>
          <w:bCs/>
          <w:sz w:val="20"/>
          <w:szCs w:val="20"/>
        </w:rPr>
        <w:t> basis. Designed for tenants of houses or apartments.</w:t>
      </w:r>
    </w:p>
    <w:p w14:paraId="6CCD566C" w14:textId="77777777" w:rsidR="008B2DC8" w:rsidRPr="008B2DC8" w:rsidRDefault="008B2DC8" w:rsidP="008B2DC8">
      <w:pPr>
        <w:numPr>
          <w:ilvl w:val="1"/>
          <w:numId w:val="93"/>
        </w:numPr>
        <w:rPr>
          <w:rFonts w:ascii="Arial" w:hAnsi="Arial" w:cs="Arial"/>
          <w:b/>
          <w:bCs/>
          <w:sz w:val="20"/>
          <w:szCs w:val="20"/>
        </w:rPr>
      </w:pPr>
      <w:r w:rsidRPr="008B2DC8">
        <w:rPr>
          <w:rFonts w:ascii="Arial" w:hAnsi="Arial" w:cs="Arial"/>
          <w:b/>
          <w:bCs/>
          <w:sz w:val="20"/>
          <w:szCs w:val="20"/>
        </w:rPr>
        <w:t>Homeowners Policy Comprehensive Form 5 (HO 5): Covers dwelling, other structures, and </w:t>
      </w:r>
      <w:r w:rsidRPr="008B2DC8">
        <w:rPr>
          <w:rFonts w:ascii="Arial" w:hAnsi="Arial" w:cs="Arial"/>
          <w:b/>
          <w:bCs/>
          <w:i/>
          <w:iCs/>
          <w:sz w:val="20"/>
          <w:szCs w:val="20"/>
        </w:rPr>
        <w:t>personal property</w:t>
      </w:r>
      <w:r w:rsidRPr="008B2DC8">
        <w:rPr>
          <w:rFonts w:ascii="Arial" w:hAnsi="Arial" w:cs="Arial"/>
          <w:b/>
          <w:bCs/>
          <w:sz w:val="20"/>
          <w:szCs w:val="20"/>
        </w:rPr>
        <w:t> on an </w:t>
      </w:r>
      <w:r w:rsidRPr="008B2DC8">
        <w:rPr>
          <w:rFonts w:ascii="Arial" w:hAnsi="Arial" w:cs="Arial"/>
          <w:b/>
          <w:bCs/>
          <w:i/>
          <w:iCs/>
          <w:sz w:val="20"/>
          <w:szCs w:val="20"/>
        </w:rPr>
        <w:t>open perils</w:t>
      </w:r>
      <w:r w:rsidRPr="008B2DC8">
        <w:rPr>
          <w:rFonts w:ascii="Arial" w:hAnsi="Arial" w:cs="Arial"/>
          <w:b/>
          <w:bCs/>
          <w:sz w:val="20"/>
          <w:szCs w:val="20"/>
        </w:rPr>
        <w:t> basis (broadest coverage)</w:t>
      </w:r>
    </w:p>
    <w:p w14:paraId="1C7960B4" w14:textId="77777777" w:rsidR="008B2DC8" w:rsidRPr="008B2DC8" w:rsidRDefault="008B2DC8" w:rsidP="008B2DC8">
      <w:pPr>
        <w:numPr>
          <w:ilvl w:val="1"/>
          <w:numId w:val="93"/>
        </w:numPr>
        <w:rPr>
          <w:rFonts w:ascii="Arial" w:hAnsi="Arial" w:cs="Arial"/>
          <w:b/>
          <w:bCs/>
          <w:sz w:val="20"/>
          <w:szCs w:val="20"/>
        </w:rPr>
      </w:pPr>
      <w:r w:rsidRPr="008B2DC8">
        <w:rPr>
          <w:rFonts w:ascii="Arial" w:hAnsi="Arial" w:cs="Arial"/>
          <w:b/>
          <w:bCs/>
          <w:sz w:val="20"/>
          <w:szCs w:val="20"/>
        </w:rPr>
        <w:t>Homeowners Policy Unit Owners Form 6 (HO 6): Covers personal property on a </w:t>
      </w:r>
      <w:r w:rsidRPr="008B2DC8">
        <w:rPr>
          <w:rFonts w:ascii="Arial" w:hAnsi="Arial" w:cs="Arial"/>
          <w:b/>
          <w:bCs/>
          <w:i/>
          <w:iCs/>
          <w:sz w:val="20"/>
          <w:szCs w:val="20"/>
        </w:rPr>
        <w:t>named perils</w:t>
      </w:r>
      <w:r w:rsidRPr="008B2DC8">
        <w:rPr>
          <w:rFonts w:ascii="Arial" w:hAnsi="Arial" w:cs="Arial"/>
          <w:b/>
          <w:bCs/>
          <w:sz w:val="20"/>
          <w:szCs w:val="20"/>
        </w:rPr>
        <w:t> basis. Designed for condominium and co-op apartment owners.</w:t>
      </w:r>
    </w:p>
    <w:p w14:paraId="777F896B" w14:textId="77777777" w:rsidR="008B2DC8" w:rsidRPr="008B2DC8" w:rsidRDefault="008B2DC8" w:rsidP="008B2DC8">
      <w:pPr>
        <w:numPr>
          <w:ilvl w:val="1"/>
          <w:numId w:val="93"/>
        </w:numPr>
        <w:rPr>
          <w:rFonts w:ascii="Arial" w:hAnsi="Arial" w:cs="Arial"/>
          <w:b/>
          <w:bCs/>
          <w:sz w:val="20"/>
          <w:szCs w:val="20"/>
        </w:rPr>
      </w:pPr>
      <w:r w:rsidRPr="008B2DC8">
        <w:rPr>
          <w:rFonts w:ascii="Arial" w:hAnsi="Arial" w:cs="Arial"/>
          <w:b/>
          <w:bCs/>
          <w:sz w:val="20"/>
          <w:szCs w:val="20"/>
        </w:rPr>
        <w:t>Homeowners Modified Form 8 (HO 8):Covers dwelling and other structures for the cost needed to repair property using common construction materials (for older homes).</w:t>
      </w:r>
    </w:p>
    <w:p w14:paraId="72C7B844" w14:textId="77777777" w:rsidR="008B2DC8" w:rsidRPr="008B2DC8" w:rsidRDefault="008B2DC8" w:rsidP="008B2DC8">
      <w:pPr>
        <w:numPr>
          <w:ilvl w:val="0"/>
          <w:numId w:val="93"/>
        </w:numPr>
        <w:rPr>
          <w:rFonts w:ascii="Arial" w:hAnsi="Arial" w:cs="Arial"/>
          <w:b/>
          <w:bCs/>
          <w:sz w:val="20"/>
          <w:szCs w:val="20"/>
        </w:rPr>
      </w:pPr>
      <w:r w:rsidRPr="008B2DC8">
        <w:rPr>
          <w:rFonts w:ascii="Arial" w:hAnsi="Arial" w:cs="Arial"/>
          <w:b/>
          <w:bCs/>
          <w:sz w:val="20"/>
          <w:szCs w:val="20"/>
        </w:rPr>
        <w:t>HO policies have 2 sections (property and liability):</w:t>
      </w:r>
    </w:p>
    <w:p w14:paraId="72F50635" w14:textId="77777777" w:rsidR="008B2DC8" w:rsidRPr="008B2DC8" w:rsidRDefault="008B2DC8" w:rsidP="008B2DC8">
      <w:pPr>
        <w:numPr>
          <w:ilvl w:val="1"/>
          <w:numId w:val="93"/>
        </w:numPr>
        <w:rPr>
          <w:rFonts w:ascii="Arial" w:hAnsi="Arial" w:cs="Arial"/>
          <w:b/>
          <w:bCs/>
          <w:sz w:val="20"/>
          <w:szCs w:val="20"/>
        </w:rPr>
      </w:pPr>
      <w:r w:rsidRPr="008B2DC8">
        <w:rPr>
          <w:rFonts w:ascii="Arial" w:hAnsi="Arial" w:cs="Arial"/>
          <w:b/>
          <w:bCs/>
          <w:sz w:val="20"/>
          <w:szCs w:val="20"/>
        </w:rPr>
        <w:t>Section I (property coverages) Coverages A through D</w:t>
      </w:r>
    </w:p>
    <w:p w14:paraId="3CFC02AF" w14:textId="77777777" w:rsidR="008B2DC8" w:rsidRPr="008B2DC8" w:rsidRDefault="008B2DC8" w:rsidP="008B2DC8">
      <w:pPr>
        <w:numPr>
          <w:ilvl w:val="1"/>
          <w:numId w:val="93"/>
        </w:numPr>
        <w:rPr>
          <w:rFonts w:ascii="Arial" w:hAnsi="Arial" w:cs="Arial"/>
          <w:b/>
          <w:bCs/>
          <w:sz w:val="20"/>
          <w:szCs w:val="20"/>
        </w:rPr>
      </w:pPr>
      <w:r w:rsidRPr="008B2DC8">
        <w:rPr>
          <w:rFonts w:ascii="Arial" w:hAnsi="Arial" w:cs="Arial"/>
          <w:b/>
          <w:bCs/>
          <w:sz w:val="20"/>
          <w:szCs w:val="20"/>
        </w:rPr>
        <w:t>Section II (liability coverages) Coverages E and F</w:t>
      </w:r>
    </w:p>
    <w:p w14:paraId="2AFFCEE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Introduction to the Homeowners Policy</w:t>
      </w:r>
    </w:p>
    <w:p w14:paraId="32B1AA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lesson discusses the property coverages of standard homeowners policies and their endorsements. These policy forms were developed by Insurance Services Office, Inc. (ISO).</w:t>
      </w:r>
    </w:p>
    <w:p w14:paraId="64EA5CE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Homeowners Policy Fundamentals</w:t>
      </w:r>
    </w:p>
    <w:p w14:paraId="0DFB52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purpose for homeowners insurance is to protect homeowners for property losses to their homes and personal possessions. Most forms also provide liability insurance coverage. Homeowners insurance comes in a package policy. A package policy combines two or more coverages. In this case, it combines property and liability insurance. Coverage is determined by the specific type of policy form selected by the insured.</w:t>
      </w:r>
    </w:p>
    <w:p w14:paraId="7DA17B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Forms</w:t>
      </w:r>
    </w:p>
    <w:p w14:paraId="371032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differs among the six homeowners insurance policy forms.</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5075"/>
        <w:gridCol w:w="9925"/>
      </w:tblGrid>
      <w:tr w:rsidR="008B2DC8" w:rsidRPr="008B2DC8" w14:paraId="5D8EFF4E" w14:textId="77777777">
        <w:trPr>
          <w:tblHeader/>
        </w:trPr>
        <w:tc>
          <w:tcPr>
            <w:tcW w:w="0" w:type="auto"/>
            <w:gridSpan w:val="2"/>
            <w:tcBorders>
              <w:top w:val="nil"/>
              <w:left w:val="nil"/>
              <w:bottom w:val="nil"/>
              <w:right w:val="nil"/>
            </w:tcBorders>
            <w:tcMar>
              <w:top w:w="120" w:type="dxa"/>
              <w:left w:w="120" w:type="dxa"/>
              <w:bottom w:w="120" w:type="dxa"/>
              <w:right w:w="120" w:type="dxa"/>
            </w:tcMar>
            <w:vAlign w:val="center"/>
            <w:hideMark/>
          </w:tcPr>
          <w:p w14:paraId="03653AD7"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Homeowners Policy Forms</w:t>
            </w:r>
          </w:p>
        </w:tc>
      </w:tr>
      <w:tr w:rsidR="008B2DC8" w:rsidRPr="008B2DC8" w14:paraId="29BECC2D" w14:textId="77777777">
        <w:trPr>
          <w:tblHeader/>
        </w:trPr>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51E52B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Form</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5FCF2B5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Provided</w:t>
            </w:r>
          </w:p>
        </w:tc>
      </w:tr>
      <w:tr w:rsidR="008B2DC8" w:rsidRPr="008B2DC8" w14:paraId="06191F5A" w14:textId="77777777">
        <w:tc>
          <w:tcPr>
            <w:tcW w:w="4495" w:type="dxa"/>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7ABA1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Policy Broad Form 2 (HO 2)</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E6C26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Dwelling, other structures, and personal property on a named perils basis; loss of use, personal liability, and medical payments.</w:t>
            </w:r>
          </w:p>
        </w:tc>
      </w:tr>
      <w:tr w:rsidR="008B2DC8" w:rsidRPr="008B2DC8" w14:paraId="3E66FD5D"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CD47E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Policy Special Form 3</w:t>
            </w:r>
            <w:r w:rsidRPr="008B2DC8">
              <w:rPr>
                <w:rFonts w:ascii="Arial" w:hAnsi="Arial" w:cs="Arial"/>
                <w:b/>
                <w:bCs/>
                <w:sz w:val="20"/>
                <w:szCs w:val="20"/>
              </w:rPr>
              <w:br/>
              <w:t>(HO 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F139C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Dwelling and other structures on an open perils basis; personal property on a named perils basis (16 specified perils); loss of use, personal liability, and medical payments.</w:t>
            </w:r>
          </w:p>
        </w:tc>
      </w:tr>
      <w:tr w:rsidR="008B2DC8" w:rsidRPr="008B2DC8" w14:paraId="54D7AA25"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012BB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Homeowners Policy Contents Broad Form 4 (HO 4)</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9A047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tenants of houses or apartments: personal property on a named perils basis, loss of use, personal liability, and medical payments. No dwelling or other structures coverage except for building additions and alterations paid for by the insured.</w:t>
            </w:r>
          </w:p>
        </w:tc>
      </w:tr>
      <w:tr w:rsidR="008B2DC8" w:rsidRPr="008B2DC8" w14:paraId="77BC5B8E"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0A71F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Policy Comprehensive Form 5 (HO 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67594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Dwelling, other structures, and personal property on an open perils basis; loss of use, personal liability, and medical payments. The broadest homeowners coverage.</w:t>
            </w:r>
          </w:p>
        </w:tc>
      </w:tr>
      <w:tr w:rsidR="008B2DC8" w:rsidRPr="008B2DC8" w14:paraId="0B2B49F3"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0114B5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Policy Unit Owners Form 6 (HO 6)</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28388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owners of condominiums and cooperative apartments: personal property on a named perils basis, limited dwelling coverage (for improvements, betterments, and items of real property pertaining exclusively to the residence premises), loss of use, personal liability, and medical payments.</w:t>
            </w:r>
          </w:p>
        </w:tc>
      </w:tr>
      <w:tr w:rsidR="008B2DC8" w:rsidRPr="008B2DC8" w14:paraId="0C077464"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6C0A2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Modified Form 8 (HO 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71F6F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older homes when their replacement cost may substantially exceed their market value: dwelling and other structures based on the amount needed to repair or replace the property using common construction materials and methods; loss of use, personal liability, and medical payments.</w:t>
            </w:r>
          </w:p>
        </w:tc>
      </w:tr>
    </w:tbl>
    <w:p w14:paraId="1508DB7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0FD78A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Because it is designed for tenants of houses and apartments, the HO 4 Contents Broad Form 4 (HO 4) policy does not include coverage for</w:t>
      </w:r>
    </w:p>
    <w:p w14:paraId="5AE22076" w14:textId="77777777" w:rsidR="008B2DC8" w:rsidRPr="008B2DC8" w:rsidRDefault="008B2DC8" w:rsidP="008B2DC8">
      <w:pPr>
        <w:rPr>
          <w:rFonts w:ascii="Arial" w:hAnsi="Arial" w:cs="Arial"/>
          <w:b/>
          <w:bCs/>
          <w:sz w:val="20"/>
          <w:szCs w:val="20"/>
        </w:rPr>
      </w:pPr>
      <w:hyperlink r:id="rId27" w:anchor="collapse1afc6016b-d794-4dbe-a725-221328d4a13e" w:history="1">
        <w:r w:rsidRPr="008B2DC8">
          <w:rPr>
            <w:rStyle w:val="Hyperlink"/>
            <w:rFonts w:ascii="Arial" w:hAnsi="Arial" w:cs="Arial"/>
            <w:b/>
            <w:bCs/>
            <w:sz w:val="20"/>
            <w:szCs w:val="20"/>
          </w:rPr>
          <w:t>dwelling.</w:t>
        </w:r>
      </w:hyperlink>
    </w:p>
    <w:p w14:paraId="3004434F" w14:textId="77777777" w:rsidR="008B2DC8" w:rsidRPr="008B2DC8" w:rsidRDefault="008B2DC8" w:rsidP="008B2DC8">
      <w:pPr>
        <w:rPr>
          <w:rFonts w:ascii="Arial" w:hAnsi="Arial" w:cs="Arial"/>
          <w:b/>
          <w:bCs/>
          <w:sz w:val="20"/>
          <w:szCs w:val="20"/>
        </w:rPr>
      </w:pPr>
      <w:hyperlink r:id="rId28" w:anchor="collapse2afc6016b-d794-4dbe-a725-221328d4a13e" w:history="1">
        <w:r w:rsidRPr="008B2DC8">
          <w:rPr>
            <w:rStyle w:val="Hyperlink"/>
            <w:rFonts w:ascii="Arial" w:hAnsi="Arial" w:cs="Arial"/>
            <w:b/>
            <w:bCs/>
            <w:sz w:val="20"/>
            <w:szCs w:val="20"/>
          </w:rPr>
          <w:t>liability.</w:t>
        </w:r>
      </w:hyperlink>
    </w:p>
    <w:p w14:paraId="2E96EB84" w14:textId="77777777" w:rsidR="008B2DC8" w:rsidRPr="008B2DC8" w:rsidRDefault="008B2DC8" w:rsidP="008B2DC8">
      <w:pPr>
        <w:rPr>
          <w:rFonts w:ascii="Arial" w:hAnsi="Arial" w:cs="Arial"/>
          <w:b/>
          <w:bCs/>
          <w:sz w:val="20"/>
          <w:szCs w:val="20"/>
        </w:rPr>
      </w:pPr>
      <w:hyperlink r:id="rId29" w:anchor="collapse3afc6016b-d794-4dbe-a725-221328d4a13e" w:history="1">
        <w:r w:rsidRPr="008B2DC8">
          <w:rPr>
            <w:rStyle w:val="Hyperlink"/>
            <w:rFonts w:ascii="Arial" w:hAnsi="Arial" w:cs="Arial"/>
            <w:b/>
            <w:bCs/>
            <w:sz w:val="20"/>
            <w:szCs w:val="20"/>
          </w:rPr>
          <w:t>loss of use.</w:t>
        </w:r>
      </w:hyperlink>
    </w:p>
    <w:p w14:paraId="6ED5FB2C" w14:textId="77777777" w:rsidR="008B2DC8" w:rsidRPr="008B2DC8" w:rsidRDefault="008B2DC8" w:rsidP="008B2DC8">
      <w:pPr>
        <w:rPr>
          <w:rFonts w:ascii="Arial" w:hAnsi="Arial" w:cs="Arial"/>
          <w:b/>
          <w:bCs/>
          <w:sz w:val="20"/>
          <w:szCs w:val="20"/>
        </w:rPr>
      </w:pPr>
      <w:hyperlink r:id="rId30" w:anchor="collapse4afc6016b-d794-4dbe-a725-221328d4a13e" w:history="1">
        <w:r w:rsidRPr="008B2DC8">
          <w:rPr>
            <w:rStyle w:val="Hyperlink"/>
            <w:rFonts w:ascii="Arial" w:hAnsi="Arial" w:cs="Arial"/>
            <w:b/>
            <w:bCs/>
            <w:sz w:val="20"/>
            <w:szCs w:val="20"/>
          </w:rPr>
          <w:t>medical payments.</w:t>
        </w:r>
      </w:hyperlink>
    </w:p>
    <w:p w14:paraId="2211A7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lesson describes the property coverages in Section I of the HO 3, the most popular policy form used to insure the building and contents of an owner-occupied residence.</w:t>
      </w:r>
    </w:p>
    <w:tbl>
      <w:tblPr>
        <w:tblW w:w="8406"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8406"/>
      </w:tblGrid>
      <w:tr w:rsidR="008B2DC8" w:rsidRPr="008B2DC8" w14:paraId="64F2383A" w14:textId="77777777">
        <w:tc>
          <w:tcPr>
            <w:tcW w:w="0" w:type="auto"/>
            <w:tcBorders>
              <w:top w:val="nil"/>
              <w:left w:val="nil"/>
              <w:bottom w:val="nil"/>
              <w:right w:val="nil"/>
            </w:tcBorders>
            <w:tcMar>
              <w:top w:w="120" w:type="dxa"/>
              <w:left w:w="120" w:type="dxa"/>
              <w:bottom w:w="120" w:type="dxa"/>
              <w:right w:w="120" w:type="dxa"/>
            </w:tcMar>
            <w:vAlign w:val="center"/>
            <w:hideMark/>
          </w:tcPr>
          <w:p w14:paraId="1A45058A"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Outline of the ISO Homeowners 3—Special Form</w:t>
            </w:r>
          </w:p>
        </w:tc>
      </w:tr>
      <w:tr w:rsidR="008B2DC8" w:rsidRPr="008B2DC8" w14:paraId="3F007011"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B63F2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Agreement</w:t>
            </w:r>
          </w:p>
          <w:p w14:paraId="04607B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Definitions</w:t>
            </w:r>
          </w:p>
          <w:p w14:paraId="046197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Deductible</w:t>
            </w:r>
          </w:p>
          <w:p w14:paraId="2F0B7C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 I—Property Coverages</w:t>
            </w:r>
          </w:p>
          <w:p w14:paraId="66BCF9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A—Dwelling</w:t>
            </w:r>
          </w:p>
          <w:p w14:paraId="7AB905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Coverage B—Other Structures</w:t>
            </w:r>
          </w:p>
          <w:p w14:paraId="2704217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C—Personal Property</w:t>
            </w:r>
          </w:p>
          <w:p w14:paraId="64838B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D—Loss of Use</w:t>
            </w:r>
          </w:p>
          <w:p w14:paraId="258972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Coverages</w:t>
            </w:r>
          </w:p>
          <w:p w14:paraId="24F59E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 I—Perils Insured Against</w:t>
            </w:r>
          </w:p>
          <w:p w14:paraId="7DC1DA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A—Dwelling and Coverage B—Other Structures</w:t>
            </w:r>
          </w:p>
          <w:p w14:paraId="10F766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C—Personal Property</w:t>
            </w:r>
          </w:p>
          <w:p w14:paraId="7E11BE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 I—Exclusions</w:t>
            </w:r>
          </w:p>
          <w:p w14:paraId="09B802E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 I—Conditions</w:t>
            </w:r>
          </w:p>
          <w:p w14:paraId="73544F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 II—Liability Coverages</w:t>
            </w:r>
          </w:p>
          <w:p w14:paraId="046C7E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E—Personal Liability</w:t>
            </w:r>
          </w:p>
          <w:p w14:paraId="513BFD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F—Medical Payments to Others</w:t>
            </w:r>
          </w:p>
          <w:p w14:paraId="057853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 II—Exclusions</w:t>
            </w:r>
          </w:p>
          <w:p w14:paraId="742C98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 II—Additional Coverages</w:t>
            </w:r>
          </w:p>
          <w:p w14:paraId="6DE391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 II—Conditions</w:t>
            </w:r>
          </w:p>
          <w:p w14:paraId="4E4B6F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Sections I and II—Conditions</w:t>
            </w:r>
          </w:p>
        </w:tc>
      </w:tr>
    </w:tbl>
    <w:p w14:paraId="0ED8005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Terms and Definitions</w:t>
      </w:r>
    </w:p>
    <w:p w14:paraId="0F92AE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defines the meanings of terms used in the policy. These terms concern property coverages.</w:t>
      </w:r>
    </w:p>
    <w:p w14:paraId="093D3F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We, Us, and Our</w:t>
      </w:r>
    </w:p>
    <w:p w14:paraId="0DBE3F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“We,” “us,” and “our” refer to the insurance company.</w:t>
      </w:r>
    </w:p>
    <w:p w14:paraId="5686C2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You, Your, and Insured</w:t>
      </w:r>
    </w:p>
    <w:p w14:paraId="0AD9BE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“You” and “your” refer to the named insured and spouse, whether or not the spouse is named.</w:t>
      </w:r>
    </w:p>
    <w:p w14:paraId="5E7781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term can also include household residents, children who are students living away from home, and people responsible for animals, watercraft, or motor vehicles.</w:t>
      </w:r>
    </w:p>
    <w:p w14:paraId="29C300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w:t>
      </w:r>
    </w:p>
    <w:p w14:paraId="3908915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refers to a full-time, part-time, or occasional trade, profession, or occupation as well as other activities a person engages in for money or other compensation of at least $2,000 per year.</w:t>
      </w:r>
    </w:p>
    <w:p w14:paraId="18BD9F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Insured Location and Residence Premises</w:t>
      </w:r>
    </w:p>
    <w:p w14:paraId="3D92A3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“Residence premises” is the single-family dwelling where the named insured lives; any multiple family dwelling where the named insured lives; and the part of any other building where the </w:t>
      </w:r>
      <w:r w:rsidRPr="008B2DC8">
        <w:rPr>
          <w:rFonts w:ascii="Arial" w:hAnsi="Arial" w:cs="Arial"/>
          <w:b/>
          <w:bCs/>
          <w:sz w:val="20"/>
          <w:szCs w:val="20"/>
        </w:rPr>
        <w:lastRenderedPageBreak/>
        <w:t>named insured lives, if it is listed as the residence premises on the declarations. It also includes other structures or grounds where the insured lives.</w:t>
      </w:r>
    </w:p>
    <w:p w14:paraId="3D9F01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“insured location” is the residence premises and may include:</w:t>
      </w:r>
    </w:p>
    <w:p w14:paraId="17FF5AA1" w14:textId="77777777" w:rsidR="008B2DC8" w:rsidRPr="008B2DC8" w:rsidRDefault="008B2DC8" w:rsidP="008B2DC8">
      <w:pPr>
        <w:numPr>
          <w:ilvl w:val="0"/>
          <w:numId w:val="94"/>
        </w:numPr>
        <w:rPr>
          <w:rFonts w:ascii="Arial" w:hAnsi="Arial" w:cs="Arial"/>
          <w:b/>
          <w:bCs/>
          <w:sz w:val="20"/>
          <w:szCs w:val="20"/>
        </w:rPr>
      </w:pPr>
      <w:r w:rsidRPr="008B2DC8">
        <w:rPr>
          <w:rFonts w:ascii="Arial" w:hAnsi="Arial" w:cs="Arial"/>
          <w:b/>
          <w:bCs/>
          <w:sz w:val="20"/>
          <w:szCs w:val="20"/>
        </w:rPr>
        <w:t>parts of other premises and structures listed in the declarations or acquired during the policy period</w:t>
      </w:r>
    </w:p>
    <w:p w14:paraId="3A448152" w14:textId="77777777" w:rsidR="008B2DC8" w:rsidRPr="008B2DC8" w:rsidRDefault="008B2DC8" w:rsidP="008B2DC8">
      <w:pPr>
        <w:numPr>
          <w:ilvl w:val="0"/>
          <w:numId w:val="94"/>
        </w:numPr>
        <w:rPr>
          <w:rFonts w:ascii="Arial" w:hAnsi="Arial" w:cs="Arial"/>
          <w:b/>
          <w:bCs/>
          <w:sz w:val="20"/>
          <w:szCs w:val="20"/>
        </w:rPr>
      </w:pPr>
      <w:r w:rsidRPr="008B2DC8">
        <w:rPr>
          <w:rFonts w:ascii="Arial" w:hAnsi="Arial" w:cs="Arial"/>
          <w:b/>
          <w:bCs/>
          <w:sz w:val="20"/>
          <w:szCs w:val="20"/>
        </w:rPr>
        <w:t>premises that the insured uses in connection with an insured location</w:t>
      </w:r>
    </w:p>
    <w:p w14:paraId="7121EE6B" w14:textId="77777777" w:rsidR="008B2DC8" w:rsidRPr="008B2DC8" w:rsidRDefault="008B2DC8" w:rsidP="008B2DC8">
      <w:pPr>
        <w:numPr>
          <w:ilvl w:val="0"/>
          <w:numId w:val="94"/>
        </w:numPr>
        <w:rPr>
          <w:rFonts w:ascii="Arial" w:hAnsi="Arial" w:cs="Arial"/>
          <w:b/>
          <w:bCs/>
          <w:sz w:val="20"/>
          <w:szCs w:val="20"/>
        </w:rPr>
      </w:pPr>
      <w:r w:rsidRPr="008B2DC8">
        <w:rPr>
          <w:rFonts w:ascii="Arial" w:hAnsi="Arial" w:cs="Arial"/>
          <w:b/>
          <w:bCs/>
          <w:sz w:val="20"/>
          <w:szCs w:val="20"/>
        </w:rPr>
        <w:t>part of a premises that the insured temporarily lives in but does not own</w:t>
      </w:r>
    </w:p>
    <w:p w14:paraId="3DC47196" w14:textId="77777777" w:rsidR="008B2DC8" w:rsidRPr="008B2DC8" w:rsidRDefault="008B2DC8" w:rsidP="008B2DC8">
      <w:pPr>
        <w:numPr>
          <w:ilvl w:val="0"/>
          <w:numId w:val="94"/>
        </w:numPr>
        <w:rPr>
          <w:rFonts w:ascii="Arial" w:hAnsi="Arial" w:cs="Arial"/>
          <w:b/>
          <w:bCs/>
          <w:sz w:val="20"/>
          <w:szCs w:val="20"/>
        </w:rPr>
      </w:pPr>
      <w:r w:rsidRPr="008B2DC8">
        <w:rPr>
          <w:rFonts w:ascii="Arial" w:hAnsi="Arial" w:cs="Arial"/>
          <w:b/>
          <w:bCs/>
          <w:sz w:val="20"/>
          <w:szCs w:val="20"/>
        </w:rPr>
        <w:t>vacant land</w:t>
      </w:r>
    </w:p>
    <w:p w14:paraId="344664EE" w14:textId="77777777" w:rsidR="008B2DC8" w:rsidRPr="008B2DC8" w:rsidRDefault="008B2DC8" w:rsidP="008B2DC8">
      <w:pPr>
        <w:numPr>
          <w:ilvl w:val="0"/>
          <w:numId w:val="94"/>
        </w:numPr>
        <w:rPr>
          <w:rFonts w:ascii="Arial" w:hAnsi="Arial" w:cs="Arial"/>
          <w:b/>
          <w:bCs/>
          <w:sz w:val="20"/>
          <w:szCs w:val="20"/>
        </w:rPr>
      </w:pPr>
      <w:r w:rsidRPr="008B2DC8">
        <w:rPr>
          <w:rFonts w:ascii="Arial" w:hAnsi="Arial" w:cs="Arial"/>
          <w:b/>
          <w:bCs/>
          <w:sz w:val="20"/>
          <w:szCs w:val="20"/>
        </w:rPr>
        <w:t>land on which a residence is being built for an insured</w:t>
      </w:r>
    </w:p>
    <w:p w14:paraId="0B9AC559" w14:textId="77777777" w:rsidR="008B2DC8" w:rsidRPr="008B2DC8" w:rsidRDefault="008B2DC8" w:rsidP="008B2DC8">
      <w:pPr>
        <w:numPr>
          <w:ilvl w:val="0"/>
          <w:numId w:val="94"/>
        </w:numPr>
        <w:rPr>
          <w:rFonts w:ascii="Arial" w:hAnsi="Arial" w:cs="Arial"/>
          <w:b/>
          <w:bCs/>
          <w:sz w:val="20"/>
          <w:szCs w:val="20"/>
        </w:rPr>
      </w:pPr>
      <w:r w:rsidRPr="008B2DC8">
        <w:rPr>
          <w:rFonts w:ascii="Arial" w:hAnsi="Arial" w:cs="Arial"/>
          <w:b/>
          <w:bCs/>
          <w:sz w:val="20"/>
          <w:szCs w:val="20"/>
        </w:rPr>
        <w:t>cemetery plots or burial vaults belonging to an insured</w:t>
      </w:r>
    </w:p>
    <w:p w14:paraId="4B91945D" w14:textId="77777777" w:rsidR="008B2DC8" w:rsidRPr="008B2DC8" w:rsidRDefault="008B2DC8" w:rsidP="008B2DC8">
      <w:pPr>
        <w:numPr>
          <w:ilvl w:val="0"/>
          <w:numId w:val="94"/>
        </w:numPr>
        <w:rPr>
          <w:rFonts w:ascii="Arial" w:hAnsi="Arial" w:cs="Arial"/>
          <w:b/>
          <w:bCs/>
          <w:sz w:val="20"/>
          <w:szCs w:val="20"/>
        </w:rPr>
      </w:pPr>
      <w:r w:rsidRPr="008B2DC8">
        <w:rPr>
          <w:rFonts w:ascii="Arial" w:hAnsi="Arial" w:cs="Arial"/>
          <w:b/>
          <w:bCs/>
          <w:sz w:val="20"/>
          <w:szCs w:val="20"/>
        </w:rPr>
        <w:t>part of a premises occasionally rented to an insured but not for business purposes</w:t>
      </w:r>
    </w:p>
    <w:p w14:paraId="2AF593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Vehicle</w:t>
      </w:r>
    </w:p>
    <w:p w14:paraId="2A3B59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vehicle” is a self-propelled vehicle or trailer connected to it. This definition includes not only automobiles but also motorcycles, self-propelled lawn mowers, and even motorized wheelchairs.</w:t>
      </w:r>
    </w:p>
    <w:p w14:paraId="41F1083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Section I of the Homeowners Policy —Property Coverages</w:t>
      </w:r>
    </w:p>
    <w:p w14:paraId="56D4A0F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discussion of covered property describes the Homeowners Policy Special Form 3 (HO 3), the most popular form. This policy covers:</w:t>
      </w:r>
    </w:p>
    <w:p w14:paraId="362FD0B0" w14:textId="77777777" w:rsidR="008B2DC8" w:rsidRPr="008B2DC8" w:rsidRDefault="008B2DC8" w:rsidP="008B2DC8">
      <w:pPr>
        <w:numPr>
          <w:ilvl w:val="0"/>
          <w:numId w:val="95"/>
        </w:numPr>
        <w:rPr>
          <w:rFonts w:ascii="Arial" w:hAnsi="Arial" w:cs="Arial"/>
          <w:b/>
          <w:bCs/>
          <w:sz w:val="20"/>
          <w:szCs w:val="20"/>
        </w:rPr>
      </w:pPr>
      <w:r w:rsidRPr="008B2DC8">
        <w:rPr>
          <w:rFonts w:ascii="Arial" w:hAnsi="Arial" w:cs="Arial"/>
          <w:b/>
          <w:bCs/>
          <w:sz w:val="20"/>
          <w:szCs w:val="20"/>
        </w:rPr>
        <w:t>the dwelling (Coverage A)</w:t>
      </w:r>
    </w:p>
    <w:p w14:paraId="6365C92D" w14:textId="77777777" w:rsidR="008B2DC8" w:rsidRPr="008B2DC8" w:rsidRDefault="008B2DC8" w:rsidP="008B2DC8">
      <w:pPr>
        <w:numPr>
          <w:ilvl w:val="0"/>
          <w:numId w:val="95"/>
        </w:numPr>
        <w:rPr>
          <w:rFonts w:ascii="Arial" w:hAnsi="Arial" w:cs="Arial"/>
          <w:b/>
          <w:bCs/>
          <w:sz w:val="20"/>
          <w:szCs w:val="20"/>
        </w:rPr>
      </w:pPr>
      <w:r w:rsidRPr="008B2DC8">
        <w:rPr>
          <w:rFonts w:ascii="Arial" w:hAnsi="Arial" w:cs="Arial"/>
          <w:b/>
          <w:bCs/>
          <w:sz w:val="20"/>
          <w:szCs w:val="20"/>
        </w:rPr>
        <w:t>other structures (Coverage B)</w:t>
      </w:r>
    </w:p>
    <w:p w14:paraId="52E3AA00" w14:textId="77777777" w:rsidR="008B2DC8" w:rsidRPr="008B2DC8" w:rsidRDefault="008B2DC8" w:rsidP="008B2DC8">
      <w:pPr>
        <w:numPr>
          <w:ilvl w:val="0"/>
          <w:numId w:val="95"/>
        </w:numPr>
        <w:rPr>
          <w:rFonts w:ascii="Arial" w:hAnsi="Arial" w:cs="Arial"/>
          <w:b/>
          <w:bCs/>
          <w:sz w:val="20"/>
          <w:szCs w:val="20"/>
        </w:rPr>
      </w:pPr>
      <w:r w:rsidRPr="008B2DC8">
        <w:rPr>
          <w:rFonts w:ascii="Arial" w:hAnsi="Arial" w:cs="Arial"/>
          <w:b/>
          <w:bCs/>
          <w:sz w:val="20"/>
          <w:szCs w:val="20"/>
        </w:rPr>
        <w:t>personal property (Coverage C)</w:t>
      </w:r>
    </w:p>
    <w:p w14:paraId="02FD9600" w14:textId="77777777" w:rsidR="008B2DC8" w:rsidRPr="008B2DC8" w:rsidRDefault="008B2DC8" w:rsidP="008B2DC8">
      <w:pPr>
        <w:numPr>
          <w:ilvl w:val="0"/>
          <w:numId w:val="95"/>
        </w:numPr>
        <w:rPr>
          <w:rFonts w:ascii="Arial" w:hAnsi="Arial" w:cs="Arial"/>
          <w:b/>
          <w:bCs/>
          <w:sz w:val="20"/>
          <w:szCs w:val="20"/>
        </w:rPr>
      </w:pPr>
      <w:r w:rsidRPr="008B2DC8">
        <w:rPr>
          <w:rFonts w:ascii="Arial" w:hAnsi="Arial" w:cs="Arial"/>
          <w:b/>
          <w:bCs/>
          <w:sz w:val="20"/>
          <w:szCs w:val="20"/>
        </w:rPr>
        <w:t>loss of use (Coverage D)</w:t>
      </w:r>
    </w:p>
    <w:p w14:paraId="557022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A—Dwelling</w:t>
      </w:r>
    </w:p>
    <w:p w14:paraId="49F6603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 covers the named insured’s dwelling, namely, the house. It also covers structures attached to the dwelling, such as an attached garage or tool shed. Items permanently attached to the dwelling (“fixtures”), such as a central air-conditioning system or wall-to-wall carpeting, are part of the dwelling. Construction materials located on or next to the premises that will be used to build, alter, or repair the dwelling or other structures are also considered part of the dwelling.</w:t>
      </w:r>
    </w:p>
    <w:p w14:paraId="0BD5E5FD" w14:textId="707E940B" w:rsidR="008B2DC8" w:rsidRPr="008B2DC8" w:rsidRDefault="008B2DC8" w:rsidP="008B2DC8">
      <w:pPr>
        <w:rPr>
          <w:rFonts w:ascii="Arial" w:hAnsi="Arial" w:cs="Arial"/>
          <w:b/>
          <w:bCs/>
          <w:sz w:val="20"/>
          <w:szCs w:val="20"/>
        </w:rPr>
      </w:pPr>
      <w:r w:rsidRPr="00551F1C">
        <w:rPr>
          <w:rFonts w:ascii="Arial" w:hAnsi="Arial" w:cs="Arial"/>
          <w:b/>
          <w:sz w:val="20"/>
          <w:szCs w:val="20"/>
        </w:rPr>
        <w:lastRenderedPageBreak/>
        <w:drawing>
          <wp:inline distT="0" distB="0" distL="0" distR="0" wp14:anchorId="7F3E8362" wp14:editId="1FC8AC16">
            <wp:extent cx="2857500" cy="1914525"/>
            <wp:effectExtent l="0" t="0" r="0" b="9525"/>
            <wp:docPr id="107783230" name="Picture 68" descr="Picasso Imag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asso Image 28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7500" cy="1914525"/>
                    </a:xfrm>
                    <a:prstGeom prst="rect">
                      <a:avLst/>
                    </a:prstGeom>
                    <a:noFill/>
                    <a:ln>
                      <a:noFill/>
                    </a:ln>
                  </pic:spPr>
                </pic:pic>
              </a:graphicData>
            </a:graphic>
          </wp:inline>
        </w:drawing>
      </w:r>
    </w:p>
    <w:p w14:paraId="27E4E3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B—Other Structures</w:t>
      </w:r>
    </w:p>
    <w:p w14:paraId="1301B8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structures” coverage protects structures on the residence premises that are not attached to the dwelling, such as a gazebo, detached garage or tool shed, driveway, swimming pool, or fence.</w:t>
      </w:r>
    </w:p>
    <w:p w14:paraId="441A92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It does </w:t>
      </w:r>
      <w:r w:rsidRPr="008B2DC8">
        <w:rPr>
          <w:rFonts w:ascii="Arial" w:hAnsi="Arial" w:cs="Arial"/>
          <w:b/>
          <w:bCs/>
          <w:i/>
          <w:iCs/>
          <w:sz w:val="20"/>
          <w:szCs w:val="20"/>
        </w:rPr>
        <w:t>not</w:t>
      </w:r>
      <w:r w:rsidRPr="008B2DC8">
        <w:rPr>
          <w:rFonts w:ascii="Arial" w:hAnsi="Arial" w:cs="Arial"/>
          <w:b/>
          <w:bCs/>
          <w:sz w:val="20"/>
          <w:szCs w:val="20"/>
        </w:rPr>
        <w:t> cover:</w:t>
      </w:r>
    </w:p>
    <w:p w14:paraId="4A70E552" w14:textId="77777777" w:rsidR="008B2DC8" w:rsidRPr="008B2DC8" w:rsidRDefault="008B2DC8" w:rsidP="008B2DC8">
      <w:pPr>
        <w:numPr>
          <w:ilvl w:val="0"/>
          <w:numId w:val="96"/>
        </w:numPr>
        <w:rPr>
          <w:rFonts w:ascii="Arial" w:hAnsi="Arial" w:cs="Arial"/>
          <w:b/>
          <w:bCs/>
          <w:sz w:val="20"/>
          <w:szCs w:val="20"/>
        </w:rPr>
      </w:pPr>
      <w:r w:rsidRPr="008B2DC8">
        <w:rPr>
          <w:rFonts w:ascii="Arial" w:hAnsi="Arial" w:cs="Arial"/>
          <w:b/>
          <w:bCs/>
          <w:sz w:val="20"/>
          <w:szCs w:val="20"/>
        </w:rPr>
        <w:t>structures rented to someone who is not a tenant of the dwelling, unless used only as a private garage</w:t>
      </w:r>
    </w:p>
    <w:p w14:paraId="681A66AF" w14:textId="77777777" w:rsidR="008B2DC8" w:rsidRPr="008B2DC8" w:rsidRDefault="008B2DC8" w:rsidP="008B2DC8">
      <w:pPr>
        <w:numPr>
          <w:ilvl w:val="0"/>
          <w:numId w:val="96"/>
        </w:numPr>
        <w:rPr>
          <w:rFonts w:ascii="Arial" w:hAnsi="Arial" w:cs="Arial"/>
          <w:b/>
          <w:bCs/>
          <w:sz w:val="20"/>
          <w:szCs w:val="20"/>
        </w:rPr>
      </w:pPr>
      <w:r w:rsidRPr="008B2DC8">
        <w:rPr>
          <w:rFonts w:ascii="Arial" w:hAnsi="Arial" w:cs="Arial"/>
          <w:b/>
          <w:bCs/>
          <w:sz w:val="20"/>
          <w:szCs w:val="20"/>
        </w:rPr>
        <w:t>structures in which a business is operated</w:t>
      </w:r>
    </w:p>
    <w:p w14:paraId="57E236FE" w14:textId="77777777" w:rsidR="008B2DC8" w:rsidRPr="008B2DC8" w:rsidRDefault="008B2DC8" w:rsidP="008B2DC8">
      <w:pPr>
        <w:numPr>
          <w:ilvl w:val="0"/>
          <w:numId w:val="96"/>
        </w:numPr>
        <w:rPr>
          <w:rFonts w:ascii="Arial" w:hAnsi="Arial" w:cs="Arial"/>
          <w:b/>
          <w:bCs/>
          <w:sz w:val="20"/>
          <w:szCs w:val="20"/>
        </w:rPr>
      </w:pPr>
      <w:r w:rsidRPr="008B2DC8">
        <w:rPr>
          <w:rFonts w:ascii="Arial" w:hAnsi="Arial" w:cs="Arial"/>
          <w:b/>
          <w:bCs/>
          <w:sz w:val="20"/>
          <w:szCs w:val="20"/>
        </w:rPr>
        <w:t>structures that store business property unless the business property is owned by an insured or a tenant of the dwelling</w:t>
      </w:r>
    </w:p>
    <w:p w14:paraId="1C648B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does not extend to liquid fuel stored in these structures unless the fuel is in a vehicle’s fuel tank.</w:t>
      </w:r>
    </w:p>
    <w:p w14:paraId="58592B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C—Personal Property</w:t>
      </w:r>
    </w:p>
    <w:p w14:paraId="6FEAED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property includes more than the items in a dwelling, such as a television, washing machine, or clothing. Personal property includes items located outdoors, such as patio furniture or a lawn mower.</w:t>
      </w:r>
    </w:p>
    <w:p w14:paraId="229586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for an insured’s personal property applies anywhere in the world, subject to a $1,000 limit for property at another residence or in a storage unit away from the premises. However, this limit does not apply to temporary residences, such as hotel rooms.</w:t>
      </w:r>
    </w:p>
    <w:p w14:paraId="5D56014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Not Covered</w:t>
      </w:r>
    </w:p>
    <w:p w14:paraId="477B77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Eleven types of property are excluded under Section I—Property Coverages:</w:t>
      </w:r>
    </w:p>
    <w:p w14:paraId="66B594D8" w14:textId="77777777" w:rsidR="008B2DC8" w:rsidRPr="008B2DC8" w:rsidRDefault="008B2DC8" w:rsidP="008B2DC8">
      <w:pPr>
        <w:numPr>
          <w:ilvl w:val="0"/>
          <w:numId w:val="97"/>
        </w:numPr>
        <w:rPr>
          <w:rFonts w:ascii="Arial" w:hAnsi="Arial" w:cs="Arial"/>
          <w:b/>
          <w:bCs/>
          <w:sz w:val="20"/>
          <w:szCs w:val="20"/>
        </w:rPr>
      </w:pPr>
      <w:r w:rsidRPr="008B2DC8">
        <w:rPr>
          <w:rFonts w:ascii="Arial" w:hAnsi="Arial" w:cs="Arial"/>
          <w:b/>
          <w:bCs/>
          <w:sz w:val="20"/>
          <w:szCs w:val="20"/>
        </w:rPr>
        <w:t>items insured by another insurance policy</w:t>
      </w:r>
    </w:p>
    <w:p w14:paraId="5F1C0E10" w14:textId="77777777" w:rsidR="008B2DC8" w:rsidRPr="008B2DC8" w:rsidRDefault="008B2DC8" w:rsidP="008B2DC8">
      <w:pPr>
        <w:numPr>
          <w:ilvl w:val="0"/>
          <w:numId w:val="97"/>
        </w:numPr>
        <w:rPr>
          <w:rFonts w:ascii="Arial" w:hAnsi="Arial" w:cs="Arial"/>
          <w:b/>
          <w:bCs/>
          <w:sz w:val="20"/>
          <w:szCs w:val="20"/>
        </w:rPr>
      </w:pPr>
      <w:r w:rsidRPr="008B2DC8">
        <w:rPr>
          <w:rFonts w:ascii="Arial" w:hAnsi="Arial" w:cs="Arial"/>
          <w:b/>
          <w:bCs/>
          <w:sz w:val="20"/>
          <w:szCs w:val="20"/>
        </w:rPr>
        <w:t>animals, birds, or fish</w:t>
      </w:r>
    </w:p>
    <w:p w14:paraId="525475B8" w14:textId="77777777" w:rsidR="008B2DC8" w:rsidRPr="008B2DC8" w:rsidRDefault="008B2DC8" w:rsidP="008B2DC8">
      <w:pPr>
        <w:numPr>
          <w:ilvl w:val="0"/>
          <w:numId w:val="97"/>
        </w:numPr>
        <w:rPr>
          <w:rFonts w:ascii="Arial" w:hAnsi="Arial" w:cs="Arial"/>
          <w:b/>
          <w:bCs/>
          <w:sz w:val="20"/>
          <w:szCs w:val="20"/>
        </w:rPr>
      </w:pPr>
      <w:r w:rsidRPr="008B2DC8">
        <w:rPr>
          <w:rFonts w:ascii="Arial" w:hAnsi="Arial" w:cs="Arial"/>
          <w:b/>
          <w:bCs/>
          <w:sz w:val="20"/>
          <w:szCs w:val="20"/>
        </w:rPr>
        <w:t>motor vehicles, including accessories, equipment, and parts. However, they are covered if they are not required to be registered for use on public roads or property and when they are used only in an insured’s residence or to help the handicapped.</w:t>
      </w:r>
    </w:p>
    <w:p w14:paraId="0D3501FE" w14:textId="77777777" w:rsidR="008B2DC8" w:rsidRPr="008B2DC8" w:rsidRDefault="008B2DC8" w:rsidP="008B2DC8">
      <w:pPr>
        <w:numPr>
          <w:ilvl w:val="0"/>
          <w:numId w:val="97"/>
        </w:numPr>
        <w:rPr>
          <w:rFonts w:ascii="Arial" w:hAnsi="Arial" w:cs="Arial"/>
          <w:b/>
          <w:bCs/>
          <w:sz w:val="20"/>
          <w:szCs w:val="20"/>
        </w:rPr>
      </w:pPr>
      <w:r w:rsidRPr="008B2DC8">
        <w:rPr>
          <w:rFonts w:ascii="Arial" w:hAnsi="Arial" w:cs="Arial"/>
          <w:b/>
          <w:bCs/>
          <w:sz w:val="20"/>
          <w:szCs w:val="20"/>
        </w:rPr>
        <w:t>aircraft (and parts) designed to carry people or cargo</w:t>
      </w:r>
    </w:p>
    <w:p w14:paraId="459A2133" w14:textId="77777777" w:rsidR="008B2DC8" w:rsidRPr="008B2DC8" w:rsidRDefault="008B2DC8" w:rsidP="008B2DC8">
      <w:pPr>
        <w:numPr>
          <w:ilvl w:val="0"/>
          <w:numId w:val="97"/>
        </w:numPr>
        <w:rPr>
          <w:rFonts w:ascii="Arial" w:hAnsi="Arial" w:cs="Arial"/>
          <w:b/>
          <w:bCs/>
          <w:sz w:val="20"/>
          <w:szCs w:val="20"/>
        </w:rPr>
      </w:pPr>
      <w:r w:rsidRPr="008B2DC8">
        <w:rPr>
          <w:rFonts w:ascii="Arial" w:hAnsi="Arial" w:cs="Arial"/>
          <w:b/>
          <w:bCs/>
          <w:sz w:val="20"/>
          <w:szCs w:val="20"/>
        </w:rPr>
        <w:lastRenderedPageBreak/>
        <w:t>hovercraft (and parts)</w:t>
      </w:r>
    </w:p>
    <w:p w14:paraId="44F876A5" w14:textId="77777777" w:rsidR="008B2DC8" w:rsidRPr="008B2DC8" w:rsidRDefault="008B2DC8" w:rsidP="008B2DC8">
      <w:pPr>
        <w:numPr>
          <w:ilvl w:val="0"/>
          <w:numId w:val="97"/>
        </w:numPr>
        <w:rPr>
          <w:rFonts w:ascii="Arial" w:hAnsi="Arial" w:cs="Arial"/>
          <w:b/>
          <w:bCs/>
          <w:sz w:val="20"/>
          <w:szCs w:val="20"/>
        </w:rPr>
      </w:pPr>
      <w:r w:rsidRPr="008B2DC8">
        <w:rPr>
          <w:rFonts w:ascii="Arial" w:hAnsi="Arial" w:cs="Arial"/>
          <w:b/>
          <w:bCs/>
          <w:sz w:val="20"/>
          <w:szCs w:val="20"/>
        </w:rPr>
        <w:t>personal property of roomers, boarders, and other tenants, unless the tenant is related to an insured</w:t>
      </w:r>
    </w:p>
    <w:p w14:paraId="0AEC7EF9" w14:textId="77777777" w:rsidR="008B2DC8" w:rsidRPr="008B2DC8" w:rsidRDefault="008B2DC8" w:rsidP="008B2DC8">
      <w:pPr>
        <w:numPr>
          <w:ilvl w:val="0"/>
          <w:numId w:val="97"/>
        </w:numPr>
        <w:rPr>
          <w:rFonts w:ascii="Arial" w:hAnsi="Arial" w:cs="Arial"/>
          <w:b/>
          <w:bCs/>
          <w:sz w:val="20"/>
          <w:szCs w:val="20"/>
        </w:rPr>
      </w:pPr>
      <w:r w:rsidRPr="008B2DC8">
        <w:rPr>
          <w:rFonts w:ascii="Arial" w:hAnsi="Arial" w:cs="Arial"/>
          <w:b/>
          <w:bCs/>
          <w:sz w:val="20"/>
          <w:szCs w:val="20"/>
        </w:rPr>
        <w:t>personal property in an apartment that the insured regularly rents to others, although the policy gives limited protection to the landlord’s furnishings</w:t>
      </w:r>
    </w:p>
    <w:p w14:paraId="2DCFC091" w14:textId="77777777" w:rsidR="008B2DC8" w:rsidRPr="008B2DC8" w:rsidRDefault="008B2DC8" w:rsidP="008B2DC8">
      <w:pPr>
        <w:numPr>
          <w:ilvl w:val="0"/>
          <w:numId w:val="97"/>
        </w:numPr>
        <w:rPr>
          <w:rFonts w:ascii="Arial" w:hAnsi="Arial" w:cs="Arial"/>
          <w:b/>
          <w:bCs/>
          <w:sz w:val="20"/>
          <w:szCs w:val="20"/>
        </w:rPr>
      </w:pPr>
      <w:r w:rsidRPr="008B2DC8">
        <w:rPr>
          <w:rFonts w:ascii="Arial" w:hAnsi="Arial" w:cs="Arial"/>
          <w:b/>
          <w:bCs/>
          <w:sz w:val="20"/>
          <w:szCs w:val="20"/>
        </w:rPr>
        <w:t>property rented to others away from the residence premises</w:t>
      </w:r>
    </w:p>
    <w:p w14:paraId="161B57AA" w14:textId="77777777" w:rsidR="008B2DC8" w:rsidRPr="008B2DC8" w:rsidRDefault="008B2DC8" w:rsidP="008B2DC8">
      <w:pPr>
        <w:numPr>
          <w:ilvl w:val="0"/>
          <w:numId w:val="97"/>
        </w:numPr>
        <w:rPr>
          <w:rFonts w:ascii="Arial" w:hAnsi="Arial" w:cs="Arial"/>
          <w:b/>
          <w:bCs/>
          <w:sz w:val="20"/>
          <w:szCs w:val="20"/>
        </w:rPr>
      </w:pPr>
      <w:r w:rsidRPr="008B2DC8">
        <w:rPr>
          <w:rFonts w:ascii="Arial" w:hAnsi="Arial" w:cs="Arial"/>
          <w:b/>
          <w:bCs/>
          <w:sz w:val="20"/>
          <w:szCs w:val="20"/>
        </w:rPr>
        <w:t>business data</w:t>
      </w:r>
    </w:p>
    <w:p w14:paraId="31FED832" w14:textId="77777777" w:rsidR="008B2DC8" w:rsidRPr="008B2DC8" w:rsidRDefault="008B2DC8" w:rsidP="008B2DC8">
      <w:pPr>
        <w:numPr>
          <w:ilvl w:val="0"/>
          <w:numId w:val="97"/>
        </w:numPr>
        <w:rPr>
          <w:rFonts w:ascii="Arial" w:hAnsi="Arial" w:cs="Arial"/>
          <w:b/>
          <w:bCs/>
          <w:sz w:val="20"/>
          <w:szCs w:val="20"/>
        </w:rPr>
      </w:pPr>
      <w:r w:rsidRPr="008B2DC8">
        <w:rPr>
          <w:rFonts w:ascii="Arial" w:hAnsi="Arial" w:cs="Arial"/>
          <w:b/>
          <w:bCs/>
          <w:sz w:val="20"/>
          <w:szCs w:val="20"/>
        </w:rPr>
        <w:t>credit cards, electronic fund transfer cards, or access devices used only to deposit, withdraw, or transfer funds. However, the policy provides $500 for losses arising from their use in certain circumstances.</w:t>
      </w:r>
    </w:p>
    <w:p w14:paraId="18B8BBED" w14:textId="77777777" w:rsidR="008B2DC8" w:rsidRPr="008B2DC8" w:rsidRDefault="008B2DC8" w:rsidP="008B2DC8">
      <w:pPr>
        <w:numPr>
          <w:ilvl w:val="0"/>
          <w:numId w:val="97"/>
        </w:numPr>
        <w:rPr>
          <w:rFonts w:ascii="Arial" w:hAnsi="Arial" w:cs="Arial"/>
          <w:b/>
          <w:bCs/>
          <w:sz w:val="20"/>
          <w:szCs w:val="20"/>
        </w:rPr>
      </w:pPr>
      <w:r w:rsidRPr="008B2DC8">
        <w:rPr>
          <w:rFonts w:ascii="Arial" w:hAnsi="Arial" w:cs="Arial"/>
          <w:b/>
          <w:bCs/>
          <w:sz w:val="20"/>
          <w:szCs w:val="20"/>
        </w:rPr>
        <w:t>water and steam</w:t>
      </w:r>
    </w:p>
    <w:p w14:paraId="020E2AB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Personal Property Subject to Sublimits</w:t>
      </w:r>
    </w:p>
    <w:p w14:paraId="7488BF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homeowners form limits coverage for 11 types of property. These are sublimits that further restrict the usual coverage limits. They apply to property that is of higher value and attractive to thieves.</w:t>
      </w:r>
    </w:p>
    <w:p w14:paraId="3D391D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following are typical sublimits for each loss and vary among policies:</w:t>
      </w:r>
    </w:p>
    <w:p w14:paraId="532526B3" w14:textId="31FB32F3"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1C433280" wp14:editId="1AA473CD">
            <wp:extent cx="2857500" cy="1905000"/>
            <wp:effectExtent l="0" t="0" r="0" b="0"/>
            <wp:docPr id="858126185" name="Picture 67" descr="Picasso Imag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asso Image 29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14:paraId="534A8F2C" w14:textId="77777777" w:rsidR="008B2DC8" w:rsidRPr="008B2DC8" w:rsidRDefault="008B2DC8" w:rsidP="008B2DC8">
      <w:pPr>
        <w:numPr>
          <w:ilvl w:val="0"/>
          <w:numId w:val="98"/>
        </w:numPr>
        <w:rPr>
          <w:rFonts w:ascii="Arial" w:hAnsi="Arial" w:cs="Arial"/>
          <w:b/>
          <w:bCs/>
          <w:sz w:val="20"/>
          <w:szCs w:val="20"/>
        </w:rPr>
      </w:pPr>
      <w:r w:rsidRPr="008B2DC8">
        <w:rPr>
          <w:rFonts w:ascii="Arial" w:hAnsi="Arial" w:cs="Arial"/>
          <w:b/>
          <w:bCs/>
          <w:sz w:val="20"/>
          <w:szCs w:val="20"/>
        </w:rPr>
        <w:t>money and related items: $200</w:t>
      </w:r>
    </w:p>
    <w:p w14:paraId="6E636545" w14:textId="77777777" w:rsidR="008B2DC8" w:rsidRPr="008B2DC8" w:rsidRDefault="008B2DC8" w:rsidP="008B2DC8">
      <w:pPr>
        <w:numPr>
          <w:ilvl w:val="0"/>
          <w:numId w:val="98"/>
        </w:numPr>
        <w:rPr>
          <w:rFonts w:ascii="Arial" w:hAnsi="Arial" w:cs="Arial"/>
          <w:b/>
          <w:bCs/>
          <w:sz w:val="20"/>
          <w:szCs w:val="20"/>
        </w:rPr>
      </w:pPr>
      <w:r w:rsidRPr="008B2DC8">
        <w:rPr>
          <w:rFonts w:ascii="Arial" w:hAnsi="Arial" w:cs="Arial"/>
          <w:b/>
          <w:bCs/>
          <w:sz w:val="20"/>
          <w:szCs w:val="20"/>
        </w:rPr>
        <w:t>securities, accounts, deeds, and related items: $1,500</w:t>
      </w:r>
    </w:p>
    <w:p w14:paraId="7631038C" w14:textId="77777777" w:rsidR="008B2DC8" w:rsidRPr="008B2DC8" w:rsidRDefault="008B2DC8" w:rsidP="008B2DC8">
      <w:pPr>
        <w:numPr>
          <w:ilvl w:val="0"/>
          <w:numId w:val="98"/>
        </w:numPr>
        <w:rPr>
          <w:rFonts w:ascii="Arial" w:hAnsi="Arial" w:cs="Arial"/>
          <w:b/>
          <w:bCs/>
          <w:sz w:val="20"/>
          <w:szCs w:val="20"/>
        </w:rPr>
      </w:pPr>
      <w:r w:rsidRPr="008B2DC8">
        <w:rPr>
          <w:rFonts w:ascii="Arial" w:hAnsi="Arial" w:cs="Arial"/>
          <w:b/>
          <w:bCs/>
          <w:sz w:val="20"/>
          <w:szCs w:val="20"/>
        </w:rPr>
        <w:t>watercraft, including their trailers, furnishings, equipment, and engines: $1,500</w:t>
      </w:r>
    </w:p>
    <w:p w14:paraId="5161F8E3" w14:textId="77777777" w:rsidR="008B2DC8" w:rsidRPr="008B2DC8" w:rsidRDefault="008B2DC8" w:rsidP="008B2DC8">
      <w:pPr>
        <w:numPr>
          <w:ilvl w:val="0"/>
          <w:numId w:val="98"/>
        </w:numPr>
        <w:rPr>
          <w:rFonts w:ascii="Arial" w:hAnsi="Arial" w:cs="Arial"/>
          <w:b/>
          <w:bCs/>
          <w:sz w:val="20"/>
          <w:szCs w:val="20"/>
        </w:rPr>
      </w:pPr>
      <w:r w:rsidRPr="008B2DC8">
        <w:rPr>
          <w:rFonts w:ascii="Arial" w:hAnsi="Arial" w:cs="Arial"/>
          <w:b/>
          <w:bCs/>
          <w:sz w:val="20"/>
          <w:szCs w:val="20"/>
        </w:rPr>
        <w:t>all other trailers: $1,500</w:t>
      </w:r>
    </w:p>
    <w:p w14:paraId="3695ED03" w14:textId="77777777" w:rsidR="008B2DC8" w:rsidRPr="008B2DC8" w:rsidRDefault="008B2DC8" w:rsidP="008B2DC8">
      <w:pPr>
        <w:numPr>
          <w:ilvl w:val="0"/>
          <w:numId w:val="98"/>
        </w:numPr>
        <w:rPr>
          <w:rFonts w:ascii="Arial" w:hAnsi="Arial" w:cs="Arial"/>
          <w:b/>
          <w:bCs/>
          <w:sz w:val="20"/>
          <w:szCs w:val="20"/>
        </w:rPr>
      </w:pPr>
      <w:r w:rsidRPr="008B2DC8">
        <w:rPr>
          <w:rFonts w:ascii="Arial" w:hAnsi="Arial" w:cs="Arial"/>
          <w:b/>
          <w:bCs/>
          <w:sz w:val="20"/>
          <w:szCs w:val="20"/>
        </w:rPr>
        <w:t>jewelry, watches, furs, and gems: $1,500</w:t>
      </w:r>
    </w:p>
    <w:p w14:paraId="30B2700C" w14:textId="77777777" w:rsidR="008B2DC8" w:rsidRPr="008B2DC8" w:rsidRDefault="008B2DC8" w:rsidP="008B2DC8">
      <w:pPr>
        <w:numPr>
          <w:ilvl w:val="0"/>
          <w:numId w:val="98"/>
        </w:numPr>
        <w:rPr>
          <w:rFonts w:ascii="Arial" w:hAnsi="Arial" w:cs="Arial"/>
          <w:b/>
          <w:bCs/>
          <w:sz w:val="20"/>
          <w:szCs w:val="20"/>
        </w:rPr>
      </w:pPr>
      <w:r w:rsidRPr="008B2DC8">
        <w:rPr>
          <w:rFonts w:ascii="Arial" w:hAnsi="Arial" w:cs="Arial"/>
          <w:b/>
          <w:bCs/>
          <w:sz w:val="20"/>
          <w:szCs w:val="20"/>
        </w:rPr>
        <w:t>firearms and related items: $2,500</w:t>
      </w:r>
    </w:p>
    <w:p w14:paraId="48813BAC" w14:textId="77777777" w:rsidR="008B2DC8" w:rsidRPr="008B2DC8" w:rsidRDefault="008B2DC8" w:rsidP="008B2DC8">
      <w:pPr>
        <w:numPr>
          <w:ilvl w:val="0"/>
          <w:numId w:val="98"/>
        </w:numPr>
        <w:rPr>
          <w:rFonts w:ascii="Arial" w:hAnsi="Arial" w:cs="Arial"/>
          <w:b/>
          <w:bCs/>
          <w:sz w:val="20"/>
          <w:szCs w:val="20"/>
        </w:rPr>
      </w:pPr>
      <w:r w:rsidRPr="008B2DC8">
        <w:rPr>
          <w:rFonts w:ascii="Arial" w:hAnsi="Arial" w:cs="Arial"/>
          <w:b/>
          <w:bCs/>
          <w:sz w:val="20"/>
          <w:szCs w:val="20"/>
        </w:rPr>
        <w:t>silverware and related items: $2,500</w:t>
      </w:r>
    </w:p>
    <w:p w14:paraId="20DB21FC" w14:textId="77777777" w:rsidR="008B2DC8" w:rsidRPr="008B2DC8" w:rsidRDefault="008B2DC8" w:rsidP="008B2DC8">
      <w:pPr>
        <w:numPr>
          <w:ilvl w:val="0"/>
          <w:numId w:val="98"/>
        </w:numPr>
        <w:rPr>
          <w:rFonts w:ascii="Arial" w:hAnsi="Arial" w:cs="Arial"/>
          <w:b/>
          <w:bCs/>
          <w:sz w:val="20"/>
          <w:szCs w:val="20"/>
        </w:rPr>
      </w:pPr>
      <w:r w:rsidRPr="008B2DC8">
        <w:rPr>
          <w:rFonts w:ascii="Arial" w:hAnsi="Arial" w:cs="Arial"/>
          <w:b/>
          <w:bCs/>
          <w:sz w:val="20"/>
          <w:szCs w:val="20"/>
        </w:rPr>
        <w:t>business property on the insured’s premises: $2,500</w:t>
      </w:r>
    </w:p>
    <w:p w14:paraId="11B374A0" w14:textId="77777777" w:rsidR="008B2DC8" w:rsidRPr="008B2DC8" w:rsidRDefault="008B2DC8" w:rsidP="008B2DC8">
      <w:pPr>
        <w:numPr>
          <w:ilvl w:val="0"/>
          <w:numId w:val="98"/>
        </w:numPr>
        <w:rPr>
          <w:rFonts w:ascii="Arial" w:hAnsi="Arial" w:cs="Arial"/>
          <w:b/>
          <w:bCs/>
          <w:sz w:val="20"/>
          <w:szCs w:val="20"/>
        </w:rPr>
      </w:pPr>
      <w:r w:rsidRPr="008B2DC8">
        <w:rPr>
          <w:rFonts w:ascii="Arial" w:hAnsi="Arial" w:cs="Arial"/>
          <w:b/>
          <w:bCs/>
          <w:sz w:val="20"/>
          <w:szCs w:val="20"/>
        </w:rPr>
        <w:t>business property away from insured’s premises: $1,500</w:t>
      </w:r>
    </w:p>
    <w:p w14:paraId="2C8DDAD2" w14:textId="77777777" w:rsidR="008B2DC8" w:rsidRPr="008B2DC8" w:rsidRDefault="008B2DC8" w:rsidP="008B2DC8">
      <w:pPr>
        <w:numPr>
          <w:ilvl w:val="0"/>
          <w:numId w:val="98"/>
        </w:numPr>
        <w:rPr>
          <w:rFonts w:ascii="Arial" w:hAnsi="Arial" w:cs="Arial"/>
          <w:b/>
          <w:bCs/>
          <w:sz w:val="20"/>
          <w:szCs w:val="20"/>
        </w:rPr>
      </w:pPr>
      <w:r w:rsidRPr="008B2DC8">
        <w:rPr>
          <w:rFonts w:ascii="Arial" w:hAnsi="Arial" w:cs="Arial"/>
          <w:b/>
          <w:bCs/>
          <w:sz w:val="20"/>
          <w:szCs w:val="20"/>
        </w:rPr>
        <w:lastRenderedPageBreak/>
        <w:t>portable electronic equipment that can be powered by a motor vehicle: $1,500</w:t>
      </w:r>
    </w:p>
    <w:p w14:paraId="591062B5" w14:textId="77777777" w:rsidR="008B2DC8" w:rsidRPr="008B2DC8" w:rsidRDefault="008B2DC8" w:rsidP="008B2DC8">
      <w:pPr>
        <w:numPr>
          <w:ilvl w:val="0"/>
          <w:numId w:val="98"/>
        </w:numPr>
        <w:rPr>
          <w:rFonts w:ascii="Arial" w:hAnsi="Arial" w:cs="Arial"/>
          <w:b/>
          <w:bCs/>
          <w:sz w:val="20"/>
          <w:szCs w:val="20"/>
        </w:rPr>
      </w:pPr>
      <w:r w:rsidRPr="008B2DC8">
        <w:rPr>
          <w:rFonts w:ascii="Arial" w:hAnsi="Arial" w:cs="Arial"/>
          <w:b/>
          <w:bCs/>
          <w:sz w:val="20"/>
          <w:szCs w:val="20"/>
        </w:rPr>
        <w:t>antennas, compact discs, and other media in a motor vehicle: $250</w:t>
      </w:r>
    </w:p>
    <w:p w14:paraId="64A7B1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D—Loss of Use</w:t>
      </w:r>
    </w:p>
    <w:p w14:paraId="104B2C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of use coverage protects a policyholder whose residence premises cannot be used because of an insured loss. It provides three benefits:</w:t>
      </w:r>
    </w:p>
    <w:p w14:paraId="2EF8DDD0" w14:textId="77777777" w:rsidR="008B2DC8" w:rsidRPr="008B2DC8" w:rsidRDefault="008B2DC8" w:rsidP="008B2DC8">
      <w:pPr>
        <w:numPr>
          <w:ilvl w:val="0"/>
          <w:numId w:val="99"/>
        </w:numPr>
        <w:rPr>
          <w:rFonts w:ascii="Arial" w:hAnsi="Arial" w:cs="Arial"/>
          <w:b/>
          <w:bCs/>
          <w:sz w:val="20"/>
          <w:szCs w:val="20"/>
        </w:rPr>
      </w:pPr>
      <w:r w:rsidRPr="008B2DC8">
        <w:rPr>
          <w:rFonts w:ascii="Arial" w:hAnsi="Arial" w:cs="Arial"/>
          <w:b/>
          <w:bCs/>
          <w:sz w:val="20"/>
          <w:szCs w:val="20"/>
        </w:rPr>
        <w:t>additional living expense</w:t>
      </w:r>
    </w:p>
    <w:p w14:paraId="1C623E12" w14:textId="77777777" w:rsidR="008B2DC8" w:rsidRPr="008B2DC8" w:rsidRDefault="008B2DC8" w:rsidP="008B2DC8">
      <w:pPr>
        <w:numPr>
          <w:ilvl w:val="0"/>
          <w:numId w:val="99"/>
        </w:numPr>
        <w:rPr>
          <w:rFonts w:ascii="Arial" w:hAnsi="Arial" w:cs="Arial"/>
          <w:b/>
          <w:bCs/>
          <w:sz w:val="20"/>
          <w:szCs w:val="20"/>
        </w:rPr>
      </w:pPr>
      <w:r w:rsidRPr="008B2DC8">
        <w:rPr>
          <w:rFonts w:ascii="Arial" w:hAnsi="Arial" w:cs="Arial"/>
          <w:b/>
          <w:bCs/>
          <w:sz w:val="20"/>
          <w:szCs w:val="20"/>
        </w:rPr>
        <w:t>fair rental value</w:t>
      </w:r>
    </w:p>
    <w:p w14:paraId="7FF3F347" w14:textId="77777777" w:rsidR="008B2DC8" w:rsidRPr="008B2DC8" w:rsidRDefault="008B2DC8" w:rsidP="008B2DC8">
      <w:pPr>
        <w:numPr>
          <w:ilvl w:val="0"/>
          <w:numId w:val="99"/>
        </w:numPr>
        <w:rPr>
          <w:rFonts w:ascii="Arial" w:hAnsi="Arial" w:cs="Arial"/>
          <w:b/>
          <w:bCs/>
          <w:sz w:val="20"/>
          <w:szCs w:val="20"/>
        </w:rPr>
      </w:pPr>
      <w:r w:rsidRPr="008B2DC8">
        <w:rPr>
          <w:rFonts w:ascii="Arial" w:hAnsi="Arial" w:cs="Arial"/>
          <w:b/>
          <w:bCs/>
          <w:sz w:val="20"/>
          <w:szCs w:val="20"/>
        </w:rPr>
        <w:t>prohibited use</w:t>
      </w:r>
    </w:p>
    <w:p w14:paraId="4CC8FA9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Additional Living Expense Coverage</w:t>
      </w:r>
    </w:p>
    <w:p w14:paraId="5541EF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 covered loss makes the residence premises unfit to live in, the insurer covers any increased living expenses so that the household can maintain its normal standard of living while the insured residence is undergoing repair or until the named insured establishes another residence.</w:t>
      </w:r>
    </w:p>
    <w:p w14:paraId="5D8D3B3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Fair Rental Value Coverage</w:t>
      </w:r>
    </w:p>
    <w:p w14:paraId="0E259EA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 covered loss makes part of the residence premises that is rented to others uninhabitable, the insurer covers the fair rental value of the residence premises. Any usual expenses that stop while the residence is uninhabitable are subtracted from the insurance payment.</w:t>
      </w:r>
    </w:p>
    <w:p w14:paraId="54440ED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Civil Authority Prohibits Use Coverage</w:t>
      </w:r>
    </w:p>
    <w:p w14:paraId="51F9FAF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civil authority—such as a federal, state, or local government agency, or the state police—can prohibit residents from living in their undamaged residences located in a damaged neighborhood or community. The insured’s additional living expenses and lost rents are covered for up to two weeks.</w:t>
      </w:r>
    </w:p>
    <w:p w14:paraId="7E1E8E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Coverages</w:t>
      </w:r>
    </w:p>
    <w:p w14:paraId="754165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provides several additional property coverages, some of which are subject to sublimits:</w:t>
      </w:r>
    </w:p>
    <w:p w14:paraId="68DF19BD" w14:textId="77777777" w:rsidR="008B2DC8" w:rsidRPr="008B2DC8" w:rsidRDefault="008B2DC8" w:rsidP="008B2DC8">
      <w:pPr>
        <w:numPr>
          <w:ilvl w:val="0"/>
          <w:numId w:val="100"/>
        </w:numPr>
        <w:rPr>
          <w:rFonts w:ascii="Arial" w:hAnsi="Arial" w:cs="Arial"/>
          <w:b/>
          <w:bCs/>
          <w:sz w:val="20"/>
          <w:szCs w:val="20"/>
        </w:rPr>
      </w:pPr>
      <w:r w:rsidRPr="008B2DC8">
        <w:rPr>
          <w:rFonts w:ascii="Arial" w:hAnsi="Arial" w:cs="Arial"/>
          <w:b/>
          <w:bCs/>
          <w:sz w:val="20"/>
          <w:szCs w:val="20"/>
        </w:rPr>
        <w:t>debris removal</w:t>
      </w:r>
    </w:p>
    <w:p w14:paraId="51EB63D1" w14:textId="77777777" w:rsidR="008B2DC8" w:rsidRPr="008B2DC8" w:rsidRDefault="008B2DC8" w:rsidP="008B2DC8">
      <w:pPr>
        <w:numPr>
          <w:ilvl w:val="0"/>
          <w:numId w:val="100"/>
        </w:numPr>
        <w:rPr>
          <w:rFonts w:ascii="Arial" w:hAnsi="Arial" w:cs="Arial"/>
          <w:b/>
          <w:bCs/>
          <w:sz w:val="20"/>
          <w:szCs w:val="20"/>
        </w:rPr>
      </w:pPr>
      <w:r w:rsidRPr="008B2DC8">
        <w:rPr>
          <w:rFonts w:ascii="Arial" w:hAnsi="Arial" w:cs="Arial"/>
          <w:b/>
          <w:bCs/>
          <w:sz w:val="20"/>
          <w:szCs w:val="20"/>
        </w:rPr>
        <w:t>reasonable repairs</w:t>
      </w:r>
    </w:p>
    <w:p w14:paraId="4E6121F1" w14:textId="77777777" w:rsidR="008B2DC8" w:rsidRPr="008B2DC8" w:rsidRDefault="008B2DC8" w:rsidP="008B2DC8">
      <w:pPr>
        <w:numPr>
          <w:ilvl w:val="0"/>
          <w:numId w:val="100"/>
        </w:numPr>
        <w:rPr>
          <w:rFonts w:ascii="Arial" w:hAnsi="Arial" w:cs="Arial"/>
          <w:b/>
          <w:bCs/>
          <w:sz w:val="20"/>
          <w:szCs w:val="20"/>
        </w:rPr>
      </w:pPr>
      <w:r w:rsidRPr="008B2DC8">
        <w:rPr>
          <w:rFonts w:ascii="Arial" w:hAnsi="Arial" w:cs="Arial"/>
          <w:b/>
          <w:bCs/>
          <w:sz w:val="20"/>
          <w:szCs w:val="20"/>
        </w:rPr>
        <w:t>loss of or damage to trees, shrubs, and other plants</w:t>
      </w:r>
    </w:p>
    <w:p w14:paraId="7F5FEC4B" w14:textId="77777777" w:rsidR="008B2DC8" w:rsidRPr="008B2DC8" w:rsidRDefault="008B2DC8" w:rsidP="008B2DC8">
      <w:pPr>
        <w:numPr>
          <w:ilvl w:val="0"/>
          <w:numId w:val="100"/>
        </w:numPr>
        <w:rPr>
          <w:rFonts w:ascii="Arial" w:hAnsi="Arial" w:cs="Arial"/>
          <w:b/>
          <w:bCs/>
          <w:sz w:val="20"/>
          <w:szCs w:val="20"/>
        </w:rPr>
      </w:pPr>
      <w:r w:rsidRPr="008B2DC8">
        <w:rPr>
          <w:rFonts w:ascii="Arial" w:hAnsi="Arial" w:cs="Arial"/>
          <w:b/>
          <w:bCs/>
          <w:sz w:val="20"/>
          <w:szCs w:val="20"/>
        </w:rPr>
        <w:t>fire department service charge</w:t>
      </w:r>
    </w:p>
    <w:p w14:paraId="1DF8FFF8" w14:textId="77777777" w:rsidR="008B2DC8" w:rsidRPr="008B2DC8" w:rsidRDefault="008B2DC8" w:rsidP="008B2DC8">
      <w:pPr>
        <w:numPr>
          <w:ilvl w:val="0"/>
          <w:numId w:val="100"/>
        </w:numPr>
        <w:rPr>
          <w:rFonts w:ascii="Arial" w:hAnsi="Arial" w:cs="Arial"/>
          <w:b/>
          <w:bCs/>
          <w:sz w:val="20"/>
          <w:szCs w:val="20"/>
        </w:rPr>
      </w:pPr>
      <w:r w:rsidRPr="008B2DC8">
        <w:rPr>
          <w:rFonts w:ascii="Arial" w:hAnsi="Arial" w:cs="Arial"/>
          <w:b/>
          <w:bCs/>
          <w:sz w:val="20"/>
          <w:szCs w:val="20"/>
        </w:rPr>
        <w:t>property removal</w:t>
      </w:r>
    </w:p>
    <w:p w14:paraId="74809758" w14:textId="77777777" w:rsidR="008B2DC8" w:rsidRPr="008B2DC8" w:rsidRDefault="008B2DC8" w:rsidP="008B2DC8">
      <w:pPr>
        <w:numPr>
          <w:ilvl w:val="0"/>
          <w:numId w:val="100"/>
        </w:numPr>
        <w:rPr>
          <w:rFonts w:ascii="Arial" w:hAnsi="Arial" w:cs="Arial"/>
          <w:b/>
          <w:bCs/>
          <w:sz w:val="20"/>
          <w:szCs w:val="20"/>
        </w:rPr>
      </w:pPr>
      <w:r w:rsidRPr="008B2DC8">
        <w:rPr>
          <w:rFonts w:ascii="Arial" w:hAnsi="Arial" w:cs="Arial"/>
          <w:b/>
          <w:bCs/>
          <w:sz w:val="20"/>
          <w:szCs w:val="20"/>
        </w:rPr>
        <w:t>credit card, electronic fund transfer card or access device, forgery, and counterfeit money</w:t>
      </w:r>
    </w:p>
    <w:p w14:paraId="043B0B66" w14:textId="77777777" w:rsidR="008B2DC8" w:rsidRPr="008B2DC8" w:rsidRDefault="008B2DC8" w:rsidP="008B2DC8">
      <w:pPr>
        <w:numPr>
          <w:ilvl w:val="0"/>
          <w:numId w:val="100"/>
        </w:numPr>
        <w:rPr>
          <w:rFonts w:ascii="Arial" w:hAnsi="Arial" w:cs="Arial"/>
          <w:b/>
          <w:bCs/>
          <w:sz w:val="20"/>
          <w:szCs w:val="20"/>
        </w:rPr>
      </w:pPr>
      <w:r w:rsidRPr="008B2DC8">
        <w:rPr>
          <w:rFonts w:ascii="Arial" w:hAnsi="Arial" w:cs="Arial"/>
          <w:b/>
          <w:bCs/>
          <w:sz w:val="20"/>
          <w:szCs w:val="20"/>
        </w:rPr>
        <w:t>assessment against the insured for a loss shared by an association of property owners</w:t>
      </w:r>
    </w:p>
    <w:p w14:paraId="6831086A" w14:textId="77777777" w:rsidR="008B2DC8" w:rsidRPr="008B2DC8" w:rsidRDefault="008B2DC8" w:rsidP="008B2DC8">
      <w:pPr>
        <w:numPr>
          <w:ilvl w:val="0"/>
          <w:numId w:val="100"/>
        </w:numPr>
        <w:rPr>
          <w:rFonts w:ascii="Arial" w:hAnsi="Arial" w:cs="Arial"/>
          <w:b/>
          <w:bCs/>
          <w:sz w:val="20"/>
          <w:szCs w:val="20"/>
        </w:rPr>
      </w:pPr>
      <w:r w:rsidRPr="008B2DC8">
        <w:rPr>
          <w:rFonts w:ascii="Arial" w:hAnsi="Arial" w:cs="Arial"/>
          <w:b/>
          <w:bCs/>
          <w:sz w:val="20"/>
          <w:szCs w:val="20"/>
        </w:rPr>
        <w:t>collapse of a building</w:t>
      </w:r>
    </w:p>
    <w:p w14:paraId="3C1CCBD6" w14:textId="77777777" w:rsidR="008B2DC8" w:rsidRPr="008B2DC8" w:rsidRDefault="008B2DC8" w:rsidP="008B2DC8">
      <w:pPr>
        <w:numPr>
          <w:ilvl w:val="0"/>
          <w:numId w:val="100"/>
        </w:numPr>
        <w:rPr>
          <w:rFonts w:ascii="Arial" w:hAnsi="Arial" w:cs="Arial"/>
          <w:b/>
          <w:bCs/>
          <w:sz w:val="20"/>
          <w:szCs w:val="20"/>
        </w:rPr>
      </w:pPr>
      <w:r w:rsidRPr="008B2DC8">
        <w:rPr>
          <w:rFonts w:ascii="Arial" w:hAnsi="Arial" w:cs="Arial"/>
          <w:b/>
          <w:bCs/>
          <w:sz w:val="20"/>
          <w:szCs w:val="20"/>
        </w:rPr>
        <w:t>breakage of glass or safety glazing material</w:t>
      </w:r>
    </w:p>
    <w:p w14:paraId="37C497DA" w14:textId="77777777" w:rsidR="008B2DC8" w:rsidRPr="008B2DC8" w:rsidRDefault="008B2DC8" w:rsidP="008B2DC8">
      <w:pPr>
        <w:numPr>
          <w:ilvl w:val="0"/>
          <w:numId w:val="100"/>
        </w:numPr>
        <w:rPr>
          <w:rFonts w:ascii="Arial" w:hAnsi="Arial" w:cs="Arial"/>
          <w:b/>
          <w:bCs/>
          <w:sz w:val="20"/>
          <w:szCs w:val="20"/>
        </w:rPr>
      </w:pPr>
      <w:r w:rsidRPr="008B2DC8">
        <w:rPr>
          <w:rFonts w:ascii="Arial" w:hAnsi="Arial" w:cs="Arial"/>
          <w:b/>
          <w:bCs/>
          <w:sz w:val="20"/>
          <w:szCs w:val="20"/>
        </w:rPr>
        <w:lastRenderedPageBreak/>
        <w:t>loss of landlord’s furnishings</w:t>
      </w:r>
    </w:p>
    <w:p w14:paraId="0C024823" w14:textId="77777777" w:rsidR="008B2DC8" w:rsidRPr="008B2DC8" w:rsidRDefault="008B2DC8" w:rsidP="008B2DC8">
      <w:pPr>
        <w:numPr>
          <w:ilvl w:val="0"/>
          <w:numId w:val="100"/>
        </w:numPr>
        <w:rPr>
          <w:rFonts w:ascii="Arial" w:hAnsi="Arial" w:cs="Arial"/>
          <w:b/>
          <w:bCs/>
          <w:sz w:val="20"/>
          <w:szCs w:val="20"/>
        </w:rPr>
      </w:pPr>
      <w:r w:rsidRPr="008B2DC8">
        <w:rPr>
          <w:rFonts w:ascii="Arial" w:hAnsi="Arial" w:cs="Arial"/>
          <w:b/>
          <w:bCs/>
          <w:sz w:val="20"/>
          <w:szCs w:val="20"/>
        </w:rPr>
        <w:t>increased costs arising from enforcement of ordinance or law</w:t>
      </w:r>
    </w:p>
    <w:p w14:paraId="4E961432" w14:textId="77777777" w:rsidR="008B2DC8" w:rsidRPr="008B2DC8" w:rsidRDefault="008B2DC8" w:rsidP="008B2DC8">
      <w:pPr>
        <w:numPr>
          <w:ilvl w:val="0"/>
          <w:numId w:val="100"/>
        </w:numPr>
        <w:rPr>
          <w:rFonts w:ascii="Arial" w:hAnsi="Arial" w:cs="Arial"/>
          <w:b/>
          <w:bCs/>
          <w:sz w:val="20"/>
          <w:szCs w:val="20"/>
        </w:rPr>
      </w:pPr>
      <w:r w:rsidRPr="008B2DC8">
        <w:rPr>
          <w:rFonts w:ascii="Arial" w:hAnsi="Arial" w:cs="Arial"/>
          <w:b/>
          <w:bCs/>
          <w:sz w:val="20"/>
          <w:szCs w:val="20"/>
        </w:rPr>
        <w:t>loss of or damage to grave markers</w:t>
      </w:r>
    </w:p>
    <w:p w14:paraId="6E91A5D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Debris Removal</w:t>
      </w:r>
    </w:p>
    <w:p w14:paraId="649333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will pay for debris removal if a covered peril causes the loss or any volcanic ash damages the covered home or personal property. The insurer may also pay $500 to $1,000 for each fallen tree owned by the insured that must be removed from the premises due to wind, hail, or the weight of ice, snow, or sleet. This payment also covers removal of a neighbor’s tree from the insured’s premises.</w:t>
      </w:r>
    </w:p>
    <w:p w14:paraId="7E1BF66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Reasonable Repairs</w:t>
      </w:r>
    </w:p>
    <w:p w14:paraId="11C8FA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will pay for reasonable expenses to protect covered property from further damage following initial damage by a covered peril.</w:t>
      </w:r>
    </w:p>
    <w:p w14:paraId="662DB1B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Trees, Shrubs, and Other Plants</w:t>
      </w:r>
    </w:p>
    <w:p w14:paraId="0208AA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Tree, shrubs, plants, or lawns on the premises are covered for up to 5 percent of the dwelling limit, limited to $500 per item for loss by:</w:t>
      </w:r>
    </w:p>
    <w:p w14:paraId="21903FF3" w14:textId="77777777" w:rsidR="008B2DC8" w:rsidRPr="008B2DC8" w:rsidRDefault="008B2DC8" w:rsidP="008B2DC8">
      <w:pPr>
        <w:numPr>
          <w:ilvl w:val="0"/>
          <w:numId w:val="101"/>
        </w:numPr>
        <w:rPr>
          <w:rFonts w:ascii="Arial" w:hAnsi="Arial" w:cs="Arial"/>
          <w:b/>
          <w:bCs/>
          <w:sz w:val="20"/>
          <w:szCs w:val="20"/>
        </w:rPr>
      </w:pPr>
      <w:r w:rsidRPr="008B2DC8">
        <w:rPr>
          <w:rFonts w:ascii="Arial" w:hAnsi="Arial" w:cs="Arial"/>
          <w:b/>
          <w:bCs/>
          <w:sz w:val="20"/>
          <w:szCs w:val="20"/>
        </w:rPr>
        <w:t>fire or lightning</w:t>
      </w:r>
    </w:p>
    <w:p w14:paraId="35F20853" w14:textId="77777777" w:rsidR="008B2DC8" w:rsidRPr="008B2DC8" w:rsidRDefault="008B2DC8" w:rsidP="008B2DC8">
      <w:pPr>
        <w:numPr>
          <w:ilvl w:val="0"/>
          <w:numId w:val="101"/>
        </w:numPr>
        <w:rPr>
          <w:rFonts w:ascii="Arial" w:hAnsi="Arial" w:cs="Arial"/>
          <w:b/>
          <w:bCs/>
          <w:sz w:val="20"/>
          <w:szCs w:val="20"/>
        </w:rPr>
      </w:pPr>
      <w:r w:rsidRPr="008B2DC8">
        <w:rPr>
          <w:rFonts w:ascii="Arial" w:hAnsi="Arial" w:cs="Arial"/>
          <w:b/>
          <w:bCs/>
          <w:sz w:val="20"/>
          <w:szCs w:val="20"/>
        </w:rPr>
        <w:t>explosion</w:t>
      </w:r>
    </w:p>
    <w:p w14:paraId="213627BA" w14:textId="77777777" w:rsidR="008B2DC8" w:rsidRPr="008B2DC8" w:rsidRDefault="008B2DC8" w:rsidP="008B2DC8">
      <w:pPr>
        <w:numPr>
          <w:ilvl w:val="0"/>
          <w:numId w:val="101"/>
        </w:numPr>
        <w:rPr>
          <w:rFonts w:ascii="Arial" w:hAnsi="Arial" w:cs="Arial"/>
          <w:b/>
          <w:bCs/>
          <w:sz w:val="20"/>
          <w:szCs w:val="20"/>
        </w:rPr>
      </w:pPr>
      <w:r w:rsidRPr="008B2DC8">
        <w:rPr>
          <w:rFonts w:ascii="Arial" w:hAnsi="Arial" w:cs="Arial"/>
          <w:b/>
          <w:bCs/>
          <w:sz w:val="20"/>
          <w:szCs w:val="20"/>
        </w:rPr>
        <w:t>riot or civil commotion</w:t>
      </w:r>
    </w:p>
    <w:p w14:paraId="359EE0AA" w14:textId="77777777" w:rsidR="008B2DC8" w:rsidRPr="008B2DC8" w:rsidRDefault="008B2DC8" w:rsidP="008B2DC8">
      <w:pPr>
        <w:numPr>
          <w:ilvl w:val="0"/>
          <w:numId w:val="101"/>
        </w:numPr>
        <w:rPr>
          <w:rFonts w:ascii="Arial" w:hAnsi="Arial" w:cs="Arial"/>
          <w:b/>
          <w:bCs/>
          <w:sz w:val="20"/>
          <w:szCs w:val="20"/>
        </w:rPr>
      </w:pPr>
      <w:r w:rsidRPr="008B2DC8">
        <w:rPr>
          <w:rFonts w:ascii="Arial" w:hAnsi="Arial" w:cs="Arial"/>
          <w:b/>
          <w:bCs/>
          <w:sz w:val="20"/>
          <w:szCs w:val="20"/>
        </w:rPr>
        <w:t>aircraft</w:t>
      </w:r>
    </w:p>
    <w:p w14:paraId="2B1DA849" w14:textId="77777777" w:rsidR="008B2DC8" w:rsidRPr="008B2DC8" w:rsidRDefault="008B2DC8" w:rsidP="008B2DC8">
      <w:pPr>
        <w:numPr>
          <w:ilvl w:val="0"/>
          <w:numId w:val="101"/>
        </w:numPr>
        <w:rPr>
          <w:rFonts w:ascii="Arial" w:hAnsi="Arial" w:cs="Arial"/>
          <w:b/>
          <w:bCs/>
          <w:sz w:val="20"/>
          <w:szCs w:val="20"/>
        </w:rPr>
      </w:pPr>
      <w:r w:rsidRPr="008B2DC8">
        <w:rPr>
          <w:rFonts w:ascii="Arial" w:hAnsi="Arial" w:cs="Arial"/>
          <w:b/>
          <w:bCs/>
          <w:sz w:val="20"/>
          <w:szCs w:val="20"/>
        </w:rPr>
        <w:t>vehicles not owned or operated by someone living at the insured residence</w:t>
      </w:r>
    </w:p>
    <w:p w14:paraId="2BCDB9C9" w14:textId="77777777" w:rsidR="008B2DC8" w:rsidRPr="008B2DC8" w:rsidRDefault="008B2DC8" w:rsidP="008B2DC8">
      <w:pPr>
        <w:numPr>
          <w:ilvl w:val="0"/>
          <w:numId w:val="101"/>
        </w:numPr>
        <w:rPr>
          <w:rFonts w:ascii="Arial" w:hAnsi="Arial" w:cs="Arial"/>
          <w:b/>
          <w:bCs/>
          <w:sz w:val="20"/>
          <w:szCs w:val="20"/>
        </w:rPr>
      </w:pPr>
      <w:r w:rsidRPr="008B2DC8">
        <w:rPr>
          <w:rFonts w:ascii="Arial" w:hAnsi="Arial" w:cs="Arial"/>
          <w:b/>
          <w:bCs/>
          <w:sz w:val="20"/>
          <w:szCs w:val="20"/>
        </w:rPr>
        <w:t>vandalism or malicious mischief</w:t>
      </w:r>
    </w:p>
    <w:p w14:paraId="0E5D0F84" w14:textId="77777777" w:rsidR="008B2DC8" w:rsidRPr="008B2DC8" w:rsidRDefault="008B2DC8" w:rsidP="008B2DC8">
      <w:pPr>
        <w:numPr>
          <w:ilvl w:val="0"/>
          <w:numId w:val="101"/>
        </w:numPr>
        <w:rPr>
          <w:rFonts w:ascii="Arial" w:hAnsi="Arial" w:cs="Arial"/>
          <w:b/>
          <w:bCs/>
          <w:sz w:val="20"/>
          <w:szCs w:val="20"/>
        </w:rPr>
      </w:pPr>
      <w:r w:rsidRPr="008B2DC8">
        <w:rPr>
          <w:rFonts w:ascii="Arial" w:hAnsi="Arial" w:cs="Arial"/>
          <w:b/>
          <w:bCs/>
          <w:sz w:val="20"/>
          <w:szCs w:val="20"/>
        </w:rPr>
        <w:t>theft</w:t>
      </w:r>
    </w:p>
    <w:p w14:paraId="2328F6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the natural perils most likely to damage this property—windstorm, hail, and weight of ice, sleet, or snow—are not among these covered perils.</w:t>
      </w:r>
    </w:p>
    <w:p w14:paraId="759774E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Fire Department Service Charge</w:t>
      </w:r>
    </w:p>
    <w:p w14:paraId="4E6C1E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pays up to $500 for fire department charges incurred when the fire department is called to protect property from a covered peril.</w:t>
      </w:r>
    </w:p>
    <w:p w14:paraId="24E58AF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Removed</w:t>
      </w:r>
    </w:p>
    <w:p w14:paraId="151000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coverage protects covered property from direct loss due to any cause while it is being removed from premises that is endangered by a covered peril and for up to 30 days while it is removed.</w:t>
      </w:r>
    </w:p>
    <w:p w14:paraId="21EDAE1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Credit Card, Electronic Fund Transfer Card, or Access Device, Forgery, and Counterfeit Money</w:t>
      </w:r>
    </w:p>
    <w:p w14:paraId="363B92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Subject to restrictions and a $500 limit, this provision protects against unauthorized use of a credit card or electronic fund transfer (debit) card, forgery of a check or negotiable instrument, and use of counterfeit money.</w:t>
      </w:r>
    </w:p>
    <w:p w14:paraId="267B870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Loss Assessment</w:t>
      </w:r>
    </w:p>
    <w:p w14:paraId="6BF81F7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homeowners belong to an association of property owners. If the association’s coverage is inadequate or unavailable to cover a property loss, association members may be assessed to pay for the damage. The policy will pay up to $1,000 for these assessments.</w:t>
      </w:r>
    </w:p>
    <w:p w14:paraId="28DBDEB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Collapse</w:t>
      </w:r>
    </w:p>
    <w:p w14:paraId="15FCCF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coverage to apply, all or part of the building must fall or cave in. Coverage does not apply to structural deterioration. The collapse must also prevent the named insured from living in the dwelling.</w:t>
      </w:r>
    </w:p>
    <w:p w14:paraId="1EB70F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covers direct physical loss caused by one of the named perils that apply to personal property or by hidden decay; hidden insect or vermin damage; weight of contents, equipment, animals, people, or rain on a roof; or defective construction or building materials.</w:t>
      </w:r>
    </w:p>
    <w:p w14:paraId="6FCA9B8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Glass or Safety Glazing Material</w:t>
      </w:r>
    </w:p>
    <w:p w14:paraId="4ABD70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covers breakage of glass and safety glazing material that is part of an insured building, storm door, or storm window.</w:t>
      </w:r>
    </w:p>
    <w:p w14:paraId="608DB15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Landlord’s Furnishings</w:t>
      </w:r>
    </w:p>
    <w:p w14:paraId="36D8A6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covers up to $2,500 in losses to appliances, carpeting, and other household furnishings, in each apartment on the residence premises regularly rented or held for rental to others. However, the loss must be caused by a covered personal property peril other than theft.</w:t>
      </w:r>
    </w:p>
    <w:p w14:paraId="3083E4A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Ordinance or Law</w:t>
      </w:r>
    </w:p>
    <w:p w14:paraId="4EE7E7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Municipal building codes often affect the repair of a damaged structure, especially an older one. The policy gives limited coverage for additional costs of compliance with current ordinances or laws if a covered peril causes the loss.</w:t>
      </w:r>
    </w:p>
    <w:p w14:paraId="319EB95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limited amount of coverage—up to 10 percent of the limit on the dwelling—applies to increased construction, demolition, remodeling, renovation, or repair costs due to the enforcement of an ordinance or law. This coverage also pays for removal of debris from these activities.</w:t>
      </w:r>
    </w:p>
    <w:p w14:paraId="313948E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Grave Markers</w:t>
      </w:r>
    </w:p>
    <w:p w14:paraId="7DAF6B6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covers up to $5,000 of a loss from a covered peril to grave markers on or away from the residence premises.</w:t>
      </w:r>
    </w:p>
    <w:p w14:paraId="4DB887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and Excluded Perils</w:t>
      </w:r>
    </w:p>
    <w:p w14:paraId="3B3879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perils to property that the policy covers vary among the various policy forms. Note that the HO 3 form’s dwelling coverage is based on open perils while personal property coverage is based on named perils.</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9503"/>
        <w:gridCol w:w="585"/>
        <w:gridCol w:w="1330"/>
        <w:gridCol w:w="1344"/>
        <w:gridCol w:w="1068"/>
        <w:gridCol w:w="585"/>
        <w:gridCol w:w="585"/>
      </w:tblGrid>
      <w:tr w:rsidR="008B2DC8" w:rsidRPr="008B2DC8" w14:paraId="671A6702" w14:textId="77777777">
        <w:trPr>
          <w:tblHeader/>
        </w:trPr>
        <w:tc>
          <w:tcPr>
            <w:tcW w:w="0" w:type="auto"/>
            <w:gridSpan w:val="7"/>
            <w:tcBorders>
              <w:top w:val="nil"/>
              <w:left w:val="nil"/>
              <w:bottom w:val="nil"/>
              <w:right w:val="nil"/>
            </w:tcBorders>
            <w:tcMar>
              <w:top w:w="120" w:type="dxa"/>
              <w:left w:w="120" w:type="dxa"/>
              <w:bottom w:w="120" w:type="dxa"/>
              <w:right w:w="120" w:type="dxa"/>
            </w:tcMar>
            <w:vAlign w:val="center"/>
            <w:hideMark/>
          </w:tcPr>
          <w:p w14:paraId="00877183"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lastRenderedPageBreak/>
              <w:t>Covered Perils</w:t>
            </w:r>
          </w:p>
        </w:tc>
      </w:tr>
      <w:tr w:rsidR="008B2DC8" w:rsidRPr="008B2DC8" w14:paraId="0D3C7FD0" w14:textId="77777777">
        <w:trPr>
          <w:tblHeader/>
        </w:trPr>
        <w:tc>
          <w:tcPr>
            <w:tcW w:w="4495"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7AEEAF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Perils</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31C871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 2</w:t>
            </w:r>
          </w:p>
        </w:tc>
        <w:tc>
          <w:tcPr>
            <w:tcW w:w="1798"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71B5E78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 3: </w:t>
            </w:r>
            <w:r w:rsidRPr="008B2DC8">
              <w:rPr>
                <w:rFonts w:ascii="Arial" w:hAnsi="Arial" w:cs="Arial"/>
                <w:b/>
                <w:bCs/>
                <w:sz w:val="20"/>
                <w:szCs w:val="20"/>
              </w:rPr>
              <w:br/>
              <w:t>Dwelling</w:t>
            </w:r>
          </w:p>
        </w:tc>
        <w:tc>
          <w:tcPr>
            <w:tcW w:w="1798"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6A8005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 3: </w:t>
            </w:r>
            <w:r w:rsidRPr="008B2DC8">
              <w:rPr>
                <w:rFonts w:ascii="Arial" w:hAnsi="Arial" w:cs="Arial"/>
                <w:b/>
                <w:bCs/>
                <w:sz w:val="20"/>
                <w:szCs w:val="20"/>
              </w:rPr>
              <w:br/>
              <w:t>Personal</w:t>
            </w:r>
            <w:r w:rsidRPr="008B2DC8">
              <w:rPr>
                <w:rFonts w:ascii="Arial" w:hAnsi="Arial" w:cs="Arial"/>
                <w:b/>
                <w:bCs/>
                <w:sz w:val="20"/>
                <w:szCs w:val="20"/>
              </w:rPr>
              <w:br/>
              <w:t>Property</w:t>
            </w:r>
          </w:p>
        </w:tc>
        <w:tc>
          <w:tcPr>
            <w:tcW w:w="1798"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4C5469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 4</w:t>
            </w:r>
            <w:r w:rsidRPr="008B2DC8">
              <w:rPr>
                <w:rFonts w:ascii="Arial" w:hAnsi="Arial" w:cs="Arial"/>
                <w:b/>
                <w:bCs/>
                <w:sz w:val="20"/>
                <w:szCs w:val="20"/>
              </w:rPr>
              <w:br/>
              <w:t>and </w:t>
            </w:r>
            <w:r w:rsidRPr="008B2DC8">
              <w:rPr>
                <w:rFonts w:ascii="Arial" w:hAnsi="Arial" w:cs="Arial"/>
                <w:b/>
                <w:bCs/>
                <w:sz w:val="20"/>
                <w:szCs w:val="20"/>
              </w:rPr>
              <w:br/>
              <w:t>HO 6</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5D696D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 5</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3092DD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 8</w:t>
            </w:r>
          </w:p>
        </w:tc>
      </w:tr>
      <w:tr w:rsidR="008B2DC8" w:rsidRPr="008B2DC8" w14:paraId="77D4B3D4"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5000E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Fire or Lightning</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E3276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0E95E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3E677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B71F7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E2C18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CB1B0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262073B2"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603CA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Windstorm or Hail, Explosion, Riot or Civil Commotion, Aircraft, Vehicles, or Smoke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A84D4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4DFD6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A441E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2540D3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D8CC2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BFEB9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0E52A9EC"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6032C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Vandalism or Malicious Mischief</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2D618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A6A78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18C4E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EA517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E7F70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A13A2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03A71AA0"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44D75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Theft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A9D28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A2FAE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24548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6FE09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AC0E0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4783C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10E02895"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CB529C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Volcanic Eruption</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D1117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3AD4F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ADFC5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59C7B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F3ED9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938534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21D70691"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281A8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Falling Objects; Weight of Ice, Snow, or Sleet; Accidental Discharge of Water or Steam; Sudden and Accidental Tearing Apart of a Heating System or Appliance; Freezing; Sudden and Accidental Damage from Artificially Generated Electrical Current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334D3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CA3B7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FD07C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C4F0D8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FC688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E6F60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w:t>
            </w:r>
          </w:p>
        </w:tc>
      </w:tr>
      <w:tr w:rsidR="008B2DC8" w:rsidRPr="008B2DC8" w14:paraId="0B0F4ED9"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123B54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Open Perils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1ED4A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75083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6DFB4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F1450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953B6C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B976B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w:t>
            </w:r>
          </w:p>
        </w:tc>
      </w:tr>
    </w:tbl>
    <w:p w14:paraId="6550973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 That Apply to Dwellings, Other Structures, Personal Property, and Loss of Use Coverages</w:t>
      </w:r>
    </w:p>
    <w:p w14:paraId="5FC64E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HO 3 form has nine exclusions that affect the four property coverages—dwelling (Coverage A), other structures (Coverage B), personal property (Coverage C), and loss of use (Coverage D):</w:t>
      </w:r>
    </w:p>
    <w:tbl>
      <w:tblPr>
        <w:tblW w:w="9208" w:type="dxa"/>
        <w:shd w:val="clear" w:color="auto" w:fill="FFFFFF"/>
        <w:tblLook w:val="04A0" w:firstRow="1" w:lastRow="0" w:firstColumn="1" w:lastColumn="0" w:noHBand="0" w:noVBand="1"/>
      </w:tblPr>
      <w:tblGrid>
        <w:gridCol w:w="4604"/>
        <w:gridCol w:w="4604"/>
      </w:tblGrid>
      <w:tr w:rsidR="008B2DC8" w:rsidRPr="008B2DC8" w14:paraId="2DB9BE65" w14:textId="77777777">
        <w:tc>
          <w:tcPr>
            <w:tcW w:w="4604" w:type="dxa"/>
            <w:shd w:val="clear" w:color="auto" w:fill="FFFFFF"/>
            <w:tcMar>
              <w:top w:w="0" w:type="dxa"/>
              <w:left w:w="0" w:type="dxa"/>
              <w:bottom w:w="0" w:type="dxa"/>
              <w:right w:w="0" w:type="dxa"/>
            </w:tcMar>
            <w:vAlign w:val="center"/>
            <w:hideMark/>
          </w:tcPr>
          <w:p w14:paraId="55D0D4E4" w14:textId="77777777" w:rsidR="008B2DC8" w:rsidRPr="008B2DC8" w:rsidRDefault="008B2DC8" w:rsidP="008B2DC8">
            <w:pPr>
              <w:numPr>
                <w:ilvl w:val="0"/>
                <w:numId w:val="102"/>
              </w:numPr>
              <w:rPr>
                <w:rFonts w:ascii="Arial" w:hAnsi="Arial" w:cs="Arial"/>
                <w:b/>
                <w:bCs/>
                <w:sz w:val="20"/>
                <w:szCs w:val="20"/>
              </w:rPr>
            </w:pPr>
            <w:r w:rsidRPr="008B2DC8">
              <w:rPr>
                <w:rFonts w:ascii="Arial" w:hAnsi="Arial" w:cs="Arial"/>
                <w:b/>
                <w:bCs/>
                <w:sz w:val="20"/>
                <w:szCs w:val="20"/>
              </w:rPr>
              <w:t>ordinance or law</w:t>
            </w:r>
          </w:p>
          <w:p w14:paraId="47840346" w14:textId="77777777" w:rsidR="008B2DC8" w:rsidRPr="008B2DC8" w:rsidRDefault="008B2DC8" w:rsidP="008B2DC8">
            <w:pPr>
              <w:numPr>
                <w:ilvl w:val="0"/>
                <w:numId w:val="102"/>
              </w:numPr>
              <w:rPr>
                <w:rFonts w:ascii="Arial" w:hAnsi="Arial" w:cs="Arial"/>
                <w:b/>
                <w:bCs/>
                <w:sz w:val="20"/>
                <w:szCs w:val="20"/>
              </w:rPr>
            </w:pPr>
            <w:r w:rsidRPr="008B2DC8">
              <w:rPr>
                <w:rFonts w:ascii="Arial" w:hAnsi="Arial" w:cs="Arial"/>
                <w:b/>
                <w:bCs/>
                <w:sz w:val="20"/>
                <w:szCs w:val="20"/>
              </w:rPr>
              <w:t>earth movement</w:t>
            </w:r>
          </w:p>
          <w:p w14:paraId="2E7E631B" w14:textId="77777777" w:rsidR="008B2DC8" w:rsidRPr="008B2DC8" w:rsidRDefault="008B2DC8" w:rsidP="008B2DC8">
            <w:pPr>
              <w:numPr>
                <w:ilvl w:val="0"/>
                <w:numId w:val="102"/>
              </w:numPr>
              <w:rPr>
                <w:rFonts w:ascii="Arial" w:hAnsi="Arial" w:cs="Arial"/>
                <w:b/>
                <w:bCs/>
                <w:sz w:val="20"/>
                <w:szCs w:val="20"/>
              </w:rPr>
            </w:pPr>
            <w:r w:rsidRPr="008B2DC8">
              <w:rPr>
                <w:rFonts w:ascii="Arial" w:hAnsi="Arial" w:cs="Arial"/>
                <w:b/>
                <w:bCs/>
                <w:sz w:val="20"/>
                <w:szCs w:val="20"/>
              </w:rPr>
              <w:t>water damage/water exclusion</w:t>
            </w:r>
          </w:p>
          <w:p w14:paraId="41ACD202" w14:textId="77777777" w:rsidR="008B2DC8" w:rsidRPr="008B2DC8" w:rsidRDefault="008B2DC8" w:rsidP="008B2DC8">
            <w:pPr>
              <w:numPr>
                <w:ilvl w:val="0"/>
                <w:numId w:val="102"/>
              </w:numPr>
              <w:rPr>
                <w:rFonts w:ascii="Arial" w:hAnsi="Arial" w:cs="Arial"/>
                <w:b/>
                <w:bCs/>
                <w:sz w:val="20"/>
                <w:szCs w:val="20"/>
              </w:rPr>
            </w:pPr>
            <w:r w:rsidRPr="008B2DC8">
              <w:rPr>
                <w:rFonts w:ascii="Arial" w:hAnsi="Arial" w:cs="Arial"/>
                <w:b/>
                <w:bCs/>
                <w:sz w:val="20"/>
                <w:szCs w:val="20"/>
              </w:rPr>
              <w:t>power failure</w:t>
            </w:r>
          </w:p>
          <w:p w14:paraId="1E017058" w14:textId="77777777" w:rsidR="008B2DC8" w:rsidRPr="008B2DC8" w:rsidRDefault="008B2DC8" w:rsidP="008B2DC8">
            <w:pPr>
              <w:numPr>
                <w:ilvl w:val="0"/>
                <w:numId w:val="102"/>
              </w:numPr>
              <w:rPr>
                <w:rFonts w:ascii="Arial" w:hAnsi="Arial" w:cs="Arial"/>
                <w:b/>
                <w:bCs/>
                <w:sz w:val="20"/>
                <w:szCs w:val="20"/>
              </w:rPr>
            </w:pPr>
            <w:r w:rsidRPr="008B2DC8">
              <w:rPr>
                <w:rFonts w:ascii="Arial" w:hAnsi="Arial" w:cs="Arial"/>
                <w:b/>
                <w:bCs/>
                <w:sz w:val="20"/>
                <w:szCs w:val="20"/>
              </w:rPr>
              <w:t>neglect</w:t>
            </w:r>
          </w:p>
        </w:tc>
        <w:tc>
          <w:tcPr>
            <w:tcW w:w="4604" w:type="dxa"/>
            <w:shd w:val="clear" w:color="auto" w:fill="FFFFFF"/>
            <w:tcMar>
              <w:top w:w="0" w:type="dxa"/>
              <w:left w:w="0" w:type="dxa"/>
              <w:bottom w:w="0" w:type="dxa"/>
              <w:right w:w="0" w:type="dxa"/>
            </w:tcMar>
            <w:hideMark/>
          </w:tcPr>
          <w:p w14:paraId="383F9CBD" w14:textId="77777777" w:rsidR="008B2DC8" w:rsidRPr="008B2DC8" w:rsidRDefault="008B2DC8" w:rsidP="008B2DC8">
            <w:pPr>
              <w:numPr>
                <w:ilvl w:val="0"/>
                <w:numId w:val="103"/>
              </w:numPr>
              <w:rPr>
                <w:rFonts w:ascii="Arial" w:hAnsi="Arial" w:cs="Arial"/>
                <w:b/>
                <w:bCs/>
                <w:sz w:val="20"/>
                <w:szCs w:val="20"/>
              </w:rPr>
            </w:pPr>
            <w:r w:rsidRPr="008B2DC8">
              <w:rPr>
                <w:rFonts w:ascii="Arial" w:hAnsi="Arial" w:cs="Arial"/>
                <w:b/>
                <w:bCs/>
                <w:sz w:val="20"/>
                <w:szCs w:val="20"/>
              </w:rPr>
              <w:t>war</w:t>
            </w:r>
          </w:p>
          <w:p w14:paraId="7B6CBE0C" w14:textId="77777777" w:rsidR="008B2DC8" w:rsidRPr="008B2DC8" w:rsidRDefault="008B2DC8" w:rsidP="008B2DC8">
            <w:pPr>
              <w:numPr>
                <w:ilvl w:val="0"/>
                <w:numId w:val="103"/>
              </w:numPr>
              <w:rPr>
                <w:rFonts w:ascii="Arial" w:hAnsi="Arial" w:cs="Arial"/>
                <w:b/>
                <w:bCs/>
                <w:sz w:val="20"/>
                <w:szCs w:val="20"/>
              </w:rPr>
            </w:pPr>
            <w:r w:rsidRPr="008B2DC8">
              <w:rPr>
                <w:rFonts w:ascii="Arial" w:hAnsi="Arial" w:cs="Arial"/>
                <w:b/>
                <w:bCs/>
                <w:sz w:val="20"/>
                <w:szCs w:val="20"/>
              </w:rPr>
              <w:t>nuclear hazard</w:t>
            </w:r>
          </w:p>
          <w:p w14:paraId="15C3C5D4" w14:textId="77777777" w:rsidR="008B2DC8" w:rsidRPr="008B2DC8" w:rsidRDefault="008B2DC8" w:rsidP="008B2DC8">
            <w:pPr>
              <w:numPr>
                <w:ilvl w:val="0"/>
                <w:numId w:val="103"/>
              </w:numPr>
              <w:rPr>
                <w:rFonts w:ascii="Arial" w:hAnsi="Arial" w:cs="Arial"/>
                <w:b/>
                <w:bCs/>
                <w:sz w:val="20"/>
                <w:szCs w:val="20"/>
              </w:rPr>
            </w:pPr>
            <w:r w:rsidRPr="008B2DC8">
              <w:rPr>
                <w:rFonts w:ascii="Arial" w:hAnsi="Arial" w:cs="Arial"/>
                <w:b/>
                <w:bCs/>
                <w:sz w:val="20"/>
                <w:szCs w:val="20"/>
              </w:rPr>
              <w:t>intentional loss</w:t>
            </w:r>
          </w:p>
          <w:p w14:paraId="1289060C" w14:textId="77777777" w:rsidR="008B2DC8" w:rsidRPr="008B2DC8" w:rsidRDefault="008B2DC8" w:rsidP="008B2DC8">
            <w:pPr>
              <w:numPr>
                <w:ilvl w:val="0"/>
                <w:numId w:val="103"/>
              </w:numPr>
              <w:rPr>
                <w:rFonts w:ascii="Arial" w:hAnsi="Arial" w:cs="Arial"/>
                <w:b/>
                <w:bCs/>
                <w:sz w:val="20"/>
                <w:szCs w:val="20"/>
              </w:rPr>
            </w:pPr>
            <w:r w:rsidRPr="008B2DC8">
              <w:rPr>
                <w:rFonts w:ascii="Arial" w:hAnsi="Arial" w:cs="Arial"/>
                <w:b/>
                <w:bCs/>
                <w:sz w:val="20"/>
                <w:szCs w:val="20"/>
              </w:rPr>
              <w:t>governmental action</w:t>
            </w:r>
          </w:p>
        </w:tc>
      </w:tr>
    </w:tbl>
    <w:p w14:paraId="49C9FF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excludes losses from these causes even if another cause or event contributed to the loss. So if a loss is caused by a covered peril as well as by one that is excluded, the policy will not cover the loss. However, many of the excluded perils are covered for ensuing losses that result from perils such as fire, explosion, or theft.</w:t>
      </w:r>
    </w:p>
    <w:p w14:paraId="656871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Ordinance or Law Exclusion</w:t>
      </w:r>
    </w:p>
    <w:p w14:paraId="72E00D9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This exclusion eliminates coverage on the dwelling (Coverage A) and other structures (Coverage B) for extra expenses, over the cost of replacing damaged property, that are necessary to comply </w:t>
      </w:r>
      <w:r w:rsidRPr="008B2DC8">
        <w:rPr>
          <w:rFonts w:ascii="Arial" w:hAnsi="Arial" w:cs="Arial"/>
          <w:b/>
          <w:bCs/>
          <w:sz w:val="20"/>
          <w:szCs w:val="20"/>
        </w:rPr>
        <w:lastRenderedPageBreak/>
        <w:t>with building code upgrades or other ordinances. (However, the policy’s ordinance or law </w:t>
      </w:r>
      <w:r w:rsidRPr="008B2DC8">
        <w:rPr>
          <w:rFonts w:ascii="Arial" w:hAnsi="Arial" w:cs="Arial"/>
          <w:b/>
          <w:bCs/>
          <w:i/>
          <w:iCs/>
          <w:sz w:val="20"/>
          <w:szCs w:val="20"/>
        </w:rPr>
        <w:t>additional coverage</w:t>
      </w:r>
      <w:r w:rsidRPr="008B2DC8">
        <w:rPr>
          <w:rFonts w:ascii="Arial" w:hAnsi="Arial" w:cs="Arial"/>
          <w:b/>
          <w:bCs/>
          <w:sz w:val="20"/>
          <w:szCs w:val="20"/>
        </w:rPr>
        <w:t> helps pay some of these expenses.)</w:t>
      </w:r>
    </w:p>
    <w:p w14:paraId="187640F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Earth Movement Exclusion</w:t>
      </w:r>
    </w:p>
    <w:p w14:paraId="0BA6CE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Earth movement includes land shock waves or tremors from a volcanic eruption; landslide, mudslide, or mudflow; subsidence (gradual caving in of land) or sinkhole; or any other earth movement, including the sinking, rising, or shifting of land. Although the policy excludes coverage for any of these perils, earthquake coverage can be added by endorsement.</w:t>
      </w:r>
    </w:p>
    <w:p w14:paraId="194AC4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Water Damage or Water Exclusion</w:t>
      </w:r>
    </w:p>
    <w:p w14:paraId="6458C1F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water damage or water exclusion is essentially a flood exclusion. It precludes coverage for damage by water or waterborne material, including:</w:t>
      </w:r>
    </w:p>
    <w:p w14:paraId="3C160955" w14:textId="77777777" w:rsidR="008B2DC8" w:rsidRPr="008B2DC8" w:rsidRDefault="008B2DC8" w:rsidP="008B2DC8">
      <w:pPr>
        <w:numPr>
          <w:ilvl w:val="0"/>
          <w:numId w:val="104"/>
        </w:numPr>
        <w:rPr>
          <w:rFonts w:ascii="Arial" w:hAnsi="Arial" w:cs="Arial"/>
          <w:b/>
          <w:bCs/>
          <w:sz w:val="20"/>
          <w:szCs w:val="20"/>
        </w:rPr>
      </w:pPr>
      <w:r w:rsidRPr="008B2DC8">
        <w:rPr>
          <w:rFonts w:ascii="Arial" w:hAnsi="Arial" w:cs="Arial"/>
          <w:b/>
          <w:bCs/>
          <w:sz w:val="20"/>
          <w:szCs w:val="20"/>
        </w:rPr>
        <w:t>flood, surface water, and waves (including tidal waves and tsunamis), tides, tidal water, overflow of any body of water, or spray from any of these, regardless of whether the water is driven by wind or a storm surge</w:t>
      </w:r>
    </w:p>
    <w:p w14:paraId="3470CB3C" w14:textId="77777777" w:rsidR="008B2DC8" w:rsidRPr="008B2DC8" w:rsidRDefault="008B2DC8" w:rsidP="008B2DC8">
      <w:pPr>
        <w:numPr>
          <w:ilvl w:val="0"/>
          <w:numId w:val="104"/>
        </w:numPr>
        <w:rPr>
          <w:rFonts w:ascii="Arial" w:hAnsi="Arial" w:cs="Arial"/>
          <w:b/>
          <w:bCs/>
          <w:sz w:val="20"/>
          <w:szCs w:val="20"/>
        </w:rPr>
      </w:pPr>
      <w:r w:rsidRPr="008B2DC8">
        <w:rPr>
          <w:rFonts w:ascii="Arial" w:hAnsi="Arial" w:cs="Arial"/>
          <w:b/>
          <w:bCs/>
          <w:sz w:val="20"/>
          <w:szCs w:val="20"/>
        </w:rPr>
        <w:t>perils related to water damage, regardless of whether driven by wind</w:t>
      </w:r>
    </w:p>
    <w:p w14:paraId="66318FF7" w14:textId="77777777" w:rsidR="008B2DC8" w:rsidRPr="008B2DC8" w:rsidRDefault="008B2DC8" w:rsidP="008B2DC8">
      <w:pPr>
        <w:numPr>
          <w:ilvl w:val="0"/>
          <w:numId w:val="104"/>
        </w:numPr>
        <w:rPr>
          <w:rFonts w:ascii="Arial" w:hAnsi="Arial" w:cs="Arial"/>
          <w:b/>
          <w:bCs/>
          <w:sz w:val="20"/>
          <w:szCs w:val="20"/>
        </w:rPr>
      </w:pPr>
      <w:r w:rsidRPr="008B2DC8">
        <w:rPr>
          <w:rFonts w:ascii="Arial" w:hAnsi="Arial" w:cs="Arial"/>
          <w:b/>
          <w:bCs/>
          <w:sz w:val="20"/>
          <w:szCs w:val="20"/>
        </w:rPr>
        <w:t>water that backs up through sewers or drains or which overflows or is discharged from a sump or related device</w:t>
      </w:r>
    </w:p>
    <w:p w14:paraId="166CE866" w14:textId="77777777" w:rsidR="008B2DC8" w:rsidRPr="008B2DC8" w:rsidRDefault="008B2DC8" w:rsidP="008B2DC8">
      <w:pPr>
        <w:numPr>
          <w:ilvl w:val="0"/>
          <w:numId w:val="104"/>
        </w:numPr>
        <w:rPr>
          <w:rFonts w:ascii="Arial" w:hAnsi="Arial" w:cs="Arial"/>
          <w:b/>
          <w:bCs/>
          <w:sz w:val="20"/>
          <w:szCs w:val="20"/>
        </w:rPr>
      </w:pPr>
      <w:r w:rsidRPr="008B2DC8">
        <w:rPr>
          <w:rFonts w:ascii="Arial" w:hAnsi="Arial" w:cs="Arial"/>
          <w:b/>
          <w:bCs/>
          <w:sz w:val="20"/>
          <w:szCs w:val="20"/>
        </w:rPr>
        <w:t>water from below the surface of the ground (such as might leak or flow through a building, foundation, sidewalk, driveway, patio, or swimming pool)</w:t>
      </w:r>
    </w:p>
    <w:p w14:paraId="6B1C59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Such water damage is excluded whether from natural or artificial causes. However, any type of direct loss by fire, explosion, or theft resulting from water damage is covered.</w:t>
      </w:r>
    </w:p>
    <w:p w14:paraId="39A5A2B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Power Failure Exclusion</w:t>
      </w:r>
    </w:p>
    <w:p w14:paraId="2260FF0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arising from a power failure occurring off the premises is excluded. However, any ensuing loss caused by a covered peril is covered.</w:t>
      </w:r>
    </w:p>
    <w:p w14:paraId="7E23BB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Neglect Exclusion</w:t>
      </w:r>
    </w:p>
    <w:p w14:paraId="3BCDCA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insured is expected to act in a reasonable manner to save and preserve property during and after a loss. If the insured does not, coverage does not apply.</w:t>
      </w:r>
    </w:p>
    <w:p w14:paraId="60D707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War Exclusion; Nuclear Hazard Exclusion</w:t>
      </w:r>
    </w:p>
    <w:p w14:paraId="3456DC2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losses resulting from war or warlike actions, riots, and discharge of nuclear weapons. Even losses ensuing from these, such as fire, are not covered.</w:t>
      </w:r>
    </w:p>
    <w:p w14:paraId="034940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Intentional Loss Exclusion</w:t>
      </w:r>
    </w:p>
    <w:p w14:paraId="2C45EB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losses that the named insured foresaw or intended.</w:t>
      </w:r>
    </w:p>
    <w:p w14:paraId="116880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Governmental Action Exclusion</w:t>
      </w:r>
    </w:p>
    <w:p w14:paraId="712871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 governmental or public authority has ordered the destruction or confiscation of the insured’s property, the policy will not cover the loss. However, if the property has been destroyed or seized to prevent the spread of a fire, the loss is covered.</w:t>
      </w:r>
    </w:p>
    <w:p w14:paraId="3785DA1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 That Apply to Buildings and Other Structures</w:t>
      </w:r>
    </w:p>
    <w:p w14:paraId="250C5A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These exclusions limit the scope of building and other structures’ open perils coverage:</w:t>
      </w:r>
    </w:p>
    <w:p w14:paraId="65EE53E9" w14:textId="77777777" w:rsidR="008B2DC8" w:rsidRPr="008B2DC8" w:rsidRDefault="008B2DC8" w:rsidP="008B2DC8">
      <w:pPr>
        <w:numPr>
          <w:ilvl w:val="0"/>
          <w:numId w:val="105"/>
        </w:numPr>
        <w:rPr>
          <w:rFonts w:ascii="Arial" w:hAnsi="Arial" w:cs="Arial"/>
          <w:b/>
          <w:bCs/>
          <w:sz w:val="20"/>
          <w:szCs w:val="20"/>
        </w:rPr>
      </w:pPr>
      <w:r w:rsidRPr="008B2DC8">
        <w:rPr>
          <w:rFonts w:ascii="Arial" w:hAnsi="Arial" w:cs="Arial"/>
          <w:b/>
          <w:bCs/>
          <w:sz w:val="20"/>
          <w:szCs w:val="20"/>
        </w:rPr>
        <w:t>losses involving collapse (except as provided under the collapse additional coverage)</w:t>
      </w:r>
    </w:p>
    <w:p w14:paraId="0316009E" w14:textId="77777777" w:rsidR="008B2DC8" w:rsidRPr="008B2DC8" w:rsidRDefault="008B2DC8" w:rsidP="008B2DC8">
      <w:pPr>
        <w:numPr>
          <w:ilvl w:val="0"/>
          <w:numId w:val="105"/>
        </w:numPr>
        <w:rPr>
          <w:rFonts w:ascii="Arial" w:hAnsi="Arial" w:cs="Arial"/>
          <w:b/>
          <w:bCs/>
          <w:sz w:val="20"/>
          <w:szCs w:val="20"/>
        </w:rPr>
      </w:pPr>
      <w:r w:rsidRPr="008B2DC8">
        <w:rPr>
          <w:rFonts w:ascii="Arial" w:hAnsi="Arial" w:cs="Arial"/>
          <w:b/>
          <w:bCs/>
          <w:sz w:val="20"/>
          <w:szCs w:val="20"/>
        </w:rPr>
        <w:t>losses caused by the freezing of a plumbing, heating, air-conditioning, or automatic fire protective sprinkler system or of a household appliance; losses from discharge, leakage, or overflow from within the system or appliance caused by freezing. However, losses are covered if the named insured used reasonable care to maintain heat in the building or shut off and drain water from systems and appliances.</w:t>
      </w:r>
    </w:p>
    <w:p w14:paraId="7E22613F" w14:textId="77777777" w:rsidR="008B2DC8" w:rsidRPr="008B2DC8" w:rsidRDefault="008B2DC8" w:rsidP="008B2DC8">
      <w:pPr>
        <w:numPr>
          <w:ilvl w:val="0"/>
          <w:numId w:val="105"/>
        </w:numPr>
        <w:rPr>
          <w:rFonts w:ascii="Arial" w:hAnsi="Arial" w:cs="Arial"/>
          <w:b/>
          <w:bCs/>
          <w:sz w:val="20"/>
          <w:szCs w:val="20"/>
        </w:rPr>
      </w:pPr>
      <w:r w:rsidRPr="008B2DC8">
        <w:rPr>
          <w:rFonts w:ascii="Arial" w:hAnsi="Arial" w:cs="Arial"/>
          <w:b/>
          <w:bCs/>
          <w:sz w:val="20"/>
          <w:szCs w:val="20"/>
        </w:rPr>
        <w:t>losses to these types of property caused by the freezing, thawing, pressure, or weight of water or ice, whether driven by wind or not:</w:t>
      </w:r>
    </w:p>
    <w:p w14:paraId="07F9A268" w14:textId="77777777" w:rsidR="008B2DC8" w:rsidRPr="008B2DC8" w:rsidRDefault="008B2DC8" w:rsidP="008B2DC8">
      <w:pPr>
        <w:numPr>
          <w:ilvl w:val="1"/>
          <w:numId w:val="105"/>
        </w:numPr>
        <w:rPr>
          <w:rFonts w:ascii="Arial" w:hAnsi="Arial" w:cs="Arial"/>
          <w:b/>
          <w:bCs/>
          <w:sz w:val="20"/>
          <w:szCs w:val="20"/>
        </w:rPr>
      </w:pPr>
      <w:r w:rsidRPr="008B2DC8">
        <w:rPr>
          <w:rFonts w:ascii="Arial" w:hAnsi="Arial" w:cs="Arial"/>
          <w:b/>
          <w:bCs/>
          <w:sz w:val="20"/>
          <w:szCs w:val="20"/>
        </w:rPr>
        <w:t>fence, pavement, patio, deck, or swimming pool</w:t>
      </w:r>
    </w:p>
    <w:p w14:paraId="0ED82535" w14:textId="77777777" w:rsidR="008B2DC8" w:rsidRPr="008B2DC8" w:rsidRDefault="008B2DC8" w:rsidP="008B2DC8">
      <w:pPr>
        <w:numPr>
          <w:ilvl w:val="1"/>
          <w:numId w:val="105"/>
        </w:numPr>
        <w:rPr>
          <w:rFonts w:ascii="Arial" w:hAnsi="Arial" w:cs="Arial"/>
          <w:b/>
          <w:bCs/>
          <w:sz w:val="20"/>
          <w:szCs w:val="20"/>
        </w:rPr>
      </w:pPr>
      <w:r w:rsidRPr="008B2DC8">
        <w:rPr>
          <w:rFonts w:ascii="Arial" w:hAnsi="Arial" w:cs="Arial"/>
          <w:b/>
          <w:bCs/>
          <w:sz w:val="20"/>
          <w:szCs w:val="20"/>
        </w:rPr>
        <w:t>footing, foundation, bulkhead, wall, or other supporting structure or device</w:t>
      </w:r>
    </w:p>
    <w:p w14:paraId="1518294A" w14:textId="77777777" w:rsidR="008B2DC8" w:rsidRPr="008B2DC8" w:rsidRDefault="008B2DC8" w:rsidP="008B2DC8">
      <w:pPr>
        <w:numPr>
          <w:ilvl w:val="1"/>
          <w:numId w:val="105"/>
        </w:numPr>
        <w:rPr>
          <w:rFonts w:ascii="Arial" w:hAnsi="Arial" w:cs="Arial"/>
          <w:b/>
          <w:bCs/>
          <w:sz w:val="20"/>
          <w:szCs w:val="20"/>
        </w:rPr>
      </w:pPr>
      <w:r w:rsidRPr="008B2DC8">
        <w:rPr>
          <w:rFonts w:ascii="Arial" w:hAnsi="Arial" w:cs="Arial"/>
          <w:b/>
          <w:bCs/>
          <w:sz w:val="20"/>
          <w:szCs w:val="20"/>
        </w:rPr>
        <w:t>retaining wall or bulkhead that does not support all or part of a building or other structure</w:t>
      </w:r>
    </w:p>
    <w:p w14:paraId="5AF4B6DA" w14:textId="77777777" w:rsidR="008B2DC8" w:rsidRPr="008B2DC8" w:rsidRDefault="008B2DC8" w:rsidP="008B2DC8">
      <w:pPr>
        <w:numPr>
          <w:ilvl w:val="1"/>
          <w:numId w:val="105"/>
        </w:numPr>
        <w:rPr>
          <w:rFonts w:ascii="Arial" w:hAnsi="Arial" w:cs="Arial"/>
          <w:b/>
          <w:bCs/>
          <w:sz w:val="20"/>
          <w:szCs w:val="20"/>
        </w:rPr>
      </w:pPr>
      <w:r w:rsidRPr="008B2DC8">
        <w:rPr>
          <w:rFonts w:ascii="Arial" w:hAnsi="Arial" w:cs="Arial"/>
          <w:b/>
          <w:bCs/>
          <w:sz w:val="20"/>
          <w:szCs w:val="20"/>
        </w:rPr>
        <w:t>pier, wharf, or dock</w:t>
      </w:r>
    </w:p>
    <w:p w14:paraId="7917A1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Because these are more susceptible to the effects of weather than most other types of property, damage to them is treated as normal wear and tear:</w:t>
      </w:r>
    </w:p>
    <w:p w14:paraId="1A8E852D" w14:textId="77777777" w:rsidR="008B2DC8" w:rsidRPr="008B2DC8" w:rsidRDefault="008B2DC8" w:rsidP="008B2DC8">
      <w:pPr>
        <w:numPr>
          <w:ilvl w:val="0"/>
          <w:numId w:val="106"/>
        </w:numPr>
        <w:rPr>
          <w:rFonts w:ascii="Arial" w:hAnsi="Arial" w:cs="Arial"/>
          <w:b/>
          <w:bCs/>
          <w:sz w:val="20"/>
          <w:szCs w:val="20"/>
        </w:rPr>
      </w:pPr>
      <w:r w:rsidRPr="008B2DC8">
        <w:rPr>
          <w:rFonts w:ascii="Arial" w:hAnsi="Arial" w:cs="Arial"/>
          <w:b/>
          <w:bCs/>
          <w:sz w:val="20"/>
          <w:szCs w:val="20"/>
        </w:rPr>
        <w:t>losses from theft in or to a dwelling under construction, or of materials and supplies for use in its construction, until the dwelling is finished and occupied</w:t>
      </w:r>
    </w:p>
    <w:p w14:paraId="6897DCBF" w14:textId="77777777" w:rsidR="008B2DC8" w:rsidRPr="008B2DC8" w:rsidRDefault="008B2DC8" w:rsidP="008B2DC8">
      <w:pPr>
        <w:numPr>
          <w:ilvl w:val="0"/>
          <w:numId w:val="106"/>
        </w:numPr>
        <w:rPr>
          <w:rFonts w:ascii="Arial" w:hAnsi="Arial" w:cs="Arial"/>
          <w:b/>
          <w:bCs/>
          <w:sz w:val="20"/>
          <w:szCs w:val="20"/>
        </w:rPr>
      </w:pPr>
      <w:r w:rsidRPr="008B2DC8">
        <w:rPr>
          <w:rFonts w:ascii="Arial" w:hAnsi="Arial" w:cs="Arial"/>
          <w:b/>
          <w:bCs/>
          <w:sz w:val="20"/>
          <w:szCs w:val="20"/>
        </w:rPr>
        <w:t>losses to the dwelling or other structures from vandalism and malicious mischief or any ensuing loss caused by these perils if the dwelling has been vacant for more than 60 consecutive days before the loss</w:t>
      </w:r>
    </w:p>
    <w:p w14:paraId="24FC7D94" w14:textId="77777777" w:rsidR="008B2DC8" w:rsidRPr="008B2DC8" w:rsidRDefault="008B2DC8" w:rsidP="008B2DC8">
      <w:pPr>
        <w:numPr>
          <w:ilvl w:val="0"/>
          <w:numId w:val="106"/>
        </w:numPr>
        <w:rPr>
          <w:rFonts w:ascii="Arial" w:hAnsi="Arial" w:cs="Arial"/>
          <w:b/>
          <w:bCs/>
          <w:sz w:val="20"/>
          <w:szCs w:val="20"/>
        </w:rPr>
      </w:pPr>
      <w:r w:rsidRPr="008B2DC8">
        <w:rPr>
          <w:rFonts w:ascii="Arial" w:hAnsi="Arial" w:cs="Arial"/>
          <w:b/>
          <w:bCs/>
          <w:sz w:val="20"/>
          <w:szCs w:val="20"/>
        </w:rPr>
        <w:t>losses from mold, fungus, or wet rot</w:t>
      </w:r>
    </w:p>
    <w:p w14:paraId="056A69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protects against accidental losses, normal and predictable losses, or inevitable deterioration. Eight more “wear and tear” exclusions preclude coverage for losses to dwellings and other structures due to:</w:t>
      </w:r>
    </w:p>
    <w:p w14:paraId="5E6647E0" w14:textId="77777777" w:rsidR="008B2DC8" w:rsidRPr="008B2DC8" w:rsidRDefault="008B2DC8" w:rsidP="008B2DC8">
      <w:pPr>
        <w:numPr>
          <w:ilvl w:val="0"/>
          <w:numId w:val="107"/>
        </w:numPr>
        <w:rPr>
          <w:rFonts w:ascii="Arial" w:hAnsi="Arial" w:cs="Arial"/>
          <w:b/>
          <w:bCs/>
          <w:sz w:val="20"/>
          <w:szCs w:val="20"/>
        </w:rPr>
      </w:pPr>
      <w:r w:rsidRPr="008B2DC8">
        <w:rPr>
          <w:rFonts w:ascii="Arial" w:hAnsi="Arial" w:cs="Arial"/>
          <w:b/>
          <w:bCs/>
          <w:sz w:val="20"/>
          <w:szCs w:val="20"/>
        </w:rPr>
        <w:t>wear and tear and related causes</w:t>
      </w:r>
    </w:p>
    <w:p w14:paraId="14E057A3" w14:textId="77777777" w:rsidR="008B2DC8" w:rsidRPr="008B2DC8" w:rsidRDefault="008B2DC8" w:rsidP="008B2DC8">
      <w:pPr>
        <w:numPr>
          <w:ilvl w:val="0"/>
          <w:numId w:val="107"/>
        </w:numPr>
        <w:rPr>
          <w:rFonts w:ascii="Arial" w:hAnsi="Arial" w:cs="Arial"/>
          <w:b/>
          <w:bCs/>
          <w:sz w:val="20"/>
          <w:szCs w:val="20"/>
        </w:rPr>
      </w:pPr>
      <w:r w:rsidRPr="008B2DC8">
        <w:rPr>
          <w:rFonts w:ascii="Arial" w:hAnsi="Arial" w:cs="Arial"/>
          <w:b/>
          <w:bCs/>
          <w:sz w:val="20"/>
          <w:szCs w:val="20"/>
        </w:rPr>
        <w:t>mechanical breakdown and related causes</w:t>
      </w:r>
    </w:p>
    <w:p w14:paraId="7D8EB3F8" w14:textId="77777777" w:rsidR="008B2DC8" w:rsidRPr="008B2DC8" w:rsidRDefault="008B2DC8" w:rsidP="008B2DC8">
      <w:pPr>
        <w:numPr>
          <w:ilvl w:val="0"/>
          <w:numId w:val="107"/>
        </w:numPr>
        <w:rPr>
          <w:rFonts w:ascii="Arial" w:hAnsi="Arial" w:cs="Arial"/>
          <w:b/>
          <w:bCs/>
          <w:sz w:val="20"/>
          <w:szCs w:val="20"/>
        </w:rPr>
      </w:pPr>
      <w:r w:rsidRPr="008B2DC8">
        <w:rPr>
          <w:rFonts w:ascii="Arial" w:hAnsi="Arial" w:cs="Arial"/>
          <w:b/>
          <w:bCs/>
          <w:sz w:val="20"/>
          <w:szCs w:val="20"/>
        </w:rPr>
        <w:t>smog, corrosion, or dry rot</w:t>
      </w:r>
    </w:p>
    <w:p w14:paraId="669B344B" w14:textId="77777777" w:rsidR="008B2DC8" w:rsidRPr="008B2DC8" w:rsidRDefault="008B2DC8" w:rsidP="008B2DC8">
      <w:pPr>
        <w:numPr>
          <w:ilvl w:val="0"/>
          <w:numId w:val="107"/>
        </w:numPr>
        <w:rPr>
          <w:rFonts w:ascii="Arial" w:hAnsi="Arial" w:cs="Arial"/>
          <w:b/>
          <w:bCs/>
          <w:sz w:val="20"/>
          <w:szCs w:val="20"/>
        </w:rPr>
      </w:pPr>
      <w:r w:rsidRPr="008B2DC8">
        <w:rPr>
          <w:rFonts w:ascii="Arial" w:hAnsi="Arial" w:cs="Arial"/>
          <w:b/>
          <w:bCs/>
          <w:sz w:val="20"/>
          <w:szCs w:val="20"/>
        </w:rPr>
        <w:t>smoke from agricultural or industrial sources</w:t>
      </w:r>
    </w:p>
    <w:p w14:paraId="6B31FD2E" w14:textId="77777777" w:rsidR="008B2DC8" w:rsidRPr="008B2DC8" w:rsidRDefault="008B2DC8" w:rsidP="008B2DC8">
      <w:pPr>
        <w:numPr>
          <w:ilvl w:val="0"/>
          <w:numId w:val="107"/>
        </w:numPr>
        <w:rPr>
          <w:rFonts w:ascii="Arial" w:hAnsi="Arial" w:cs="Arial"/>
          <w:b/>
          <w:bCs/>
          <w:sz w:val="20"/>
          <w:szCs w:val="20"/>
        </w:rPr>
      </w:pPr>
      <w:r w:rsidRPr="008B2DC8">
        <w:rPr>
          <w:rFonts w:ascii="Arial" w:hAnsi="Arial" w:cs="Arial"/>
          <w:b/>
          <w:bCs/>
          <w:sz w:val="20"/>
          <w:szCs w:val="20"/>
        </w:rPr>
        <w:t>pollution</w:t>
      </w:r>
    </w:p>
    <w:p w14:paraId="77CAC90A" w14:textId="77777777" w:rsidR="008B2DC8" w:rsidRPr="008B2DC8" w:rsidRDefault="008B2DC8" w:rsidP="008B2DC8">
      <w:pPr>
        <w:numPr>
          <w:ilvl w:val="0"/>
          <w:numId w:val="107"/>
        </w:numPr>
        <w:rPr>
          <w:rFonts w:ascii="Arial" w:hAnsi="Arial" w:cs="Arial"/>
          <w:b/>
          <w:bCs/>
          <w:sz w:val="20"/>
          <w:szCs w:val="20"/>
        </w:rPr>
      </w:pPr>
      <w:r w:rsidRPr="008B2DC8">
        <w:rPr>
          <w:rFonts w:ascii="Arial" w:hAnsi="Arial" w:cs="Arial"/>
          <w:b/>
          <w:bCs/>
          <w:sz w:val="20"/>
          <w:szCs w:val="20"/>
        </w:rPr>
        <w:t>settling, shrinking, or expansion of the dwelling’s structural components</w:t>
      </w:r>
    </w:p>
    <w:p w14:paraId="398F843D" w14:textId="77777777" w:rsidR="008B2DC8" w:rsidRPr="008B2DC8" w:rsidRDefault="008B2DC8" w:rsidP="008B2DC8">
      <w:pPr>
        <w:numPr>
          <w:ilvl w:val="0"/>
          <w:numId w:val="107"/>
        </w:numPr>
        <w:rPr>
          <w:rFonts w:ascii="Arial" w:hAnsi="Arial" w:cs="Arial"/>
          <w:b/>
          <w:bCs/>
          <w:sz w:val="20"/>
          <w:szCs w:val="20"/>
        </w:rPr>
      </w:pPr>
      <w:r w:rsidRPr="008B2DC8">
        <w:rPr>
          <w:rFonts w:ascii="Arial" w:hAnsi="Arial" w:cs="Arial"/>
          <w:b/>
          <w:bCs/>
          <w:sz w:val="20"/>
          <w:szCs w:val="20"/>
        </w:rPr>
        <w:t>birds, rodents, or insects</w:t>
      </w:r>
    </w:p>
    <w:p w14:paraId="51D0D886" w14:textId="77777777" w:rsidR="008B2DC8" w:rsidRPr="008B2DC8" w:rsidRDefault="008B2DC8" w:rsidP="008B2DC8">
      <w:pPr>
        <w:numPr>
          <w:ilvl w:val="0"/>
          <w:numId w:val="107"/>
        </w:numPr>
        <w:rPr>
          <w:rFonts w:ascii="Arial" w:hAnsi="Arial" w:cs="Arial"/>
          <w:b/>
          <w:bCs/>
          <w:sz w:val="20"/>
          <w:szCs w:val="20"/>
        </w:rPr>
      </w:pPr>
      <w:r w:rsidRPr="008B2DC8">
        <w:rPr>
          <w:rFonts w:ascii="Arial" w:hAnsi="Arial" w:cs="Arial"/>
          <w:b/>
          <w:bCs/>
          <w:sz w:val="20"/>
          <w:szCs w:val="20"/>
        </w:rPr>
        <w:t>animals owned or kept by an insured</w:t>
      </w:r>
    </w:p>
    <w:p w14:paraId="540F67A4" w14:textId="77777777" w:rsidR="008B2DC8" w:rsidRPr="008B2DC8" w:rsidRDefault="008B2DC8" w:rsidP="008B2DC8">
      <w:pPr>
        <w:numPr>
          <w:ilvl w:val="0"/>
          <w:numId w:val="107"/>
        </w:numPr>
        <w:rPr>
          <w:rFonts w:ascii="Arial" w:hAnsi="Arial" w:cs="Arial"/>
          <w:b/>
          <w:bCs/>
          <w:sz w:val="20"/>
          <w:szCs w:val="20"/>
        </w:rPr>
      </w:pPr>
      <w:r w:rsidRPr="008B2DC8">
        <w:rPr>
          <w:rFonts w:ascii="Arial" w:hAnsi="Arial" w:cs="Arial"/>
          <w:b/>
          <w:bCs/>
          <w:sz w:val="20"/>
          <w:szCs w:val="20"/>
        </w:rPr>
        <w:t>nesting, infestation, or waste products from any animals</w:t>
      </w:r>
    </w:p>
    <w:p w14:paraId="6E07EC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An accidental discharge or overflow of water or steam from a storm drain or water, steam, or sewer pipe off the residence premises is usually covered. An accidental discharge or overflow of water or steam from a plumbing, heating, air-conditioning, or automatic fire protection sprinkler system or household appliance on the residence premises is also covered. However, the insurer does not cover the system or appliance from which the water or steam escaped.</w:t>
      </w:r>
    </w:p>
    <w:p w14:paraId="40F770A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Water Damage Exception</w:t>
      </w:r>
    </w:p>
    <w:p w14:paraId="6FA9D7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Buildings and other structures are usually covered for damage caused by the overflow or accidental discharge of water or steam from a drain or pipe that is not on the residence premises. Damage caused by water or steam from a plumbing, heating, air-conditioning, or automatic fire extinguishing system is also covered. However, the defective plumbing, system, or appliance is not covered.</w:t>
      </w:r>
    </w:p>
    <w:p w14:paraId="61B322D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Ensuing Loss Exception</w:t>
      </w:r>
    </w:p>
    <w:p w14:paraId="304B75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Ensuing loss resulting from the “wear and tear” group of perils is covered. For instance, if rodents chew the insulation on electrical wires inside a wall of the insured’s home, the damage to the wires is excluded. But if one of the damaged wires causes a fire, the damage from the fire (a covered peril) is covered.</w:t>
      </w:r>
    </w:p>
    <w:p w14:paraId="59F61D4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Concurrent Causation Exclusions</w:t>
      </w:r>
    </w:p>
    <w:p w14:paraId="51CE96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Three more perils are excluded with respect to the dwelling and other structures:</w:t>
      </w:r>
    </w:p>
    <w:p w14:paraId="7D818D70" w14:textId="77777777" w:rsidR="008B2DC8" w:rsidRPr="008B2DC8" w:rsidRDefault="008B2DC8" w:rsidP="008B2DC8">
      <w:pPr>
        <w:numPr>
          <w:ilvl w:val="0"/>
          <w:numId w:val="108"/>
        </w:numPr>
        <w:rPr>
          <w:rFonts w:ascii="Arial" w:hAnsi="Arial" w:cs="Arial"/>
          <w:b/>
          <w:bCs/>
          <w:sz w:val="20"/>
          <w:szCs w:val="20"/>
        </w:rPr>
      </w:pPr>
      <w:r w:rsidRPr="008B2DC8">
        <w:rPr>
          <w:rFonts w:ascii="Arial" w:hAnsi="Arial" w:cs="Arial"/>
          <w:b/>
          <w:bCs/>
          <w:sz w:val="20"/>
          <w:szCs w:val="20"/>
        </w:rPr>
        <w:t>weather conditions</w:t>
      </w:r>
    </w:p>
    <w:p w14:paraId="6E1C057C" w14:textId="77777777" w:rsidR="008B2DC8" w:rsidRPr="008B2DC8" w:rsidRDefault="008B2DC8" w:rsidP="008B2DC8">
      <w:pPr>
        <w:numPr>
          <w:ilvl w:val="0"/>
          <w:numId w:val="108"/>
        </w:numPr>
        <w:rPr>
          <w:rFonts w:ascii="Arial" w:hAnsi="Arial" w:cs="Arial"/>
          <w:b/>
          <w:bCs/>
          <w:sz w:val="20"/>
          <w:szCs w:val="20"/>
        </w:rPr>
      </w:pPr>
      <w:r w:rsidRPr="008B2DC8">
        <w:rPr>
          <w:rFonts w:ascii="Arial" w:hAnsi="Arial" w:cs="Arial"/>
          <w:b/>
          <w:bCs/>
          <w:sz w:val="20"/>
          <w:szCs w:val="20"/>
        </w:rPr>
        <w:t>acts, failure to act, decisions, and failure to decide</w:t>
      </w:r>
    </w:p>
    <w:p w14:paraId="440B535E" w14:textId="77777777" w:rsidR="008B2DC8" w:rsidRPr="008B2DC8" w:rsidRDefault="008B2DC8" w:rsidP="008B2DC8">
      <w:pPr>
        <w:numPr>
          <w:ilvl w:val="0"/>
          <w:numId w:val="108"/>
        </w:numPr>
        <w:rPr>
          <w:rFonts w:ascii="Arial" w:hAnsi="Arial" w:cs="Arial"/>
          <w:b/>
          <w:bCs/>
          <w:sz w:val="20"/>
          <w:szCs w:val="20"/>
        </w:rPr>
      </w:pPr>
      <w:r w:rsidRPr="008B2DC8">
        <w:rPr>
          <w:rFonts w:ascii="Arial" w:hAnsi="Arial" w:cs="Arial"/>
          <w:b/>
          <w:bCs/>
          <w:sz w:val="20"/>
          <w:szCs w:val="20"/>
        </w:rPr>
        <w:t>faulty or inadequate:</w:t>
      </w:r>
    </w:p>
    <w:p w14:paraId="018A1797" w14:textId="77777777" w:rsidR="008B2DC8" w:rsidRPr="008B2DC8" w:rsidRDefault="008B2DC8" w:rsidP="008B2DC8">
      <w:pPr>
        <w:numPr>
          <w:ilvl w:val="1"/>
          <w:numId w:val="108"/>
        </w:numPr>
        <w:rPr>
          <w:rFonts w:ascii="Arial" w:hAnsi="Arial" w:cs="Arial"/>
          <w:b/>
          <w:bCs/>
          <w:sz w:val="20"/>
          <w:szCs w:val="20"/>
        </w:rPr>
      </w:pPr>
      <w:r w:rsidRPr="008B2DC8">
        <w:rPr>
          <w:rFonts w:ascii="Arial" w:hAnsi="Arial" w:cs="Arial"/>
          <w:b/>
          <w:bCs/>
          <w:sz w:val="20"/>
          <w:szCs w:val="20"/>
        </w:rPr>
        <w:t>planning, surveying, and related actions</w:t>
      </w:r>
    </w:p>
    <w:p w14:paraId="29B7B88D" w14:textId="77777777" w:rsidR="008B2DC8" w:rsidRPr="008B2DC8" w:rsidRDefault="008B2DC8" w:rsidP="008B2DC8">
      <w:pPr>
        <w:numPr>
          <w:ilvl w:val="1"/>
          <w:numId w:val="108"/>
        </w:numPr>
        <w:rPr>
          <w:rFonts w:ascii="Arial" w:hAnsi="Arial" w:cs="Arial"/>
          <w:b/>
          <w:bCs/>
          <w:sz w:val="20"/>
          <w:szCs w:val="20"/>
        </w:rPr>
      </w:pPr>
      <w:r w:rsidRPr="008B2DC8">
        <w:rPr>
          <w:rFonts w:ascii="Arial" w:hAnsi="Arial" w:cs="Arial"/>
          <w:b/>
          <w:bCs/>
          <w:sz w:val="20"/>
          <w:szCs w:val="20"/>
        </w:rPr>
        <w:t>design, specifications, workmanship, or construction</w:t>
      </w:r>
    </w:p>
    <w:p w14:paraId="082FB1A6" w14:textId="77777777" w:rsidR="008B2DC8" w:rsidRPr="008B2DC8" w:rsidRDefault="008B2DC8" w:rsidP="008B2DC8">
      <w:pPr>
        <w:numPr>
          <w:ilvl w:val="1"/>
          <w:numId w:val="108"/>
        </w:numPr>
        <w:rPr>
          <w:rFonts w:ascii="Arial" w:hAnsi="Arial" w:cs="Arial"/>
          <w:b/>
          <w:bCs/>
          <w:sz w:val="20"/>
          <w:szCs w:val="20"/>
        </w:rPr>
      </w:pPr>
      <w:r w:rsidRPr="008B2DC8">
        <w:rPr>
          <w:rFonts w:ascii="Arial" w:hAnsi="Arial" w:cs="Arial"/>
          <w:b/>
          <w:bCs/>
          <w:sz w:val="20"/>
          <w:szCs w:val="20"/>
        </w:rPr>
        <w:t>materials used in construction or repair</w:t>
      </w:r>
    </w:p>
    <w:p w14:paraId="28BEE3AB" w14:textId="77777777" w:rsidR="008B2DC8" w:rsidRPr="008B2DC8" w:rsidRDefault="008B2DC8" w:rsidP="008B2DC8">
      <w:pPr>
        <w:numPr>
          <w:ilvl w:val="1"/>
          <w:numId w:val="108"/>
        </w:numPr>
        <w:rPr>
          <w:rFonts w:ascii="Arial" w:hAnsi="Arial" w:cs="Arial"/>
          <w:b/>
          <w:bCs/>
          <w:sz w:val="20"/>
          <w:szCs w:val="20"/>
        </w:rPr>
      </w:pPr>
      <w:r w:rsidRPr="008B2DC8">
        <w:rPr>
          <w:rFonts w:ascii="Arial" w:hAnsi="Arial" w:cs="Arial"/>
          <w:b/>
          <w:bCs/>
          <w:sz w:val="20"/>
          <w:szCs w:val="20"/>
        </w:rPr>
        <w:t>maintenance</w:t>
      </w:r>
    </w:p>
    <w:p w14:paraId="3E30D55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exclusions prevent recovery for excluded perils under the legal doctrine of concurrent causation. This doctrine holds that, if a given loss has more than one cause and at least one of the causes is not excluded, the loss is covered even if the policy specifically excludes another cause of the loss.</w:t>
      </w:r>
    </w:p>
    <w:p w14:paraId="72759EB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Conditions and Selected Endorsements</w:t>
      </w:r>
    </w:p>
    <w:p w14:paraId="2555EF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insurance policy conditions can affect property, liability, or all coverages. Policy endorsements may modify coverage of property, liability, or both.</w:t>
      </w:r>
    </w:p>
    <w:p w14:paraId="6CC93DB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and Liability Conditions</w:t>
      </w:r>
    </w:p>
    <w:p w14:paraId="7F52C9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Seven homeowners policy conditions determine whether coverage applies for property and liability losses:</w:t>
      </w:r>
    </w:p>
    <w:tbl>
      <w:tblPr>
        <w:tblW w:w="8982" w:type="dxa"/>
        <w:shd w:val="clear" w:color="auto" w:fill="FFFFFF"/>
        <w:tblLook w:val="04A0" w:firstRow="1" w:lastRow="0" w:firstColumn="1" w:lastColumn="0" w:noHBand="0" w:noVBand="1"/>
      </w:tblPr>
      <w:tblGrid>
        <w:gridCol w:w="5389"/>
        <w:gridCol w:w="3593"/>
      </w:tblGrid>
      <w:tr w:rsidR="008B2DC8" w:rsidRPr="008B2DC8" w14:paraId="1B97B5FA" w14:textId="77777777">
        <w:tc>
          <w:tcPr>
            <w:tcW w:w="5389" w:type="dxa"/>
            <w:shd w:val="clear" w:color="auto" w:fill="FFFFFF"/>
            <w:tcMar>
              <w:top w:w="0" w:type="dxa"/>
              <w:left w:w="0" w:type="dxa"/>
              <w:bottom w:w="0" w:type="dxa"/>
              <w:right w:w="0" w:type="dxa"/>
            </w:tcMar>
            <w:vAlign w:val="center"/>
            <w:hideMark/>
          </w:tcPr>
          <w:p w14:paraId="25FA39C6" w14:textId="77777777" w:rsidR="008B2DC8" w:rsidRPr="008B2DC8" w:rsidRDefault="008B2DC8" w:rsidP="008B2DC8">
            <w:pPr>
              <w:numPr>
                <w:ilvl w:val="0"/>
                <w:numId w:val="109"/>
              </w:numPr>
              <w:rPr>
                <w:rFonts w:ascii="Arial" w:hAnsi="Arial" w:cs="Arial"/>
                <w:b/>
                <w:bCs/>
                <w:sz w:val="20"/>
                <w:szCs w:val="20"/>
              </w:rPr>
            </w:pPr>
            <w:r w:rsidRPr="008B2DC8">
              <w:rPr>
                <w:rFonts w:ascii="Arial" w:hAnsi="Arial" w:cs="Arial"/>
                <w:b/>
                <w:bCs/>
                <w:sz w:val="20"/>
                <w:szCs w:val="20"/>
              </w:rPr>
              <w:t>liberalization clause</w:t>
            </w:r>
          </w:p>
          <w:p w14:paraId="0B872B7D" w14:textId="77777777" w:rsidR="008B2DC8" w:rsidRPr="008B2DC8" w:rsidRDefault="008B2DC8" w:rsidP="008B2DC8">
            <w:pPr>
              <w:numPr>
                <w:ilvl w:val="0"/>
                <w:numId w:val="109"/>
              </w:numPr>
              <w:rPr>
                <w:rFonts w:ascii="Arial" w:hAnsi="Arial" w:cs="Arial"/>
                <w:b/>
                <w:bCs/>
                <w:sz w:val="20"/>
                <w:szCs w:val="20"/>
              </w:rPr>
            </w:pPr>
            <w:r w:rsidRPr="008B2DC8">
              <w:rPr>
                <w:rFonts w:ascii="Arial" w:hAnsi="Arial" w:cs="Arial"/>
                <w:b/>
                <w:bCs/>
                <w:sz w:val="20"/>
                <w:szCs w:val="20"/>
              </w:rPr>
              <w:lastRenderedPageBreak/>
              <w:t>waiver or change of policy provisions</w:t>
            </w:r>
          </w:p>
          <w:p w14:paraId="5B9C039F" w14:textId="77777777" w:rsidR="008B2DC8" w:rsidRPr="008B2DC8" w:rsidRDefault="008B2DC8" w:rsidP="008B2DC8">
            <w:pPr>
              <w:numPr>
                <w:ilvl w:val="0"/>
                <w:numId w:val="109"/>
              </w:numPr>
              <w:rPr>
                <w:rFonts w:ascii="Arial" w:hAnsi="Arial" w:cs="Arial"/>
                <w:b/>
                <w:bCs/>
                <w:sz w:val="20"/>
                <w:szCs w:val="20"/>
              </w:rPr>
            </w:pPr>
            <w:r w:rsidRPr="008B2DC8">
              <w:rPr>
                <w:rFonts w:ascii="Arial" w:hAnsi="Arial" w:cs="Arial"/>
                <w:b/>
                <w:bCs/>
                <w:sz w:val="20"/>
                <w:szCs w:val="20"/>
              </w:rPr>
              <w:t>cancellation</w:t>
            </w:r>
          </w:p>
          <w:p w14:paraId="0B43C0DC" w14:textId="77777777" w:rsidR="008B2DC8" w:rsidRPr="008B2DC8" w:rsidRDefault="008B2DC8" w:rsidP="008B2DC8">
            <w:pPr>
              <w:numPr>
                <w:ilvl w:val="0"/>
                <w:numId w:val="109"/>
              </w:numPr>
              <w:rPr>
                <w:rFonts w:ascii="Arial" w:hAnsi="Arial" w:cs="Arial"/>
                <w:b/>
                <w:bCs/>
                <w:sz w:val="20"/>
                <w:szCs w:val="20"/>
              </w:rPr>
            </w:pPr>
            <w:r w:rsidRPr="008B2DC8">
              <w:rPr>
                <w:rFonts w:ascii="Arial" w:hAnsi="Arial" w:cs="Arial"/>
                <w:b/>
                <w:bCs/>
                <w:sz w:val="20"/>
                <w:szCs w:val="20"/>
              </w:rPr>
              <w:t>nonrenewal</w:t>
            </w:r>
          </w:p>
        </w:tc>
        <w:tc>
          <w:tcPr>
            <w:tcW w:w="3593" w:type="dxa"/>
            <w:shd w:val="clear" w:color="auto" w:fill="FFFFFF"/>
            <w:tcMar>
              <w:top w:w="0" w:type="dxa"/>
              <w:left w:w="0" w:type="dxa"/>
              <w:bottom w:w="0" w:type="dxa"/>
              <w:right w:w="0" w:type="dxa"/>
            </w:tcMar>
            <w:hideMark/>
          </w:tcPr>
          <w:p w14:paraId="414A6015" w14:textId="77777777" w:rsidR="008B2DC8" w:rsidRPr="008B2DC8" w:rsidRDefault="008B2DC8" w:rsidP="008B2DC8">
            <w:pPr>
              <w:numPr>
                <w:ilvl w:val="0"/>
                <w:numId w:val="110"/>
              </w:numPr>
              <w:rPr>
                <w:rFonts w:ascii="Arial" w:hAnsi="Arial" w:cs="Arial"/>
                <w:b/>
                <w:bCs/>
                <w:sz w:val="20"/>
                <w:szCs w:val="20"/>
              </w:rPr>
            </w:pPr>
            <w:r w:rsidRPr="008B2DC8">
              <w:rPr>
                <w:rFonts w:ascii="Arial" w:hAnsi="Arial" w:cs="Arial"/>
                <w:b/>
                <w:bCs/>
                <w:sz w:val="20"/>
                <w:szCs w:val="20"/>
              </w:rPr>
              <w:lastRenderedPageBreak/>
              <w:t>assignment</w:t>
            </w:r>
          </w:p>
          <w:p w14:paraId="5D54ED41" w14:textId="77777777" w:rsidR="008B2DC8" w:rsidRPr="008B2DC8" w:rsidRDefault="008B2DC8" w:rsidP="008B2DC8">
            <w:pPr>
              <w:numPr>
                <w:ilvl w:val="0"/>
                <w:numId w:val="110"/>
              </w:numPr>
              <w:rPr>
                <w:rFonts w:ascii="Arial" w:hAnsi="Arial" w:cs="Arial"/>
                <w:b/>
                <w:bCs/>
                <w:sz w:val="20"/>
                <w:szCs w:val="20"/>
              </w:rPr>
            </w:pPr>
            <w:r w:rsidRPr="008B2DC8">
              <w:rPr>
                <w:rFonts w:ascii="Arial" w:hAnsi="Arial" w:cs="Arial"/>
                <w:b/>
                <w:bCs/>
                <w:sz w:val="20"/>
                <w:szCs w:val="20"/>
              </w:rPr>
              <w:lastRenderedPageBreak/>
              <w:t>subrogation</w:t>
            </w:r>
          </w:p>
          <w:p w14:paraId="1E1EB879" w14:textId="77777777" w:rsidR="008B2DC8" w:rsidRPr="008B2DC8" w:rsidRDefault="008B2DC8" w:rsidP="008B2DC8">
            <w:pPr>
              <w:numPr>
                <w:ilvl w:val="0"/>
                <w:numId w:val="110"/>
              </w:numPr>
              <w:rPr>
                <w:rFonts w:ascii="Arial" w:hAnsi="Arial" w:cs="Arial"/>
                <w:b/>
                <w:bCs/>
                <w:sz w:val="20"/>
                <w:szCs w:val="20"/>
              </w:rPr>
            </w:pPr>
            <w:r w:rsidRPr="008B2DC8">
              <w:rPr>
                <w:rFonts w:ascii="Arial" w:hAnsi="Arial" w:cs="Arial"/>
                <w:b/>
                <w:bCs/>
                <w:sz w:val="20"/>
                <w:szCs w:val="20"/>
              </w:rPr>
              <w:t>death</w:t>
            </w:r>
          </w:p>
        </w:tc>
      </w:tr>
    </w:tbl>
    <w:p w14:paraId="262CFE4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Liberalization Clause</w:t>
      </w:r>
    </w:p>
    <w:p w14:paraId="2722D3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insurer broadens the policy’s coverage without increasing the premium, the change automatically takes effect on the date of the change, as long as the change occurs within 60 days before or during the policy period.</w:t>
      </w:r>
    </w:p>
    <w:p w14:paraId="7E1B0D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clause does not apply to a general revision of a policy that both broadens and restricts coverage.</w:t>
      </w:r>
    </w:p>
    <w:p w14:paraId="6EF0776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Waiver or Change of Policy Provisions</w:t>
      </w:r>
    </w:p>
    <w:p w14:paraId="1A20D4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Any waiver or change to the policy must be in writing by the insurer to be valid. Normally, an insurer changes a policy by adding a written endorsement.</w:t>
      </w:r>
    </w:p>
    <w:p w14:paraId="787899A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Cancellation</w:t>
      </w:r>
    </w:p>
    <w:p w14:paraId="45AAF3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Cancellation is the termination of a policy before its scheduled expiration date. The policy specifies when, how, and by whom the policy may be canceled. These provisions may be modified by state-specific endorsements.</w:t>
      </w:r>
    </w:p>
    <w:p w14:paraId="4A4C8E4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Nonrenewal</w:t>
      </w:r>
    </w:p>
    <w:p w14:paraId="75FB21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insurer normally renews a homeowners policy when it expires. However, the insurer may refuse to renew the policy by delivering a nonrenewal notice to the named insured or mailing it to the address listed in the declarations before the current policy expires.</w:t>
      </w:r>
    </w:p>
    <w:p w14:paraId="3E46875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Assignment</w:t>
      </w:r>
    </w:p>
    <w:p w14:paraId="32C2EA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assignment transfers the rights of a party to a contract to a third party. The assignment condition invalidates any assignment of the policy unless the insurer agrees to the assignment in writing.</w:t>
      </w:r>
    </w:p>
    <w:p w14:paraId="7AB2A38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Subrogation</w:t>
      </w:r>
    </w:p>
    <w:p w14:paraId="32393F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has the right to recover damages from a third party when the insurer has paid the insured for the loss. Through subrogation, the insurer asserts any claims that the insured had against the third party. This subrogation provision does not apply to medical payments coverage or damage to property of others coverage.</w:t>
      </w:r>
    </w:p>
    <w:p w14:paraId="595349C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Death</w:t>
      </w:r>
    </w:p>
    <w:p w14:paraId="6B41A7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 person named in the declarations or the resident spouse dies, the policy covers the legal representative of the deceased for the insured premises and property of the deceased.</w:t>
      </w:r>
    </w:p>
    <w:p w14:paraId="50B7C51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Only Conditions</w:t>
      </w:r>
    </w:p>
    <w:p w14:paraId="3511B9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 I—Property Conditions of the homeowners form has 18 property conditions:</w:t>
      </w:r>
    </w:p>
    <w:tbl>
      <w:tblPr>
        <w:tblW w:w="10323" w:type="dxa"/>
        <w:shd w:val="clear" w:color="auto" w:fill="FFFFFF"/>
        <w:tblLook w:val="04A0" w:firstRow="1" w:lastRow="0" w:firstColumn="1" w:lastColumn="0" w:noHBand="0" w:noVBand="1"/>
      </w:tblPr>
      <w:tblGrid>
        <w:gridCol w:w="5677"/>
        <w:gridCol w:w="4646"/>
      </w:tblGrid>
      <w:tr w:rsidR="008B2DC8" w:rsidRPr="008B2DC8" w14:paraId="4F940F15" w14:textId="77777777">
        <w:tc>
          <w:tcPr>
            <w:tcW w:w="5678" w:type="dxa"/>
            <w:shd w:val="clear" w:color="auto" w:fill="FFFFFF"/>
            <w:tcMar>
              <w:top w:w="0" w:type="dxa"/>
              <w:left w:w="0" w:type="dxa"/>
              <w:bottom w:w="0" w:type="dxa"/>
              <w:right w:w="0" w:type="dxa"/>
            </w:tcMar>
            <w:vAlign w:val="center"/>
            <w:hideMark/>
          </w:tcPr>
          <w:p w14:paraId="0416DBD9" w14:textId="77777777" w:rsidR="008B2DC8" w:rsidRPr="008B2DC8" w:rsidRDefault="008B2DC8" w:rsidP="008B2DC8">
            <w:pPr>
              <w:numPr>
                <w:ilvl w:val="0"/>
                <w:numId w:val="111"/>
              </w:numPr>
              <w:rPr>
                <w:rFonts w:ascii="Arial" w:hAnsi="Arial" w:cs="Arial"/>
                <w:b/>
                <w:bCs/>
                <w:sz w:val="20"/>
                <w:szCs w:val="20"/>
              </w:rPr>
            </w:pPr>
            <w:r w:rsidRPr="008B2DC8">
              <w:rPr>
                <w:rFonts w:ascii="Arial" w:hAnsi="Arial" w:cs="Arial"/>
                <w:b/>
                <w:bCs/>
                <w:sz w:val="20"/>
                <w:szCs w:val="20"/>
              </w:rPr>
              <w:t>insurable interest and limit of liability</w:t>
            </w:r>
          </w:p>
          <w:p w14:paraId="7BFCB506" w14:textId="77777777" w:rsidR="008B2DC8" w:rsidRPr="008B2DC8" w:rsidRDefault="008B2DC8" w:rsidP="008B2DC8">
            <w:pPr>
              <w:numPr>
                <w:ilvl w:val="0"/>
                <w:numId w:val="111"/>
              </w:numPr>
              <w:rPr>
                <w:rFonts w:ascii="Arial" w:hAnsi="Arial" w:cs="Arial"/>
                <w:b/>
                <w:bCs/>
                <w:sz w:val="20"/>
                <w:szCs w:val="20"/>
              </w:rPr>
            </w:pPr>
            <w:r w:rsidRPr="008B2DC8">
              <w:rPr>
                <w:rFonts w:ascii="Arial" w:hAnsi="Arial" w:cs="Arial"/>
                <w:b/>
                <w:bCs/>
                <w:sz w:val="20"/>
                <w:szCs w:val="20"/>
              </w:rPr>
              <w:lastRenderedPageBreak/>
              <w:t>duties after loss</w:t>
            </w:r>
          </w:p>
          <w:p w14:paraId="28B992EE" w14:textId="77777777" w:rsidR="008B2DC8" w:rsidRPr="008B2DC8" w:rsidRDefault="008B2DC8" w:rsidP="008B2DC8">
            <w:pPr>
              <w:numPr>
                <w:ilvl w:val="0"/>
                <w:numId w:val="111"/>
              </w:numPr>
              <w:rPr>
                <w:rFonts w:ascii="Arial" w:hAnsi="Arial" w:cs="Arial"/>
                <w:b/>
                <w:bCs/>
                <w:sz w:val="20"/>
                <w:szCs w:val="20"/>
              </w:rPr>
            </w:pPr>
            <w:r w:rsidRPr="008B2DC8">
              <w:rPr>
                <w:rFonts w:ascii="Arial" w:hAnsi="Arial" w:cs="Arial"/>
                <w:b/>
                <w:bCs/>
                <w:sz w:val="20"/>
                <w:szCs w:val="20"/>
              </w:rPr>
              <w:t>loss settlement</w:t>
            </w:r>
          </w:p>
          <w:p w14:paraId="72466FBA" w14:textId="77777777" w:rsidR="008B2DC8" w:rsidRPr="008B2DC8" w:rsidRDefault="008B2DC8" w:rsidP="008B2DC8">
            <w:pPr>
              <w:numPr>
                <w:ilvl w:val="0"/>
                <w:numId w:val="111"/>
              </w:numPr>
              <w:rPr>
                <w:rFonts w:ascii="Arial" w:hAnsi="Arial" w:cs="Arial"/>
                <w:b/>
                <w:bCs/>
                <w:sz w:val="20"/>
                <w:szCs w:val="20"/>
              </w:rPr>
            </w:pPr>
            <w:r w:rsidRPr="008B2DC8">
              <w:rPr>
                <w:rFonts w:ascii="Arial" w:hAnsi="Arial" w:cs="Arial"/>
                <w:b/>
                <w:bCs/>
                <w:sz w:val="20"/>
                <w:szCs w:val="20"/>
              </w:rPr>
              <w:t>loss to a pair or set</w:t>
            </w:r>
          </w:p>
          <w:p w14:paraId="1339266A" w14:textId="77777777" w:rsidR="008B2DC8" w:rsidRPr="008B2DC8" w:rsidRDefault="008B2DC8" w:rsidP="008B2DC8">
            <w:pPr>
              <w:numPr>
                <w:ilvl w:val="0"/>
                <w:numId w:val="111"/>
              </w:numPr>
              <w:rPr>
                <w:rFonts w:ascii="Arial" w:hAnsi="Arial" w:cs="Arial"/>
                <w:b/>
                <w:bCs/>
                <w:sz w:val="20"/>
                <w:szCs w:val="20"/>
              </w:rPr>
            </w:pPr>
            <w:r w:rsidRPr="008B2DC8">
              <w:rPr>
                <w:rFonts w:ascii="Arial" w:hAnsi="Arial" w:cs="Arial"/>
                <w:b/>
                <w:bCs/>
                <w:sz w:val="20"/>
                <w:szCs w:val="20"/>
              </w:rPr>
              <w:t>appraisal</w:t>
            </w:r>
          </w:p>
          <w:p w14:paraId="12835D18" w14:textId="77777777" w:rsidR="008B2DC8" w:rsidRPr="008B2DC8" w:rsidRDefault="008B2DC8" w:rsidP="008B2DC8">
            <w:pPr>
              <w:numPr>
                <w:ilvl w:val="0"/>
                <w:numId w:val="111"/>
              </w:numPr>
              <w:rPr>
                <w:rFonts w:ascii="Arial" w:hAnsi="Arial" w:cs="Arial"/>
                <w:b/>
                <w:bCs/>
                <w:sz w:val="20"/>
                <w:szCs w:val="20"/>
              </w:rPr>
            </w:pPr>
            <w:r w:rsidRPr="008B2DC8">
              <w:rPr>
                <w:rFonts w:ascii="Arial" w:hAnsi="Arial" w:cs="Arial"/>
                <w:b/>
                <w:bCs/>
                <w:sz w:val="20"/>
                <w:szCs w:val="20"/>
              </w:rPr>
              <w:t>other insurance and service agreement</w:t>
            </w:r>
          </w:p>
          <w:p w14:paraId="5497181E" w14:textId="77777777" w:rsidR="008B2DC8" w:rsidRPr="008B2DC8" w:rsidRDefault="008B2DC8" w:rsidP="008B2DC8">
            <w:pPr>
              <w:numPr>
                <w:ilvl w:val="0"/>
                <w:numId w:val="111"/>
              </w:numPr>
              <w:rPr>
                <w:rFonts w:ascii="Arial" w:hAnsi="Arial" w:cs="Arial"/>
                <w:b/>
                <w:bCs/>
                <w:sz w:val="20"/>
                <w:szCs w:val="20"/>
              </w:rPr>
            </w:pPr>
            <w:r w:rsidRPr="008B2DC8">
              <w:rPr>
                <w:rFonts w:ascii="Arial" w:hAnsi="Arial" w:cs="Arial"/>
                <w:b/>
                <w:bCs/>
                <w:sz w:val="20"/>
                <w:szCs w:val="20"/>
              </w:rPr>
              <w:t>suit against insurer</w:t>
            </w:r>
          </w:p>
          <w:p w14:paraId="43850BCB" w14:textId="77777777" w:rsidR="008B2DC8" w:rsidRPr="008B2DC8" w:rsidRDefault="008B2DC8" w:rsidP="008B2DC8">
            <w:pPr>
              <w:numPr>
                <w:ilvl w:val="0"/>
                <w:numId w:val="111"/>
              </w:numPr>
              <w:rPr>
                <w:rFonts w:ascii="Arial" w:hAnsi="Arial" w:cs="Arial"/>
                <w:b/>
                <w:bCs/>
                <w:sz w:val="20"/>
                <w:szCs w:val="20"/>
              </w:rPr>
            </w:pPr>
            <w:r w:rsidRPr="008B2DC8">
              <w:rPr>
                <w:rFonts w:ascii="Arial" w:hAnsi="Arial" w:cs="Arial"/>
                <w:b/>
                <w:bCs/>
                <w:sz w:val="20"/>
                <w:szCs w:val="20"/>
              </w:rPr>
              <w:t>repair or replace option</w:t>
            </w:r>
          </w:p>
          <w:p w14:paraId="62223CDE" w14:textId="77777777" w:rsidR="008B2DC8" w:rsidRPr="008B2DC8" w:rsidRDefault="008B2DC8" w:rsidP="008B2DC8">
            <w:pPr>
              <w:numPr>
                <w:ilvl w:val="0"/>
                <w:numId w:val="111"/>
              </w:numPr>
              <w:rPr>
                <w:rFonts w:ascii="Arial" w:hAnsi="Arial" w:cs="Arial"/>
                <w:b/>
                <w:bCs/>
                <w:sz w:val="20"/>
                <w:szCs w:val="20"/>
              </w:rPr>
            </w:pPr>
            <w:r w:rsidRPr="008B2DC8">
              <w:rPr>
                <w:rFonts w:ascii="Arial" w:hAnsi="Arial" w:cs="Arial"/>
                <w:b/>
                <w:bCs/>
                <w:sz w:val="20"/>
                <w:szCs w:val="20"/>
              </w:rPr>
              <w:t>loss payment</w:t>
            </w:r>
          </w:p>
        </w:tc>
        <w:tc>
          <w:tcPr>
            <w:tcW w:w="4646" w:type="dxa"/>
            <w:shd w:val="clear" w:color="auto" w:fill="FFFFFF"/>
            <w:tcMar>
              <w:top w:w="0" w:type="dxa"/>
              <w:left w:w="0" w:type="dxa"/>
              <w:bottom w:w="0" w:type="dxa"/>
              <w:right w:w="0" w:type="dxa"/>
            </w:tcMar>
            <w:vAlign w:val="center"/>
            <w:hideMark/>
          </w:tcPr>
          <w:p w14:paraId="5685ED7C" w14:textId="77777777" w:rsidR="008B2DC8" w:rsidRPr="008B2DC8" w:rsidRDefault="008B2DC8" w:rsidP="008B2DC8">
            <w:pPr>
              <w:numPr>
                <w:ilvl w:val="0"/>
                <w:numId w:val="112"/>
              </w:numPr>
              <w:rPr>
                <w:rFonts w:ascii="Arial" w:hAnsi="Arial" w:cs="Arial"/>
                <w:b/>
                <w:bCs/>
                <w:sz w:val="20"/>
                <w:szCs w:val="20"/>
              </w:rPr>
            </w:pPr>
            <w:r w:rsidRPr="008B2DC8">
              <w:rPr>
                <w:rFonts w:ascii="Arial" w:hAnsi="Arial" w:cs="Arial"/>
                <w:b/>
                <w:bCs/>
                <w:sz w:val="20"/>
                <w:szCs w:val="20"/>
              </w:rPr>
              <w:lastRenderedPageBreak/>
              <w:t>abandonment of property</w:t>
            </w:r>
          </w:p>
          <w:p w14:paraId="6AF489E8" w14:textId="77777777" w:rsidR="008B2DC8" w:rsidRPr="008B2DC8" w:rsidRDefault="008B2DC8" w:rsidP="008B2DC8">
            <w:pPr>
              <w:numPr>
                <w:ilvl w:val="0"/>
                <w:numId w:val="112"/>
              </w:numPr>
              <w:rPr>
                <w:rFonts w:ascii="Arial" w:hAnsi="Arial" w:cs="Arial"/>
                <w:b/>
                <w:bCs/>
                <w:sz w:val="20"/>
                <w:szCs w:val="20"/>
              </w:rPr>
            </w:pPr>
            <w:r w:rsidRPr="008B2DC8">
              <w:rPr>
                <w:rFonts w:ascii="Arial" w:hAnsi="Arial" w:cs="Arial"/>
                <w:b/>
                <w:bCs/>
                <w:sz w:val="20"/>
                <w:szCs w:val="20"/>
              </w:rPr>
              <w:lastRenderedPageBreak/>
              <w:t>mortgage clause</w:t>
            </w:r>
          </w:p>
          <w:p w14:paraId="425B7DA5" w14:textId="77777777" w:rsidR="008B2DC8" w:rsidRPr="008B2DC8" w:rsidRDefault="008B2DC8" w:rsidP="008B2DC8">
            <w:pPr>
              <w:numPr>
                <w:ilvl w:val="0"/>
                <w:numId w:val="112"/>
              </w:numPr>
              <w:rPr>
                <w:rFonts w:ascii="Arial" w:hAnsi="Arial" w:cs="Arial"/>
                <w:b/>
                <w:bCs/>
                <w:sz w:val="20"/>
                <w:szCs w:val="20"/>
              </w:rPr>
            </w:pPr>
            <w:r w:rsidRPr="008B2DC8">
              <w:rPr>
                <w:rFonts w:ascii="Arial" w:hAnsi="Arial" w:cs="Arial"/>
                <w:b/>
                <w:bCs/>
                <w:sz w:val="20"/>
                <w:szCs w:val="20"/>
              </w:rPr>
              <w:t>no benefit to bailee</w:t>
            </w:r>
          </w:p>
          <w:p w14:paraId="4AF0003A" w14:textId="77777777" w:rsidR="008B2DC8" w:rsidRPr="008B2DC8" w:rsidRDefault="008B2DC8" w:rsidP="008B2DC8">
            <w:pPr>
              <w:numPr>
                <w:ilvl w:val="0"/>
                <w:numId w:val="112"/>
              </w:numPr>
              <w:rPr>
                <w:rFonts w:ascii="Arial" w:hAnsi="Arial" w:cs="Arial"/>
                <w:b/>
                <w:bCs/>
                <w:sz w:val="20"/>
                <w:szCs w:val="20"/>
              </w:rPr>
            </w:pPr>
            <w:r w:rsidRPr="008B2DC8">
              <w:rPr>
                <w:rFonts w:ascii="Arial" w:hAnsi="Arial" w:cs="Arial"/>
                <w:b/>
                <w:bCs/>
                <w:sz w:val="20"/>
                <w:szCs w:val="20"/>
              </w:rPr>
              <w:t>nuclear hazard clause</w:t>
            </w:r>
          </w:p>
          <w:p w14:paraId="74459060" w14:textId="77777777" w:rsidR="008B2DC8" w:rsidRPr="008B2DC8" w:rsidRDefault="008B2DC8" w:rsidP="008B2DC8">
            <w:pPr>
              <w:numPr>
                <w:ilvl w:val="0"/>
                <w:numId w:val="112"/>
              </w:numPr>
              <w:rPr>
                <w:rFonts w:ascii="Arial" w:hAnsi="Arial" w:cs="Arial"/>
                <w:b/>
                <w:bCs/>
                <w:sz w:val="20"/>
                <w:szCs w:val="20"/>
              </w:rPr>
            </w:pPr>
            <w:r w:rsidRPr="008B2DC8">
              <w:rPr>
                <w:rFonts w:ascii="Arial" w:hAnsi="Arial" w:cs="Arial"/>
                <w:b/>
                <w:bCs/>
                <w:sz w:val="20"/>
                <w:szCs w:val="20"/>
              </w:rPr>
              <w:t>recovered property</w:t>
            </w:r>
          </w:p>
          <w:p w14:paraId="2BC0B4E1" w14:textId="77777777" w:rsidR="008B2DC8" w:rsidRPr="008B2DC8" w:rsidRDefault="008B2DC8" w:rsidP="008B2DC8">
            <w:pPr>
              <w:numPr>
                <w:ilvl w:val="0"/>
                <w:numId w:val="112"/>
              </w:numPr>
              <w:rPr>
                <w:rFonts w:ascii="Arial" w:hAnsi="Arial" w:cs="Arial"/>
                <w:b/>
                <w:bCs/>
                <w:sz w:val="20"/>
                <w:szCs w:val="20"/>
              </w:rPr>
            </w:pPr>
            <w:r w:rsidRPr="008B2DC8">
              <w:rPr>
                <w:rFonts w:ascii="Arial" w:hAnsi="Arial" w:cs="Arial"/>
                <w:b/>
                <w:bCs/>
                <w:sz w:val="20"/>
                <w:szCs w:val="20"/>
              </w:rPr>
              <w:t>volcanic eruption period</w:t>
            </w:r>
          </w:p>
          <w:p w14:paraId="1AE7D4E9" w14:textId="77777777" w:rsidR="008B2DC8" w:rsidRPr="008B2DC8" w:rsidRDefault="008B2DC8" w:rsidP="008B2DC8">
            <w:pPr>
              <w:numPr>
                <w:ilvl w:val="0"/>
                <w:numId w:val="112"/>
              </w:numPr>
              <w:rPr>
                <w:rFonts w:ascii="Arial" w:hAnsi="Arial" w:cs="Arial"/>
                <w:b/>
                <w:bCs/>
                <w:sz w:val="20"/>
                <w:szCs w:val="20"/>
              </w:rPr>
            </w:pPr>
            <w:r w:rsidRPr="008B2DC8">
              <w:rPr>
                <w:rFonts w:ascii="Arial" w:hAnsi="Arial" w:cs="Arial"/>
                <w:b/>
                <w:bCs/>
                <w:sz w:val="20"/>
                <w:szCs w:val="20"/>
              </w:rPr>
              <w:t>policy period</w:t>
            </w:r>
          </w:p>
          <w:p w14:paraId="4ADFB8D3" w14:textId="77777777" w:rsidR="008B2DC8" w:rsidRPr="008B2DC8" w:rsidRDefault="008B2DC8" w:rsidP="008B2DC8">
            <w:pPr>
              <w:numPr>
                <w:ilvl w:val="0"/>
                <w:numId w:val="112"/>
              </w:numPr>
              <w:rPr>
                <w:rFonts w:ascii="Arial" w:hAnsi="Arial" w:cs="Arial"/>
                <w:b/>
                <w:bCs/>
                <w:sz w:val="20"/>
                <w:szCs w:val="20"/>
              </w:rPr>
            </w:pPr>
            <w:r w:rsidRPr="008B2DC8">
              <w:rPr>
                <w:rFonts w:ascii="Arial" w:hAnsi="Arial" w:cs="Arial"/>
                <w:b/>
                <w:bCs/>
                <w:sz w:val="20"/>
                <w:szCs w:val="20"/>
              </w:rPr>
              <w:t>concealment or fraud</w:t>
            </w:r>
          </w:p>
          <w:p w14:paraId="03C249C0" w14:textId="77777777" w:rsidR="008B2DC8" w:rsidRPr="008B2DC8" w:rsidRDefault="008B2DC8" w:rsidP="008B2DC8">
            <w:pPr>
              <w:numPr>
                <w:ilvl w:val="0"/>
                <w:numId w:val="112"/>
              </w:numPr>
              <w:rPr>
                <w:rFonts w:ascii="Arial" w:hAnsi="Arial" w:cs="Arial"/>
                <w:b/>
                <w:bCs/>
                <w:sz w:val="20"/>
                <w:szCs w:val="20"/>
              </w:rPr>
            </w:pPr>
            <w:r w:rsidRPr="008B2DC8">
              <w:rPr>
                <w:rFonts w:ascii="Arial" w:hAnsi="Arial" w:cs="Arial"/>
                <w:b/>
                <w:bCs/>
                <w:sz w:val="20"/>
                <w:szCs w:val="20"/>
              </w:rPr>
              <w:t>loss payable clause</w:t>
            </w:r>
          </w:p>
        </w:tc>
      </w:tr>
    </w:tbl>
    <w:p w14:paraId="7E138B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Insurable Interest and Limit of Liability</w:t>
      </w:r>
    </w:p>
    <w:p w14:paraId="4EE10B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party cannot collect insurance benefits that exceed the amount of its insurable interest in the property at the time of the loss.</w:t>
      </w:r>
    </w:p>
    <w:p w14:paraId="2A8F00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Duties After Loss</w:t>
      </w:r>
    </w:p>
    <w:p w14:paraId="4B133B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has certain duties after a loss. If the insured fails to fulfill these duties and this failure weakens the insurer’s ability to resolve the claim, the insurer can deny coverage.</w:t>
      </w:r>
    </w:p>
    <w:p w14:paraId="3BEA8A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has a duty to:</w:t>
      </w:r>
    </w:p>
    <w:p w14:paraId="2FCD7F12" w14:textId="77777777" w:rsidR="008B2DC8" w:rsidRPr="008B2DC8" w:rsidRDefault="008B2DC8" w:rsidP="008B2DC8">
      <w:pPr>
        <w:numPr>
          <w:ilvl w:val="0"/>
          <w:numId w:val="113"/>
        </w:numPr>
        <w:rPr>
          <w:rFonts w:ascii="Arial" w:hAnsi="Arial" w:cs="Arial"/>
          <w:b/>
          <w:bCs/>
          <w:sz w:val="20"/>
          <w:szCs w:val="20"/>
        </w:rPr>
      </w:pPr>
      <w:r w:rsidRPr="008B2DC8">
        <w:rPr>
          <w:rFonts w:ascii="Arial" w:hAnsi="Arial" w:cs="Arial"/>
          <w:b/>
          <w:bCs/>
          <w:sz w:val="20"/>
          <w:szCs w:val="20"/>
        </w:rPr>
        <w:t>promptly notify the insurer or its agent</w:t>
      </w:r>
    </w:p>
    <w:p w14:paraId="79909899" w14:textId="77777777" w:rsidR="008B2DC8" w:rsidRPr="008B2DC8" w:rsidRDefault="008B2DC8" w:rsidP="008B2DC8">
      <w:pPr>
        <w:numPr>
          <w:ilvl w:val="0"/>
          <w:numId w:val="113"/>
        </w:numPr>
        <w:rPr>
          <w:rFonts w:ascii="Arial" w:hAnsi="Arial" w:cs="Arial"/>
          <w:b/>
          <w:bCs/>
          <w:sz w:val="20"/>
          <w:szCs w:val="20"/>
        </w:rPr>
      </w:pPr>
      <w:r w:rsidRPr="008B2DC8">
        <w:rPr>
          <w:rFonts w:ascii="Arial" w:hAnsi="Arial" w:cs="Arial"/>
          <w:b/>
          <w:bCs/>
          <w:sz w:val="20"/>
          <w:szCs w:val="20"/>
        </w:rPr>
        <w:t>notify police about a theft</w:t>
      </w:r>
    </w:p>
    <w:p w14:paraId="3B3B153A" w14:textId="77777777" w:rsidR="008B2DC8" w:rsidRPr="008B2DC8" w:rsidRDefault="008B2DC8" w:rsidP="008B2DC8">
      <w:pPr>
        <w:numPr>
          <w:ilvl w:val="0"/>
          <w:numId w:val="113"/>
        </w:numPr>
        <w:rPr>
          <w:rFonts w:ascii="Arial" w:hAnsi="Arial" w:cs="Arial"/>
          <w:b/>
          <w:bCs/>
          <w:sz w:val="20"/>
          <w:szCs w:val="20"/>
        </w:rPr>
      </w:pPr>
      <w:r w:rsidRPr="008B2DC8">
        <w:rPr>
          <w:rFonts w:ascii="Arial" w:hAnsi="Arial" w:cs="Arial"/>
          <w:b/>
          <w:bCs/>
          <w:sz w:val="20"/>
          <w:szCs w:val="20"/>
        </w:rPr>
        <w:t>notify credit card or electronic fund transfer card companies about a loss</w:t>
      </w:r>
    </w:p>
    <w:p w14:paraId="64AA1E6C" w14:textId="77777777" w:rsidR="008B2DC8" w:rsidRPr="008B2DC8" w:rsidRDefault="008B2DC8" w:rsidP="008B2DC8">
      <w:pPr>
        <w:numPr>
          <w:ilvl w:val="0"/>
          <w:numId w:val="113"/>
        </w:numPr>
        <w:rPr>
          <w:rFonts w:ascii="Arial" w:hAnsi="Arial" w:cs="Arial"/>
          <w:b/>
          <w:bCs/>
          <w:sz w:val="20"/>
          <w:szCs w:val="20"/>
        </w:rPr>
      </w:pPr>
      <w:r w:rsidRPr="008B2DC8">
        <w:rPr>
          <w:rFonts w:ascii="Arial" w:hAnsi="Arial" w:cs="Arial"/>
          <w:b/>
          <w:bCs/>
          <w:sz w:val="20"/>
          <w:szCs w:val="20"/>
        </w:rPr>
        <w:t>protect property from further harm</w:t>
      </w:r>
    </w:p>
    <w:p w14:paraId="6D5DF298" w14:textId="77777777" w:rsidR="008B2DC8" w:rsidRPr="008B2DC8" w:rsidRDefault="008B2DC8" w:rsidP="008B2DC8">
      <w:pPr>
        <w:numPr>
          <w:ilvl w:val="0"/>
          <w:numId w:val="113"/>
        </w:numPr>
        <w:rPr>
          <w:rFonts w:ascii="Arial" w:hAnsi="Arial" w:cs="Arial"/>
          <w:b/>
          <w:bCs/>
          <w:sz w:val="20"/>
          <w:szCs w:val="20"/>
        </w:rPr>
      </w:pPr>
      <w:r w:rsidRPr="008B2DC8">
        <w:rPr>
          <w:rFonts w:ascii="Arial" w:hAnsi="Arial" w:cs="Arial"/>
          <w:b/>
          <w:bCs/>
          <w:sz w:val="20"/>
          <w:szCs w:val="20"/>
        </w:rPr>
        <w:t>cooperate with the insurer during the investigation of the claim</w:t>
      </w:r>
    </w:p>
    <w:p w14:paraId="4830977F" w14:textId="77777777" w:rsidR="008B2DC8" w:rsidRPr="008B2DC8" w:rsidRDefault="008B2DC8" w:rsidP="008B2DC8">
      <w:pPr>
        <w:numPr>
          <w:ilvl w:val="0"/>
          <w:numId w:val="113"/>
        </w:numPr>
        <w:rPr>
          <w:rFonts w:ascii="Arial" w:hAnsi="Arial" w:cs="Arial"/>
          <w:b/>
          <w:bCs/>
          <w:sz w:val="20"/>
          <w:szCs w:val="20"/>
        </w:rPr>
      </w:pPr>
      <w:r w:rsidRPr="008B2DC8">
        <w:rPr>
          <w:rFonts w:ascii="Arial" w:hAnsi="Arial" w:cs="Arial"/>
          <w:b/>
          <w:bCs/>
          <w:sz w:val="20"/>
          <w:szCs w:val="20"/>
        </w:rPr>
        <w:t>prepare an inventory of damaged personal property</w:t>
      </w:r>
    </w:p>
    <w:p w14:paraId="0B30BABB" w14:textId="77777777" w:rsidR="008B2DC8" w:rsidRPr="008B2DC8" w:rsidRDefault="008B2DC8" w:rsidP="008B2DC8">
      <w:pPr>
        <w:numPr>
          <w:ilvl w:val="0"/>
          <w:numId w:val="113"/>
        </w:numPr>
        <w:rPr>
          <w:rFonts w:ascii="Arial" w:hAnsi="Arial" w:cs="Arial"/>
          <w:b/>
          <w:bCs/>
          <w:sz w:val="20"/>
          <w:szCs w:val="20"/>
        </w:rPr>
      </w:pPr>
      <w:r w:rsidRPr="008B2DC8">
        <w:rPr>
          <w:rFonts w:ascii="Arial" w:hAnsi="Arial" w:cs="Arial"/>
          <w:b/>
          <w:bCs/>
          <w:sz w:val="20"/>
          <w:szCs w:val="20"/>
        </w:rPr>
        <w:t>if requested by the insurer, show damaged property, provide documentation, and submit to examination under oath</w:t>
      </w:r>
    </w:p>
    <w:p w14:paraId="6778585F" w14:textId="77777777" w:rsidR="008B2DC8" w:rsidRPr="008B2DC8" w:rsidRDefault="008B2DC8" w:rsidP="008B2DC8">
      <w:pPr>
        <w:numPr>
          <w:ilvl w:val="0"/>
          <w:numId w:val="113"/>
        </w:numPr>
        <w:rPr>
          <w:rFonts w:ascii="Arial" w:hAnsi="Arial" w:cs="Arial"/>
          <w:b/>
          <w:bCs/>
          <w:sz w:val="20"/>
          <w:szCs w:val="20"/>
        </w:rPr>
      </w:pPr>
      <w:r w:rsidRPr="008B2DC8">
        <w:rPr>
          <w:rFonts w:ascii="Arial" w:hAnsi="Arial" w:cs="Arial"/>
          <w:b/>
          <w:bCs/>
          <w:sz w:val="20"/>
          <w:szCs w:val="20"/>
        </w:rPr>
        <w:t>provide sworn proof of loss to the insurer within 60 days of a request</w:t>
      </w:r>
    </w:p>
    <w:p w14:paraId="0EE316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Settlement</w:t>
      </w:r>
    </w:p>
    <w:p w14:paraId="38E0D6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property losses are settled on an actual cash value (ACV) basis at the time of the loss:</w:t>
      </w:r>
    </w:p>
    <w:p w14:paraId="248DEFBB" w14:textId="77777777" w:rsidR="008B2DC8" w:rsidRPr="008B2DC8" w:rsidRDefault="008B2DC8" w:rsidP="008B2DC8">
      <w:pPr>
        <w:numPr>
          <w:ilvl w:val="0"/>
          <w:numId w:val="114"/>
        </w:numPr>
        <w:rPr>
          <w:rFonts w:ascii="Arial" w:hAnsi="Arial" w:cs="Arial"/>
          <w:b/>
          <w:bCs/>
          <w:sz w:val="20"/>
          <w:szCs w:val="20"/>
        </w:rPr>
      </w:pPr>
      <w:r w:rsidRPr="008B2DC8">
        <w:rPr>
          <w:rFonts w:ascii="Arial" w:hAnsi="Arial" w:cs="Arial"/>
          <w:b/>
          <w:bCs/>
          <w:sz w:val="20"/>
          <w:szCs w:val="20"/>
        </w:rPr>
        <w:t>personal property</w:t>
      </w:r>
    </w:p>
    <w:p w14:paraId="7432A941" w14:textId="77777777" w:rsidR="008B2DC8" w:rsidRPr="008B2DC8" w:rsidRDefault="008B2DC8" w:rsidP="008B2DC8">
      <w:pPr>
        <w:numPr>
          <w:ilvl w:val="0"/>
          <w:numId w:val="114"/>
        </w:numPr>
        <w:rPr>
          <w:rFonts w:ascii="Arial" w:hAnsi="Arial" w:cs="Arial"/>
          <w:b/>
          <w:bCs/>
          <w:sz w:val="20"/>
          <w:szCs w:val="20"/>
        </w:rPr>
      </w:pPr>
      <w:r w:rsidRPr="008B2DC8">
        <w:rPr>
          <w:rFonts w:ascii="Arial" w:hAnsi="Arial" w:cs="Arial"/>
          <w:b/>
          <w:bCs/>
          <w:sz w:val="20"/>
          <w:szCs w:val="20"/>
        </w:rPr>
        <w:t>awnings, carpeting, household appliances, outdoor antennas, and any outdoor equipment, whether attached to the building or not</w:t>
      </w:r>
    </w:p>
    <w:p w14:paraId="56941806" w14:textId="77777777" w:rsidR="008B2DC8" w:rsidRPr="008B2DC8" w:rsidRDefault="008B2DC8" w:rsidP="008B2DC8">
      <w:pPr>
        <w:numPr>
          <w:ilvl w:val="0"/>
          <w:numId w:val="114"/>
        </w:numPr>
        <w:rPr>
          <w:rFonts w:ascii="Arial" w:hAnsi="Arial" w:cs="Arial"/>
          <w:b/>
          <w:bCs/>
          <w:sz w:val="20"/>
          <w:szCs w:val="20"/>
        </w:rPr>
      </w:pPr>
      <w:r w:rsidRPr="008B2DC8">
        <w:rPr>
          <w:rFonts w:ascii="Arial" w:hAnsi="Arial" w:cs="Arial"/>
          <w:b/>
          <w:bCs/>
          <w:sz w:val="20"/>
          <w:szCs w:val="20"/>
        </w:rPr>
        <w:t>structures that are not buildings</w:t>
      </w:r>
    </w:p>
    <w:p w14:paraId="0A6A904D" w14:textId="77777777" w:rsidR="008B2DC8" w:rsidRPr="008B2DC8" w:rsidRDefault="008B2DC8" w:rsidP="008B2DC8">
      <w:pPr>
        <w:numPr>
          <w:ilvl w:val="0"/>
          <w:numId w:val="114"/>
        </w:numPr>
        <w:rPr>
          <w:rFonts w:ascii="Arial" w:hAnsi="Arial" w:cs="Arial"/>
          <w:b/>
          <w:bCs/>
          <w:sz w:val="20"/>
          <w:szCs w:val="20"/>
        </w:rPr>
      </w:pPr>
      <w:r w:rsidRPr="008B2DC8">
        <w:rPr>
          <w:rFonts w:ascii="Arial" w:hAnsi="Arial" w:cs="Arial"/>
          <w:b/>
          <w:bCs/>
          <w:sz w:val="20"/>
          <w:szCs w:val="20"/>
        </w:rPr>
        <w:t>grave markers, including mausoleums</w:t>
      </w:r>
    </w:p>
    <w:p w14:paraId="352E7F9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Coinsurance: The 80 Percent Rule</w:t>
      </w:r>
    </w:p>
    <w:p w14:paraId="53E17E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homeowners insurance form provides replacement cost coverage on buildings, with no deduction for depreciation, if the insured buys a limit of insurance that is equal to at least 80 percent of the actual cash value (ACV) of the building at the time of the loss. (Note that “actual cash value” is often defined as the building’s current fair market value.) Then the insurer’s actual payment will be the </w:t>
      </w:r>
      <w:r w:rsidRPr="008B2DC8">
        <w:rPr>
          <w:rFonts w:ascii="Arial" w:hAnsi="Arial" w:cs="Arial"/>
          <w:b/>
          <w:bCs/>
          <w:i/>
          <w:iCs/>
          <w:sz w:val="20"/>
          <w:szCs w:val="20"/>
        </w:rPr>
        <w:t>lowest</w:t>
      </w:r>
      <w:r w:rsidRPr="008B2DC8">
        <w:rPr>
          <w:rFonts w:ascii="Arial" w:hAnsi="Arial" w:cs="Arial"/>
          <w:b/>
          <w:bCs/>
          <w:sz w:val="20"/>
          <w:szCs w:val="20"/>
        </w:rPr>
        <w:t> of the:</w:t>
      </w:r>
    </w:p>
    <w:p w14:paraId="0CB9FD66" w14:textId="77777777" w:rsidR="008B2DC8" w:rsidRPr="008B2DC8" w:rsidRDefault="008B2DC8" w:rsidP="008B2DC8">
      <w:pPr>
        <w:numPr>
          <w:ilvl w:val="0"/>
          <w:numId w:val="115"/>
        </w:numPr>
        <w:rPr>
          <w:rFonts w:ascii="Arial" w:hAnsi="Arial" w:cs="Arial"/>
          <w:b/>
          <w:bCs/>
          <w:sz w:val="20"/>
          <w:szCs w:val="20"/>
        </w:rPr>
      </w:pPr>
      <w:r w:rsidRPr="008B2DC8">
        <w:rPr>
          <w:rFonts w:ascii="Arial" w:hAnsi="Arial" w:cs="Arial"/>
          <w:b/>
          <w:bCs/>
          <w:sz w:val="20"/>
          <w:szCs w:val="20"/>
        </w:rPr>
        <w:t>limit of insurance that applies to the building</w:t>
      </w:r>
    </w:p>
    <w:p w14:paraId="563AE155" w14:textId="77777777" w:rsidR="008B2DC8" w:rsidRPr="008B2DC8" w:rsidRDefault="008B2DC8" w:rsidP="008B2DC8">
      <w:pPr>
        <w:numPr>
          <w:ilvl w:val="0"/>
          <w:numId w:val="115"/>
        </w:numPr>
        <w:rPr>
          <w:rFonts w:ascii="Arial" w:hAnsi="Arial" w:cs="Arial"/>
          <w:b/>
          <w:bCs/>
          <w:sz w:val="20"/>
          <w:szCs w:val="20"/>
        </w:rPr>
      </w:pPr>
      <w:r w:rsidRPr="008B2DC8">
        <w:rPr>
          <w:rFonts w:ascii="Arial" w:hAnsi="Arial" w:cs="Arial"/>
          <w:b/>
          <w:bCs/>
          <w:sz w:val="20"/>
          <w:szCs w:val="20"/>
        </w:rPr>
        <w:t>replacement cost of the damaged portion of the building, with material of like kind and quality and for like use</w:t>
      </w:r>
    </w:p>
    <w:p w14:paraId="2BE36B52" w14:textId="77777777" w:rsidR="008B2DC8" w:rsidRPr="008B2DC8" w:rsidRDefault="008B2DC8" w:rsidP="008B2DC8">
      <w:pPr>
        <w:numPr>
          <w:ilvl w:val="0"/>
          <w:numId w:val="115"/>
        </w:numPr>
        <w:rPr>
          <w:rFonts w:ascii="Arial" w:hAnsi="Arial" w:cs="Arial"/>
          <w:b/>
          <w:bCs/>
          <w:sz w:val="20"/>
          <w:szCs w:val="20"/>
        </w:rPr>
      </w:pPr>
      <w:r w:rsidRPr="008B2DC8">
        <w:rPr>
          <w:rFonts w:ascii="Arial" w:hAnsi="Arial" w:cs="Arial"/>
          <w:b/>
          <w:bCs/>
          <w:sz w:val="20"/>
          <w:szCs w:val="20"/>
        </w:rPr>
        <w:t>amount spent to repair or replace the damaged building</w:t>
      </w:r>
    </w:p>
    <w:p w14:paraId="4E9902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F0C6B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Marla owns a house that has an ACV of $500,000. She buys a homeowners insurance policy to provide full replacement cost coverage on her home. To get this coverage without a deduction for depreciation in the event of a partial loss, Marla must buy a policy that provides a dwelling coverage limit of at least $400,000 (which is 80 percent of the home’s actual cash value of $500,000). If Marla wants full replacement cost coverage in the event of a total loss, she would need dwelling coverage of $500,000.</w:t>
      </w:r>
    </w:p>
    <w:p w14:paraId="7A944E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at the time of the loss, the amount of insurance is less than 80 percent of the actual cash value of the building just before the loss, the insurer will pay the larger of the following amounts, but not more than the policy’s limit of insurance:</w:t>
      </w:r>
    </w:p>
    <w:p w14:paraId="2683B127" w14:textId="77777777" w:rsidR="008B2DC8" w:rsidRPr="008B2DC8" w:rsidRDefault="008B2DC8" w:rsidP="008B2DC8">
      <w:pPr>
        <w:numPr>
          <w:ilvl w:val="0"/>
          <w:numId w:val="116"/>
        </w:numPr>
        <w:rPr>
          <w:rFonts w:ascii="Arial" w:hAnsi="Arial" w:cs="Arial"/>
          <w:b/>
          <w:bCs/>
          <w:sz w:val="20"/>
          <w:szCs w:val="20"/>
        </w:rPr>
      </w:pPr>
      <w:r w:rsidRPr="008B2DC8">
        <w:rPr>
          <w:rFonts w:ascii="Arial" w:hAnsi="Arial" w:cs="Arial"/>
          <w:b/>
          <w:bCs/>
          <w:sz w:val="20"/>
          <w:szCs w:val="20"/>
        </w:rPr>
        <w:t>the actual cash value of the damaged portion of the building</w:t>
      </w:r>
    </w:p>
    <w:p w14:paraId="252FEA07" w14:textId="77777777" w:rsidR="008B2DC8" w:rsidRPr="008B2DC8" w:rsidRDefault="008B2DC8" w:rsidP="008B2DC8">
      <w:pPr>
        <w:numPr>
          <w:ilvl w:val="0"/>
          <w:numId w:val="116"/>
        </w:numPr>
        <w:rPr>
          <w:rFonts w:ascii="Arial" w:hAnsi="Arial" w:cs="Arial"/>
          <w:b/>
          <w:bCs/>
          <w:sz w:val="20"/>
          <w:szCs w:val="20"/>
        </w:rPr>
      </w:pPr>
      <w:r w:rsidRPr="008B2DC8">
        <w:rPr>
          <w:rFonts w:ascii="Arial" w:hAnsi="Arial" w:cs="Arial"/>
          <w:b/>
          <w:bCs/>
          <w:sz w:val="20"/>
          <w:szCs w:val="20"/>
        </w:rPr>
        <w:t>the proportion of the cost to repair or replace, after applying any deductible and without deducting for depreciation, the damaged part of the building which the total amount of insurance bears to 80 percent of the replacement cost of the structure</w:t>
      </w:r>
    </w:p>
    <w:p w14:paraId="3A31E5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27426E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Arthur owns a house that has an ACV of $500,000. To get full replacement cost coverage on the home in the event of a partial loss, he must buy a policy with a limit of at least $400,000. However, he buys a policy with a limit of $350,000, which means there will be a coinsurance penalty. His deductible is $1,000. In case of a partial loss, the insurer will pay the policy limit divided by 80 percent of the replacement cost, multiplied by the amount of the loss, less the deductible.</w:t>
      </w:r>
    </w:p>
    <w:p w14:paraId="3A850DD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 if Arthur’s home suffers a partial loss valued at $200,000, the policy will pay for its restoration as follows:</w:t>
      </w:r>
    </w:p>
    <w:p w14:paraId="1D71BE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Step 1: $350,000 ÷ $400,000 = 0.875</w:t>
      </w:r>
    </w:p>
    <w:p w14:paraId="2F9354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Step 2: $200,000 × 0.875 = $175,000</w:t>
      </w:r>
    </w:p>
    <w:p w14:paraId="420C64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Step 3: $175,000– $1,000 = $174,000</w:t>
      </w:r>
    </w:p>
    <w:p w14:paraId="706C94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Arthur will receive $174,000 from the insurance company, not the $199,000 he would have received had he met the coinsurance requirement. In this case the coinsurance penalty is $25,000.</w:t>
      </w:r>
    </w:p>
    <w:p w14:paraId="107A7D4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462563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 house has an actual cash value (ACV) of $1 million. The policy has an 80 percent coinsurance requirement, but the owner has insured it with a policy providing $700,000 in dwelling coverage. In the event of a total loss, the insurer will pay $700,000 to settle the claim.</w:t>
      </w:r>
    </w:p>
    <w:p w14:paraId="236B4ECF" w14:textId="77777777" w:rsidR="008B2DC8" w:rsidRPr="008B2DC8" w:rsidRDefault="008B2DC8" w:rsidP="008B2DC8">
      <w:pPr>
        <w:rPr>
          <w:rFonts w:ascii="Arial" w:hAnsi="Arial" w:cs="Arial"/>
          <w:b/>
          <w:bCs/>
          <w:sz w:val="20"/>
          <w:szCs w:val="20"/>
        </w:rPr>
      </w:pPr>
      <w:hyperlink r:id="rId33" w:anchor="collapse116ed1387-c6e9-4488-8abf-0c2257b1cccd" w:history="1">
        <w:r w:rsidRPr="008B2DC8">
          <w:rPr>
            <w:rStyle w:val="Hyperlink"/>
            <w:rFonts w:ascii="Arial" w:hAnsi="Arial" w:cs="Arial"/>
            <w:b/>
            <w:bCs/>
            <w:sz w:val="20"/>
            <w:szCs w:val="20"/>
          </w:rPr>
          <w:t>True</w:t>
        </w:r>
      </w:hyperlink>
    </w:p>
    <w:p w14:paraId="66BB2DB1" w14:textId="77777777" w:rsidR="008B2DC8" w:rsidRPr="008B2DC8" w:rsidRDefault="008B2DC8" w:rsidP="008B2DC8">
      <w:pPr>
        <w:rPr>
          <w:rFonts w:ascii="Arial" w:hAnsi="Arial" w:cs="Arial"/>
          <w:b/>
          <w:bCs/>
          <w:sz w:val="20"/>
          <w:szCs w:val="20"/>
        </w:rPr>
      </w:pPr>
      <w:hyperlink r:id="rId34" w:anchor="collapse216ed1387-c6e9-4488-8abf-0c2257b1cccd" w:history="1">
        <w:r w:rsidRPr="008B2DC8">
          <w:rPr>
            <w:rStyle w:val="Hyperlink"/>
            <w:rFonts w:ascii="Arial" w:hAnsi="Arial" w:cs="Arial"/>
            <w:b/>
            <w:bCs/>
            <w:sz w:val="20"/>
            <w:szCs w:val="20"/>
          </w:rPr>
          <w:t>False</w:t>
        </w:r>
      </w:hyperlink>
    </w:p>
    <w:p w14:paraId="35D4DE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to a Pair or Set</w:t>
      </w:r>
    </w:p>
    <w:p w14:paraId="427B0A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pair or set clause applies to the loss of an item that is part of a pair or set. The insurer can either:</w:t>
      </w:r>
    </w:p>
    <w:p w14:paraId="054C60EE" w14:textId="77777777" w:rsidR="008B2DC8" w:rsidRPr="008B2DC8" w:rsidRDefault="008B2DC8" w:rsidP="008B2DC8">
      <w:pPr>
        <w:numPr>
          <w:ilvl w:val="0"/>
          <w:numId w:val="117"/>
        </w:numPr>
        <w:rPr>
          <w:rFonts w:ascii="Arial" w:hAnsi="Arial" w:cs="Arial"/>
          <w:b/>
          <w:bCs/>
          <w:sz w:val="20"/>
          <w:szCs w:val="20"/>
        </w:rPr>
      </w:pPr>
      <w:r w:rsidRPr="008B2DC8">
        <w:rPr>
          <w:rFonts w:ascii="Arial" w:hAnsi="Arial" w:cs="Arial"/>
          <w:b/>
          <w:bCs/>
          <w:sz w:val="20"/>
          <w:szCs w:val="20"/>
        </w:rPr>
        <w:t>repair or replace any part to restore the pair or set to its value before the loss</w:t>
      </w:r>
    </w:p>
    <w:p w14:paraId="5E2F2FB3" w14:textId="77777777" w:rsidR="008B2DC8" w:rsidRPr="008B2DC8" w:rsidRDefault="008B2DC8" w:rsidP="008B2DC8">
      <w:pPr>
        <w:numPr>
          <w:ilvl w:val="0"/>
          <w:numId w:val="117"/>
        </w:numPr>
        <w:rPr>
          <w:rFonts w:ascii="Arial" w:hAnsi="Arial" w:cs="Arial"/>
          <w:b/>
          <w:bCs/>
          <w:sz w:val="20"/>
          <w:szCs w:val="20"/>
        </w:rPr>
      </w:pPr>
      <w:r w:rsidRPr="008B2DC8">
        <w:rPr>
          <w:rFonts w:ascii="Arial" w:hAnsi="Arial" w:cs="Arial"/>
          <w:b/>
          <w:bCs/>
          <w:sz w:val="20"/>
          <w:szCs w:val="20"/>
        </w:rPr>
        <w:t>pay the difference between the actual cash value of the property before and after the loss.</w:t>
      </w:r>
    </w:p>
    <w:p w14:paraId="5345CA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clause typically pertains to personal property, such as to a matching set of drapes, chairs, cufflinks, or earrings.</w:t>
      </w:r>
    </w:p>
    <w:p w14:paraId="3773C7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Appraisal</w:t>
      </w:r>
    </w:p>
    <w:p w14:paraId="6FA96A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insurer and the named insured cannot agree on the loss payment amount, either party can invoke the appraisal process described in the policy to determine this amount.</w:t>
      </w:r>
    </w:p>
    <w:p w14:paraId="517197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Insurance and Service Agreement</w:t>
      </w:r>
    </w:p>
    <w:p w14:paraId="0DCEE4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 property loss covered by a homeowners policy is also covered by other insurance, the insurer will pay only the proportion of the loss that the limit of liability under its policy bears to the total amount of protection covering the loss.</w:t>
      </w:r>
    </w:p>
    <w:p w14:paraId="550F57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loss is also covered by a service agreement or a home warranty, the homeowners policy pays after any such agreement or warranty.</w:t>
      </w:r>
    </w:p>
    <w:p w14:paraId="489164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Suit Against Insurer</w:t>
      </w:r>
    </w:p>
    <w:p w14:paraId="0CCCFA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is a statute of limitations on the time during which an insured can sue the insurer regarding a claim. In most states, the insured cannot sue the insurer unless the insured has complied with the terms of the policy and the lawsuit begins within two years after the loss. In some states (e.g., California), the time within which an insured can file suit against the insurer is 12 months but may be extended to 24 months in the case of a state of emergency.</w:t>
      </w:r>
    </w:p>
    <w:p w14:paraId="2EC527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Repair or Replace Option</w:t>
      </w:r>
    </w:p>
    <w:p w14:paraId="5C98B6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can repair or replace any damaged or stolen property instead of paying the insured for the loss, as long as the insurer gives the insured written notice within 30 days after getting the insured’s proof of loss.</w:t>
      </w:r>
    </w:p>
    <w:p w14:paraId="698B7CE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Payment</w:t>
      </w:r>
    </w:p>
    <w:p w14:paraId="2743DF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agrees to adjust the loss with the named insured unless another party is named in the policy (e.g., a mortgagee) and has the right to receive payment for the loss.</w:t>
      </w:r>
    </w:p>
    <w:p w14:paraId="71D27D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Abandonment of Property</w:t>
      </w:r>
    </w:p>
    <w:p w14:paraId="332572E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insurer need not accept property that the insured abandons. The insured remains responsible for the property unless the insurer agrees to take responsibility for it.</w:t>
      </w:r>
    </w:p>
    <w:p w14:paraId="3EB645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Mortgage Clause</w:t>
      </w:r>
    </w:p>
    <w:p w14:paraId="719774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mortgage (mortgagee) clause protects creditors, such as banks and home loan institutions, that make loans secured by the insured property.</w:t>
      </w:r>
    </w:p>
    <w:p w14:paraId="5A6BFE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Benefit to Bailee</w:t>
      </w:r>
    </w:p>
    <w:p w14:paraId="7C11828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will not cover any party that holds, stores, or moves property for a fee.</w:t>
      </w:r>
    </w:p>
    <w:p w14:paraId="46CA237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Nuclear Hazard Clause</w:t>
      </w:r>
    </w:p>
    <w:p w14:paraId="53BEF6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does not cover losses due to nuclear and radioactive contamination.</w:t>
      </w:r>
    </w:p>
    <w:p w14:paraId="6011D2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Recovered Property</w:t>
      </w:r>
    </w:p>
    <w:p w14:paraId="26B725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the property for which a claim has been made is recovered by either party or by the police, the insurer may readjust the loss. The named insured can keep the property or surrender it to the insurer. If the insured keeps the recovered property, the insurer will adjust the loss payment on the basis of the amount the named insured receives for the property.</w:t>
      </w:r>
    </w:p>
    <w:p w14:paraId="5B1D5D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Volcanic Eruption Period</w:t>
      </w:r>
    </w:p>
    <w:p w14:paraId="108769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All volcanic eruptions that occur within a 72-hour period are considered a single volcanic eruption.</w:t>
      </w:r>
    </w:p>
    <w:p w14:paraId="35F2D2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Policy Period</w:t>
      </w:r>
    </w:p>
    <w:p w14:paraId="3F82BA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homeowners policy only covers losses that occur or begin during the policy period.</w:t>
      </w:r>
    </w:p>
    <w:p w14:paraId="1544B1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Concealment or Fraud</w:t>
      </w:r>
    </w:p>
    <w:p w14:paraId="074709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w:t>
      </w:r>
      <w:r w:rsidRPr="008B2DC8">
        <w:rPr>
          <w:rFonts w:ascii="Arial" w:hAnsi="Arial" w:cs="Arial"/>
          <w:b/>
          <w:bCs/>
          <w:i/>
          <w:iCs/>
          <w:sz w:val="20"/>
          <w:szCs w:val="20"/>
        </w:rPr>
        <w:t>any</w:t>
      </w:r>
      <w:r w:rsidRPr="008B2DC8">
        <w:rPr>
          <w:rFonts w:ascii="Arial" w:hAnsi="Arial" w:cs="Arial"/>
          <w:b/>
          <w:bCs/>
          <w:sz w:val="20"/>
          <w:szCs w:val="20"/>
        </w:rPr>
        <w:t> insured intentionally conceals or misrepresents any material fact or circumstance, engages in fraudulent conduct, or makes false statements related to the homeowners policy, coverage is excluded for </w:t>
      </w:r>
      <w:r w:rsidRPr="008B2DC8">
        <w:rPr>
          <w:rFonts w:ascii="Arial" w:hAnsi="Arial" w:cs="Arial"/>
          <w:b/>
          <w:bCs/>
          <w:i/>
          <w:iCs/>
          <w:sz w:val="20"/>
          <w:szCs w:val="20"/>
        </w:rPr>
        <w:t>all</w:t>
      </w:r>
      <w:r w:rsidRPr="008B2DC8">
        <w:rPr>
          <w:rFonts w:ascii="Arial" w:hAnsi="Arial" w:cs="Arial"/>
          <w:b/>
          <w:bCs/>
          <w:sz w:val="20"/>
          <w:szCs w:val="20"/>
        </w:rPr>
        <w:t> insureds.</w:t>
      </w:r>
    </w:p>
    <w:p w14:paraId="4B4E89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Payable Clause</w:t>
      </w:r>
    </w:p>
    <w:p w14:paraId="1F0F49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may pay proceeds to a party, other than the named insured, who has a security interest in the insured property. If the policy is canceled or nonrenewed, the insurer must notify that party in writing.</w:t>
      </w:r>
    </w:p>
    <w:p w14:paraId="2874672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Selected Endorsements</w:t>
      </w:r>
    </w:p>
    <w:p w14:paraId="14A51A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Endorsements may be added to a homeowners policy to extend its coverage. Popular endorsements include:</w:t>
      </w:r>
    </w:p>
    <w:p w14:paraId="1CE5665A" w14:textId="77777777" w:rsidR="008B2DC8" w:rsidRPr="008B2DC8" w:rsidRDefault="008B2DC8" w:rsidP="008B2DC8">
      <w:pPr>
        <w:numPr>
          <w:ilvl w:val="0"/>
          <w:numId w:val="118"/>
        </w:numPr>
        <w:rPr>
          <w:rFonts w:ascii="Arial" w:hAnsi="Arial" w:cs="Arial"/>
          <w:b/>
          <w:bCs/>
          <w:sz w:val="20"/>
          <w:szCs w:val="20"/>
        </w:rPr>
      </w:pPr>
      <w:r w:rsidRPr="008B2DC8">
        <w:rPr>
          <w:rFonts w:ascii="Arial" w:hAnsi="Arial" w:cs="Arial"/>
          <w:b/>
          <w:bCs/>
          <w:sz w:val="20"/>
          <w:szCs w:val="20"/>
        </w:rPr>
        <w:t>watercraft</w:t>
      </w:r>
    </w:p>
    <w:p w14:paraId="27944750" w14:textId="77777777" w:rsidR="008B2DC8" w:rsidRPr="008B2DC8" w:rsidRDefault="008B2DC8" w:rsidP="008B2DC8">
      <w:pPr>
        <w:numPr>
          <w:ilvl w:val="0"/>
          <w:numId w:val="118"/>
        </w:numPr>
        <w:rPr>
          <w:rFonts w:ascii="Arial" w:hAnsi="Arial" w:cs="Arial"/>
          <w:b/>
          <w:bCs/>
          <w:sz w:val="20"/>
          <w:szCs w:val="20"/>
        </w:rPr>
      </w:pPr>
      <w:r w:rsidRPr="008B2DC8">
        <w:rPr>
          <w:rFonts w:ascii="Arial" w:hAnsi="Arial" w:cs="Arial"/>
          <w:b/>
          <w:bCs/>
          <w:sz w:val="20"/>
          <w:szCs w:val="20"/>
        </w:rPr>
        <w:t>personal property replacement cost loss settlement</w:t>
      </w:r>
    </w:p>
    <w:p w14:paraId="7E809FE0" w14:textId="77777777" w:rsidR="008B2DC8" w:rsidRPr="008B2DC8" w:rsidRDefault="008B2DC8" w:rsidP="008B2DC8">
      <w:pPr>
        <w:numPr>
          <w:ilvl w:val="0"/>
          <w:numId w:val="118"/>
        </w:numPr>
        <w:rPr>
          <w:rFonts w:ascii="Arial" w:hAnsi="Arial" w:cs="Arial"/>
          <w:b/>
          <w:bCs/>
          <w:sz w:val="20"/>
          <w:szCs w:val="20"/>
        </w:rPr>
      </w:pPr>
      <w:r w:rsidRPr="008B2DC8">
        <w:rPr>
          <w:rFonts w:ascii="Arial" w:hAnsi="Arial" w:cs="Arial"/>
          <w:b/>
          <w:bCs/>
          <w:sz w:val="20"/>
          <w:szCs w:val="20"/>
        </w:rPr>
        <w:t>scheduled personal property endorsements</w:t>
      </w:r>
    </w:p>
    <w:p w14:paraId="27825015" w14:textId="77777777" w:rsidR="008B2DC8" w:rsidRPr="008B2DC8" w:rsidRDefault="008B2DC8" w:rsidP="008B2DC8">
      <w:pPr>
        <w:numPr>
          <w:ilvl w:val="0"/>
          <w:numId w:val="118"/>
        </w:numPr>
        <w:rPr>
          <w:rFonts w:ascii="Arial" w:hAnsi="Arial" w:cs="Arial"/>
          <w:b/>
          <w:bCs/>
          <w:sz w:val="20"/>
          <w:szCs w:val="20"/>
        </w:rPr>
      </w:pPr>
      <w:r w:rsidRPr="008B2DC8">
        <w:rPr>
          <w:rFonts w:ascii="Arial" w:hAnsi="Arial" w:cs="Arial"/>
          <w:b/>
          <w:bCs/>
          <w:sz w:val="20"/>
          <w:szCs w:val="20"/>
        </w:rPr>
        <w:t>earthquake</w:t>
      </w:r>
    </w:p>
    <w:p w14:paraId="4D470B45" w14:textId="77777777" w:rsidR="008B2DC8" w:rsidRPr="008B2DC8" w:rsidRDefault="008B2DC8" w:rsidP="008B2DC8">
      <w:pPr>
        <w:numPr>
          <w:ilvl w:val="0"/>
          <w:numId w:val="118"/>
        </w:numPr>
        <w:rPr>
          <w:rFonts w:ascii="Arial" w:hAnsi="Arial" w:cs="Arial"/>
          <w:b/>
          <w:bCs/>
          <w:sz w:val="20"/>
          <w:szCs w:val="20"/>
        </w:rPr>
      </w:pPr>
      <w:r w:rsidRPr="008B2DC8">
        <w:rPr>
          <w:rFonts w:ascii="Arial" w:hAnsi="Arial" w:cs="Arial"/>
          <w:b/>
          <w:bCs/>
          <w:sz w:val="20"/>
          <w:szCs w:val="20"/>
        </w:rPr>
        <w:lastRenderedPageBreak/>
        <w:t>limited fungi, wet or dry rot, or bacteria coverage</w:t>
      </w:r>
    </w:p>
    <w:p w14:paraId="39884782" w14:textId="77777777" w:rsidR="008B2DC8" w:rsidRPr="008B2DC8" w:rsidRDefault="008B2DC8" w:rsidP="008B2DC8">
      <w:pPr>
        <w:numPr>
          <w:ilvl w:val="0"/>
          <w:numId w:val="118"/>
        </w:numPr>
        <w:rPr>
          <w:rFonts w:ascii="Arial" w:hAnsi="Arial" w:cs="Arial"/>
          <w:b/>
          <w:bCs/>
          <w:sz w:val="20"/>
          <w:szCs w:val="20"/>
        </w:rPr>
      </w:pPr>
      <w:r w:rsidRPr="008B2DC8">
        <w:rPr>
          <w:rFonts w:ascii="Arial" w:hAnsi="Arial" w:cs="Arial"/>
          <w:b/>
          <w:bCs/>
          <w:sz w:val="20"/>
          <w:szCs w:val="20"/>
        </w:rPr>
        <w:t>identity fraud expense coverage</w:t>
      </w:r>
    </w:p>
    <w:p w14:paraId="3C2C20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Watercraft</w:t>
      </w:r>
    </w:p>
    <w:p w14:paraId="03DCBD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standard homeowners policy offers little in the way of protection for watercraft. The typical policy has a sublimit of $1,500 for losses to watercraft, including their trailers, furnishings and engines, and provides coverage from covered perils only while the boat is docked.</w:t>
      </w:r>
    </w:p>
    <w:p w14:paraId="46621B0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watercraft endorsement is a rider to a homeowner's insurance or liability policy that covers boats that the insured owns or uses. Besides providing more than the $1,500 sublimit of the homeowners policy, this endorsement covers property damages incurred while boating or when the boat is docked, medical fees due to a boating accident, and liability protection.</w:t>
      </w:r>
    </w:p>
    <w:p w14:paraId="3CB2C4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Property Replacement Cost Loss Settlement (HO 04 90)</w:t>
      </w:r>
    </w:p>
    <w:p w14:paraId="312302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settles losses to most types of personal property on a replacement cost basis, not on the unendorsed policy’s standard actual cash value basis. When this endorsement is attached, the personal property coverage limit should be increased to ensure adequate coverage.</w:t>
      </w:r>
    </w:p>
    <w:p w14:paraId="271CA6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Scheduled Personal Property Endorsements (HO 04 60 and HO 04 61)</w:t>
      </w:r>
    </w:p>
    <w:p w14:paraId="112E7A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unendorsed homeowners policy has limited coverage for certain items. A scheduled personal property endorsement expands coverage for these nine types of personal property:</w:t>
      </w:r>
    </w:p>
    <w:tbl>
      <w:tblPr>
        <w:tblW w:w="11123" w:type="dxa"/>
        <w:shd w:val="clear" w:color="auto" w:fill="FFFFFF"/>
        <w:tblLook w:val="04A0" w:firstRow="1" w:lastRow="0" w:firstColumn="1" w:lastColumn="0" w:noHBand="0" w:noVBand="1"/>
      </w:tblPr>
      <w:tblGrid>
        <w:gridCol w:w="5562"/>
        <w:gridCol w:w="5561"/>
      </w:tblGrid>
      <w:tr w:rsidR="008B2DC8" w:rsidRPr="008B2DC8" w14:paraId="68C031AC" w14:textId="77777777">
        <w:tc>
          <w:tcPr>
            <w:tcW w:w="5562" w:type="dxa"/>
            <w:shd w:val="clear" w:color="auto" w:fill="FFFFFF"/>
            <w:tcMar>
              <w:top w:w="0" w:type="dxa"/>
              <w:left w:w="0" w:type="dxa"/>
              <w:bottom w:w="0" w:type="dxa"/>
              <w:right w:w="0" w:type="dxa"/>
            </w:tcMar>
            <w:vAlign w:val="center"/>
            <w:hideMark/>
          </w:tcPr>
          <w:p w14:paraId="3F1367A6" w14:textId="77777777" w:rsidR="008B2DC8" w:rsidRPr="008B2DC8" w:rsidRDefault="008B2DC8" w:rsidP="008B2DC8">
            <w:pPr>
              <w:numPr>
                <w:ilvl w:val="0"/>
                <w:numId w:val="119"/>
              </w:numPr>
              <w:rPr>
                <w:rFonts w:ascii="Arial" w:hAnsi="Arial" w:cs="Arial"/>
                <w:b/>
                <w:bCs/>
                <w:sz w:val="20"/>
                <w:szCs w:val="20"/>
              </w:rPr>
            </w:pPr>
            <w:r w:rsidRPr="008B2DC8">
              <w:rPr>
                <w:rFonts w:ascii="Arial" w:hAnsi="Arial" w:cs="Arial"/>
                <w:b/>
                <w:bCs/>
                <w:sz w:val="20"/>
                <w:szCs w:val="20"/>
              </w:rPr>
              <w:t>jewelry</w:t>
            </w:r>
          </w:p>
          <w:p w14:paraId="667C12B6" w14:textId="77777777" w:rsidR="008B2DC8" w:rsidRPr="008B2DC8" w:rsidRDefault="008B2DC8" w:rsidP="008B2DC8">
            <w:pPr>
              <w:numPr>
                <w:ilvl w:val="0"/>
                <w:numId w:val="119"/>
              </w:numPr>
              <w:rPr>
                <w:rFonts w:ascii="Arial" w:hAnsi="Arial" w:cs="Arial"/>
                <w:b/>
                <w:bCs/>
                <w:sz w:val="20"/>
                <w:szCs w:val="20"/>
              </w:rPr>
            </w:pPr>
            <w:r w:rsidRPr="008B2DC8">
              <w:rPr>
                <w:rFonts w:ascii="Arial" w:hAnsi="Arial" w:cs="Arial"/>
                <w:b/>
                <w:bCs/>
                <w:sz w:val="20"/>
                <w:szCs w:val="20"/>
              </w:rPr>
              <w:t>furs and garments</w:t>
            </w:r>
          </w:p>
          <w:p w14:paraId="40E6ADED" w14:textId="77777777" w:rsidR="008B2DC8" w:rsidRPr="008B2DC8" w:rsidRDefault="008B2DC8" w:rsidP="008B2DC8">
            <w:pPr>
              <w:numPr>
                <w:ilvl w:val="0"/>
                <w:numId w:val="119"/>
              </w:numPr>
              <w:rPr>
                <w:rFonts w:ascii="Arial" w:hAnsi="Arial" w:cs="Arial"/>
                <w:b/>
                <w:bCs/>
                <w:sz w:val="20"/>
                <w:szCs w:val="20"/>
              </w:rPr>
            </w:pPr>
            <w:r w:rsidRPr="008B2DC8">
              <w:rPr>
                <w:rFonts w:ascii="Arial" w:hAnsi="Arial" w:cs="Arial"/>
                <w:b/>
                <w:bCs/>
                <w:sz w:val="20"/>
                <w:szCs w:val="20"/>
              </w:rPr>
              <w:t>cameras and related items</w:t>
            </w:r>
          </w:p>
          <w:p w14:paraId="6CAB46D2" w14:textId="77777777" w:rsidR="008B2DC8" w:rsidRPr="008B2DC8" w:rsidRDefault="008B2DC8" w:rsidP="008B2DC8">
            <w:pPr>
              <w:numPr>
                <w:ilvl w:val="0"/>
                <w:numId w:val="119"/>
              </w:numPr>
              <w:rPr>
                <w:rFonts w:ascii="Arial" w:hAnsi="Arial" w:cs="Arial"/>
                <w:b/>
                <w:bCs/>
                <w:sz w:val="20"/>
                <w:szCs w:val="20"/>
              </w:rPr>
            </w:pPr>
            <w:r w:rsidRPr="008B2DC8">
              <w:rPr>
                <w:rFonts w:ascii="Arial" w:hAnsi="Arial" w:cs="Arial"/>
                <w:b/>
                <w:bCs/>
                <w:sz w:val="20"/>
                <w:szCs w:val="20"/>
              </w:rPr>
              <w:t>musical instruments and related items</w:t>
            </w:r>
          </w:p>
          <w:p w14:paraId="01C8CB72" w14:textId="77777777" w:rsidR="008B2DC8" w:rsidRPr="008B2DC8" w:rsidRDefault="008B2DC8" w:rsidP="008B2DC8">
            <w:pPr>
              <w:numPr>
                <w:ilvl w:val="0"/>
                <w:numId w:val="119"/>
              </w:numPr>
              <w:rPr>
                <w:rFonts w:ascii="Arial" w:hAnsi="Arial" w:cs="Arial"/>
                <w:b/>
                <w:bCs/>
                <w:sz w:val="20"/>
                <w:szCs w:val="20"/>
              </w:rPr>
            </w:pPr>
            <w:r w:rsidRPr="008B2DC8">
              <w:rPr>
                <w:rFonts w:ascii="Arial" w:hAnsi="Arial" w:cs="Arial"/>
                <w:b/>
                <w:bCs/>
                <w:sz w:val="20"/>
                <w:szCs w:val="20"/>
              </w:rPr>
              <w:t>silverware and related items</w:t>
            </w:r>
          </w:p>
        </w:tc>
        <w:tc>
          <w:tcPr>
            <w:tcW w:w="5562" w:type="dxa"/>
            <w:shd w:val="clear" w:color="auto" w:fill="FFFFFF"/>
            <w:tcMar>
              <w:top w:w="0" w:type="dxa"/>
              <w:left w:w="0" w:type="dxa"/>
              <w:bottom w:w="0" w:type="dxa"/>
              <w:right w:w="0" w:type="dxa"/>
            </w:tcMar>
            <w:hideMark/>
          </w:tcPr>
          <w:p w14:paraId="0F319049" w14:textId="77777777" w:rsidR="008B2DC8" w:rsidRPr="008B2DC8" w:rsidRDefault="008B2DC8" w:rsidP="008B2DC8">
            <w:pPr>
              <w:numPr>
                <w:ilvl w:val="0"/>
                <w:numId w:val="120"/>
              </w:numPr>
              <w:rPr>
                <w:rFonts w:ascii="Arial" w:hAnsi="Arial" w:cs="Arial"/>
                <w:b/>
                <w:bCs/>
                <w:sz w:val="20"/>
                <w:szCs w:val="20"/>
              </w:rPr>
            </w:pPr>
            <w:r w:rsidRPr="008B2DC8">
              <w:rPr>
                <w:rFonts w:ascii="Arial" w:hAnsi="Arial" w:cs="Arial"/>
                <w:b/>
                <w:bCs/>
                <w:sz w:val="20"/>
                <w:szCs w:val="20"/>
              </w:rPr>
              <w:t>golfer’s equipment</w:t>
            </w:r>
          </w:p>
          <w:p w14:paraId="7B78F904" w14:textId="77777777" w:rsidR="008B2DC8" w:rsidRPr="008B2DC8" w:rsidRDefault="008B2DC8" w:rsidP="008B2DC8">
            <w:pPr>
              <w:numPr>
                <w:ilvl w:val="0"/>
                <w:numId w:val="120"/>
              </w:numPr>
              <w:rPr>
                <w:rFonts w:ascii="Arial" w:hAnsi="Arial" w:cs="Arial"/>
                <w:b/>
                <w:bCs/>
                <w:sz w:val="20"/>
                <w:szCs w:val="20"/>
              </w:rPr>
            </w:pPr>
            <w:r w:rsidRPr="008B2DC8">
              <w:rPr>
                <w:rFonts w:ascii="Arial" w:hAnsi="Arial" w:cs="Arial"/>
                <w:b/>
                <w:bCs/>
                <w:sz w:val="20"/>
                <w:szCs w:val="20"/>
              </w:rPr>
              <w:t>fine arts</w:t>
            </w:r>
          </w:p>
          <w:p w14:paraId="6AF5FDA5" w14:textId="77777777" w:rsidR="008B2DC8" w:rsidRPr="008B2DC8" w:rsidRDefault="008B2DC8" w:rsidP="008B2DC8">
            <w:pPr>
              <w:numPr>
                <w:ilvl w:val="0"/>
                <w:numId w:val="120"/>
              </w:numPr>
              <w:rPr>
                <w:rFonts w:ascii="Arial" w:hAnsi="Arial" w:cs="Arial"/>
                <w:b/>
                <w:bCs/>
                <w:sz w:val="20"/>
                <w:szCs w:val="20"/>
              </w:rPr>
            </w:pPr>
            <w:r w:rsidRPr="008B2DC8">
              <w:rPr>
                <w:rFonts w:ascii="Arial" w:hAnsi="Arial" w:cs="Arial"/>
                <w:b/>
                <w:bCs/>
                <w:sz w:val="20"/>
                <w:szCs w:val="20"/>
              </w:rPr>
              <w:t>postage stamps</w:t>
            </w:r>
          </w:p>
          <w:p w14:paraId="7A10920F" w14:textId="77777777" w:rsidR="008B2DC8" w:rsidRPr="008B2DC8" w:rsidRDefault="008B2DC8" w:rsidP="008B2DC8">
            <w:pPr>
              <w:numPr>
                <w:ilvl w:val="0"/>
                <w:numId w:val="120"/>
              </w:numPr>
              <w:rPr>
                <w:rFonts w:ascii="Arial" w:hAnsi="Arial" w:cs="Arial"/>
                <w:b/>
                <w:bCs/>
                <w:sz w:val="20"/>
                <w:szCs w:val="20"/>
              </w:rPr>
            </w:pPr>
            <w:r w:rsidRPr="008B2DC8">
              <w:rPr>
                <w:rFonts w:ascii="Arial" w:hAnsi="Arial" w:cs="Arial"/>
                <w:b/>
                <w:bCs/>
                <w:sz w:val="20"/>
                <w:szCs w:val="20"/>
              </w:rPr>
              <w:t>rare and current coins</w:t>
            </w:r>
          </w:p>
        </w:tc>
      </w:tr>
    </w:tbl>
    <w:p w14:paraId="303E86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can tailor the insurance to the particular type of personal property, such as a fur coat. It also broadens coverage on an open perils basis from the named perils basis provided under the unendorsed policy. Two scheduled personal property endorsements are available.</w:t>
      </w:r>
    </w:p>
    <w:p w14:paraId="69C62ED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Scheduled Personal Property Endorsement (HO 04 60)</w:t>
      </w:r>
    </w:p>
    <w:p w14:paraId="73004C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offers agreed value loss settlement provisions for personal property insured under the scheduled personal property endorsement. It pays the full agreed amount specified in the schedule, regardless of any appraised value.</w:t>
      </w:r>
    </w:p>
    <w:p w14:paraId="6D91BB2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Scheduled Personal Property Endorsement (HO 04 61)</w:t>
      </w:r>
    </w:p>
    <w:p w14:paraId="0AC5FD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does not provide agreed value loss settlement. Instead, for most types of property, the insurer will pay the </w:t>
      </w:r>
      <w:r w:rsidRPr="008B2DC8">
        <w:rPr>
          <w:rFonts w:ascii="Arial" w:hAnsi="Arial" w:cs="Arial"/>
          <w:b/>
          <w:bCs/>
          <w:i/>
          <w:iCs/>
          <w:sz w:val="20"/>
          <w:szCs w:val="20"/>
        </w:rPr>
        <w:t>lowes</w:t>
      </w:r>
      <w:r w:rsidRPr="008B2DC8">
        <w:rPr>
          <w:rFonts w:ascii="Arial" w:hAnsi="Arial" w:cs="Arial"/>
          <w:b/>
          <w:bCs/>
          <w:sz w:val="20"/>
          <w:szCs w:val="20"/>
        </w:rPr>
        <w:t>t of the:</w:t>
      </w:r>
    </w:p>
    <w:p w14:paraId="68AAFB1B" w14:textId="77777777" w:rsidR="008B2DC8" w:rsidRPr="008B2DC8" w:rsidRDefault="008B2DC8" w:rsidP="008B2DC8">
      <w:pPr>
        <w:numPr>
          <w:ilvl w:val="0"/>
          <w:numId w:val="121"/>
        </w:numPr>
        <w:rPr>
          <w:rFonts w:ascii="Arial" w:hAnsi="Arial" w:cs="Arial"/>
          <w:b/>
          <w:bCs/>
          <w:sz w:val="20"/>
          <w:szCs w:val="20"/>
        </w:rPr>
      </w:pPr>
      <w:r w:rsidRPr="008B2DC8">
        <w:rPr>
          <w:rFonts w:ascii="Arial" w:hAnsi="Arial" w:cs="Arial"/>
          <w:b/>
          <w:bCs/>
          <w:sz w:val="20"/>
          <w:szCs w:val="20"/>
        </w:rPr>
        <w:t>cost to repair the item</w:t>
      </w:r>
    </w:p>
    <w:p w14:paraId="027039BE" w14:textId="77777777" w:rsidR="008B2DC8" w:rsidRPr="008B2DC8" w:rsidRDefault="008B2DC8" w:rsidP="008B2DC8">
      <w:pPr>
        <w:numPr>
          <w:ilvl w:val="0"/>
          <w:numId w:val="121"/>
        </w:numPr>
        <w:rPr>
          <w:rFonts w:ascii="Arial" w:hAnsi="Arial" w:cs="Arial"/>
          <w:b/>
          <w:bCs/>
          <w:sz w:val="20"/>
          <w:szCs w:val="20"/>
        </w:rPr>
      </w:pPr>
      <w:r w:rsidRPr="008B2DC8">
        <w:rPr>
          <w:rFonts w:ascii="Arial" w:hAnsi="Arial" w:cs="Arial"/>
          <w:b/>
          <w:bCs/>
          <w:sz w:val="20"/>
          <w:szCs w:val="20"/>
        </w:rPr>
        <w:t>item’s actual cash value</w:t>
      </w:r>
    </w:p>
    <w:p w14:paraId="2663D5F6" w14:textId="77777777" w:rsidR="008B2DC8" w:rsidRPr="008B2DC8" w:rsidRDefault="008B2DC8" w:rsidP="008B2DC8">
      <w:pPr>
        <w:numPr>
          <w:ilvl w:val="0"/>
          <w:numId w:val="121"/>
        </w:numPr>
        <w:rPr>
          <w:rFonts w:ascii="Arial" w:hAnsi="Arial" w:cs="Arial"/>
          <w:b/>
          <w:bCs/>
          <w:sz w:val="20"/>
          <w:szCs w:val="20"/>
        </w:rPr>
      </w:pPr>
      <w:r w:rsidRPr="008B2DC8">
        <w:rPr>
          <w:rFonts w:ascii="Arial" w:hAnsi="Arial" w:cs="Arial"/>
          <w:b/>
          <w:bCs/>
          <w:sz w:val="20"/>
          <w:szCs w:val="20"/>
        </w:rPr>
        <w:t>item’s replacement cost</w:t>
      </w:r>
    </w:p>
    <w:p w14:paraId="5F141117" w14:textId="77777777" w:rsidR="008B2DC8" w:rsidRPr="008B2DC8" w:rsidRDefault="008B2DC8" w:rsidP="008B2DC8">
      <w:pPr>
        <w:numPr>
          <w:ilvl w:val="0"/>
          <w:numId w:val="121"/>
        </w:numPr>
        <w:rPr>
          <w:rFonts w:ascii="Arial" w:hAnsi="Arial" w:cs="Arial"/>
          <w:b/>
          <w:bCs/>
          <w:sz w:val="20"/>
          <w:szCs w:val="20"/>
        </w:rPr>
      </w:pPr>
      <w:r w:rsidRPr="008B2DC8">
        <w:rPr>
          <w:rFonts w:ascii="Arial" w:hAnsi="Arial" w:cs="Arial"/>
          <w:b/>
          <w:bCs/>
          <w:sz w:val="20"/>
          <w:szCs w:val="20"/>
        </w:rPr>
        <w:lastRenderedPageBreak/>
        <w:t>applicable policy limit</w:t>
      </w:r>
    </w:p>
    <w:p w14:paraId="1FE07E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Earthquake (HO 04 54)</w:t>
      </w:r>
    </w:p>
    <w:p w14:paraId="0256DC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unendorsed homeowners insurance policy does not cover earthquake losses. This endorsement covers this peril for the dwelling, other structures, and personal property. Property coverage applies only to direct physical losses, so there is no insurance for loss of use or any additional coverages. Earthquake losses are covered along with land shock waves or tremors before, during, or after a volcanic eruption. All events that occur within a 72-hour period constitute a single earthquake incident.</w:t>
      </w:r>
    </w:p>
    <w:p w14:paraId="594955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earthquake endorsement excludes coverage for:</w:t>
      </w:r>
    </w:p>
    <w:p w14:paraId="6D6DA729" w14:textId="77777777" w:rsidR="008B2DC8" w:rsidRPr="008B2DC8" w:rsidRDefault="008B2DC8" w:rsidP="008B2DC8">
      <w:pPr>
        <w:numPr>
          <w:ilvl w:val="0"/>
          <w:numId w:val="122"/>
        </w:numPr>
        <w:rPr>
          <w:rFonts w:ascii="Arial" w:hAnsi="Arial" w:cs="Arial"/>
          <w:b/>
          <w:bCs/>
          <w:sz w:val="20"/>
          <w:szCs w:val="20"/>
        </w:rPr>
      </w:pPr>
      <w:r w:rsidRPr="008B2DC8">
        <w:rPr>
          <w:rFonts w:ascii="Arial" w:hAnsi="Arial" w:cs="Arial"/>
          <w:b/>
          <w:bCs/>
          <w:sz w:val="20"/>
          <w:szCs w:val="20"/>
        </w:rPr>
        <w:t>exterior masonry veneer</w:t>
      </w:r>
    </w:p>
    <w:p w14:paraId="22B2D33F" w14:textId="77777777" w:rsidR="008B2DC8" w:rsidRPr="008B2DC8" w:rsidRDefault="008B2DC8" w:rsidP="008B2DC8">
      <w:pPr>
        <w:numPr>
          <w:ilvl w:val="0"/>
          <w:numId w:val="122"/>
        </w:numPr>
        <w:rPr>
          <w:rFonts w:ascii="Arial" w:hAnsi="Arial" w:cs="Arial"/>
          <w:b/>
          <w:bCs/>
          <w:sz w:val="20"/>
          <w:szCs w:val="20"/>
        </w:rPr>
      </w:pPr>
      <w:r w:rsidRPr="008B2DC8">
        <w:rPr>
          <w:rFonts w:ascii="Arial" w:hAnsi="Arial" w:cs="Arial"/>
          <w:b/>
          <w:bCs/>
          <w:sz w:val="20"/>
          <w:szCs w:val="20"/>
        </w:rPr>
        <w:t>loss from flood or tidal wave, whether it was caused by, resulted from, or aggravated by an earthquake</w:t>
      </w:r>
    </w:p>
    <w:p w14:paraId="415EDB66" w14:textId="77777777" w:rsidR="008B2DC8" w:rsidRPr="008B2DC8" w:rsidRDefault="008B2DC8" w:rsidP="008B2DC8">
      <w:pPr>
        <w:numPr>
          <w:ilvl w:val="0"/>
          <w:numId w:val="122"/>
        </w:numPr>
        <w:rPr>
          <w:rFonts w:ascii="Arial" w:hAnsi="Arial" w:cs="Arial"/>
          <w:b/>
          <w:bCs/>
          <w:sz w:val="20"/>
          <w:szCs w:val="20"/>
        </w:rPr>
      </w:pPr>
      <w:r w:rsidRPr="008B2DC8">
        <w:rPr>
          <w:rFonts w:ascii="Arial" w:hAnsi="Arial" w:cs="Arial"/>
          <w:b/>
          <w:bCs/>
          <w:sz w:val="20"/>
          <w:szCs w:val="20"/>
        </w:rPr>
        <w:t>costs associated with filling land, as the result of an earthquake</w:t>
      </w:r>
    </w:p>
    <w:p w14:paraId="6F13A4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Limited Fungi, Wet or Dry Rot, or Bacteria Coverage (HO 04 26 and HO 04 27)</w:t>
      </w:r>
    </w:p>
    <w:p w14:paraId="5FA566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unendorsed homeowners insurance policy provides broad coverage for loss arising from mold. Mold growth may begin or increase from water damage. Water damage happens in a variety of ways, including the dousing of a fire, a break in a plumbing system, rain entering a building, and sprinkler leakage.</w:t>
      </w:r>
    </w:p>
    <w:p w14:paraId="6759E7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Due to the frequency and severity of mold-related claims since 2000, ISO introduced optional endorsements that insurers can use to limit their liability:</w:t>
      </w:r>
    </w:p>
    <w:p w14:paraId="7F21A975" w14:textId="77777777" w:rsidR="008B2DC8" w:rsidRPr="008B2DC8" w:rsidRDefault="008B2DC8" w:rsidP="008B2DC8">
      <w:pPr>
        <w:numPr>
          <w:ilvl w:val="0"/>
          <w:numId w:val="123"/>
        </w:numPr>
        <w:rPr>
          <w:rFonts w:ascii="Arial" w:hAnsi="Arial" w:cs="Arial"/>
          <w:b/>
          <w:bCs/>
          <w:sz w:val="20"/>
          <w:szCs w:val="20"/>
        </w:rPr>
      </w:pPr>
      <w:r w:rsidRPr="008B2DC8">
        <w:rPr>
          <w:rFonts w:ascii="Arial" w:hAnsi="Arial" w:cs="Arial"/>
          <w:b/>
          <w:bCs/>
          <w:sz w:val="20"/>
          <w:szCs w:val="20"/>
        </w:rPr>
        <w:t>Endorsement HO 04 26 is used with HO 2, HO 4, HO 6, and HO 8.</w:t>
      </w:r>
    </w:p>
    <w:p w14:paraId="496EDDF9" w14:textId="77777777" w:rsidR="008B2DC8" w:rsidRPr="008B2DC8" w:rsidRDefault="008B2DC8" w:rsidP="008B2DC8">
      <w:pPr>
        <w:numPr>
          <w:ilvl w:val="0"/>
          <w:numId w:val="123"/>
        </w:numPr>
        <w:rPr>
          <w:rFonts w:ascii="Arial" w:hAnsi="Arial" w:cs="Arial"/>
          <w:b/>
          <w:bCs/>
          <w:sz w:val="20"/>
          <w:szCs w:val="20"/>
        </w:rPr>
      </w:pPr>
      <w:r w:rsidRPr="008B2DC8">
        <w:rPr>
          <w:rFonts w:ascii="Arial" w:hAnsi="Arial" w:cs="Arial"/>
          <w:b/>
          <w:bCs/>
          <w:sz w:val="20"/>
          <w:szCs w:val="20"/>
        </w:rPr>
        <w:t>Endorsement HO 04 27 is used with HO 3 and HO 5.</w:t>
      </w:r>
    </w:p>
    <w:p w14:paraId="3D4665A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Each endorsement excludes loss from fungi, wet or dry rot, or bacteria (unless it is the result of fire or lightning) and then adds back limited insurance for it in the additional coverages section.</w:t>
      </w:r>
    </w:p>
    <w:p w14:paraId="50B6D3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Identity Fraud Expense Coverage (HO 04 55)</w:t>
      </w:r>
    </w:p>
    <w:p w14:paraId="10E8E7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Identity fraud is the act of knowingly transferring or using an insured’s identity with the intent to commit, or to aid another party to commit, any illegal activity. This fraud often involves the unauthorized use of the victim’s Social Security number and other personally identifiable information.</w:t>
      </w:r>
    </w:p>
    <w:p w14:paraId="5203D7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provides coverage for up to $15,000 in expenses for a loss arising out of identity fraud, subject to a $250 deductible. Expenses include notarization costs, lost income, loan application fees, attorney fees, and long-distance phone charges.</w:t>
      </w:r>
    </w:p>
    <w:p w14:paraId="7862E6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the endorsement covers </w:t>
      </w:r>
      <w:r w:rsidRPr="008B2DC8">
        <w:rPr>
          <w:rFonts w:ascii="Arial" w:hAnsi="Arial" w:cs="Arial"/>
          <w:b/>
          <w:bCs/>
          <w:i/>
          <w:iCs/>
          <w:sz w:val="20"/>
          <w:szCs w:val="20"/>
        </w:rPr>
        <w:t>expenses</w:t>
      </w:r>
      <w:r w:rsidRPr="008B2DC8">
        <w:rPr>
          <w:rFonts w:ascii="Arial" w:hAnsi="Arial" w:cs="Arial"/>
          <w:b/>
          <w:bCs/>
          <w:sz w:val="20"/>
          <w:szCs w:val="20"/>
        </w:rPr>
        <w:t> that might be incurred because of identity theft, it does not replace stolen money or property. The endorsement does not cover business losses or expenses resulting from a fraudulent, dishonest, or criminal act by an insured.</w:t>
      </w:r>
    </w:p>
    <w:p w14:paraId="0534F1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5B1D6E8E" w14:textId="77777777" w:rsidR="008B2DC8" w:rsidRPr="008B2DC8" w:rsidRDefault="008B2DC8" w:rsidP="008B2DC8">
      <w:pPr>
        <w:numPr>
          <w:ilvl w:val="0"/>
          <w:numId w:val="124"/>
        </w:numPr>
        <w:rPr>
          <w:rFonts w:ascii="Arial" w:hAnsi="Arial" w:cs="Arial"/>
          <w:b/>
          <w:bCs/>
          <w:sz w:val="20"/>
          <w:szCs w:val="20"/>
        </w:rPr>
      </w:pPr>
      <w:r w:rsidRPr="008B2DC8">
        <w:rPr>
          <w:rFonts w:ascii="Arial" w:hAnsi="Arial" w:cs="Arial"/>
          <w:b/>
          <w:bCs/>
          <w:sz w:val="20"/>
          <w:szCs w:val="20"/>
        </w:rPr>
        <w:lastRenderedPageBreak/>
        <w:t>Homeowners insurance is a package policy. A package policy combines two or more separate coverages, such as property and liability insurance.</w:t>
      </w:r>
    </w:p>
    <w:p w14:paraId="132726A3" w14:textId="77777777" w:rsidR="008B2DC8" w:rsidRPr="008B2DC8" w:rsidRDefault="008B2DC8" w:rsidP="008B2DC8">
      <w:pPr>
        <w:numPr>
          <w:ilvl w:val="0"/>
          <w:numId w:val="124"/>
        </w:numPr>
        <w:rPr>
          <w:rFonts w:ascii="Arial" w:hAnsi="Arial" w:cs="Arial"/>
          <w:b/>
          <w:bCs/>
          <w:sz w:val="20"/>
          <w:szCs w:val="20"/>
        </w:rPr>
      </w:pPr>
      <w:r w:rsidRPr="008B2DC8">
        <w:rPr>
          <w:rFonts w:ascii="Arial" w:hAnsi="Arial" w:cs="Arial"/>
          <w:b/>
          <w:bCs/>
          <w:sz w:val="20"/>
          <w:szCs w:val="20"/>
        </w:rPr>
        <w:t>The Insurance Services Office (ISO) publishes six homeowners insurance policy forms: HO 2, 3, 4, 5, 6, and 8.</w:t>
      </w:r>
    </w:p>
    <w:p w14:paraId="60020804" w14:textId="77777777" w:rsidR="008B2DC8" w:rsidRPr="008B2DC8" w:rsidRDefault="008B2DC8" w:rsidP="008B2DC8">
      <w:pPr>
        <w:numPr>
          <w:ilvl w:val="0"/>
          <w:numId w:val="124"/>
        </w:numPr>
        <w:rPr>
          <w:rFonts w:ascii="Arial" w:hAnsi="Arial" w:cs="Arial"/>
          <w:b/>
          <w:bCs/>
          <w:sz w:val="20"/>
          <w:szCs w:val="20"/>
        </w:rPr>
      </w:pPr>
      <w:r w:rsidRPr="008B2DC8">
        <w:rPr>
          <w:rFonts w:ascii="Arial" w:hAnsi="Arial" w:cs="Arial"/>
          <w:b/>
          <w:bCs/>
          <w:sz w:val="20"/>
          <w:szCs w:val="20"/>
        </w:rPr>
        <w:t>A typical HO policy has an insuring Agreement; Definitions; Deductible; Section I Property Coverage (which includes Coverages A, B, C, and D); Additional Coverages; Section I Perils Insured Against (under Coverages A, B, and C), Exclusions, and Conditions; Section II Liability Coverages (under Coverages E and F), Exclusions, Additional Coverages, and Conditions.</w:t>
      </w:r>
    </w:p>
    <w:p w14:paraId="48FA6243" w14:textId="77777777" w:rsidR="008B2DC8" w:rsidRPr="008B2DC8" w:rsidRDefault="008B2DC8" w:rsidP="008B2DC8">
      <w:pPr>
        <w:numPr>
          <w:ilvl w:val="0"/>
          <w:numId w:val="124"/>
        </w:numPr>
        <w:rPr>
          <w:rFonts w:ascii="Arial" w:hAnsi="Arial" w:cs="Arial"/>
          <w:b/>
          <w:bCs/>
          <w:sz w:val="20"/>
          <w:szCs w:val="20"/>
        </w:rPr>
      </w:pPr>
      <w:r w:rsidRPr="008B2DC8">
        <w:rPr>
          <w:rFonts w:ascii="Arial" w:hAnsi="Arial" w:cs="Arial"/>
          <w:b/>
          <w:bCs/>
          <w:sz w:val="20"/>
          <w:szCs w:val="20"/>
        </w:rPr>
        <w:t>Policy conditions can affect property, liability, or all coverages.</w:t>
      </w:r>
    </w:p>
    <w:p w14:paraId="489871E4" w14:textId="77777777" w:rsidR="008B2DC8" w:rsidRPr="008B2DC8" w:rsidRDefault="008B2DC8" w:rsidP="008B2DC8">
      <w:pPr>
        <w:numPr>
          <w:ilvl w:val="0"/>
          <w:numId w:val="124"/>
        </w:numPr>
        <w:rPr>
          <w:rFonts w:ascii="Arial" w:hAnsi="Arial" w:cs="Arial"/>
          <w:b/>
          <w:bCs/>
          <w:sz w:val="20"/>
          <w:szCs w:val="20"/>
        </w:rPr>
      </w:pPr>
      <w:r w:rsidRPr="008B2DC8">
        <w:rPr>
          <w:rFonts w:ascii="Arial" w:hAnsi="Arial" w:cs="Arial"/>
          <w:b/>
          <w:bCs/>
          <w:sz w:val="20"/>
          <w:szCs w:val="20"/>
        </w:rPr>
        <w:t>Policy endorsements can modify property, liability, or all coverages.</w:t>
      </w:r>
    </w:p>
    <w:p w14:paraId="1B561198" w14:textId="77777777" w:rsidR="008B2DC8" w:rsidRPr="008B2DC8" w:rsidRDefault="008B2DC8" w:rsidP="008B2DC8">
      <w:pPr>
        <w:numPr>
          <w:ilvl w:val="0"/>
          <w:numId w:val="124"/>
        </w:numPr>
        <w:rPr>
          <w:rFonts w:ascii="Arial" w:hAnsi="Arial" w:cs="Arial"/>
          <w:b/>
          <w:bCs/>
          <w:sz w:val="20"/>
          <w:szCs w:val="20"/>
        </w:rPr>
      </w:pPr>
      <w:r w:rsidRPr="008B2DC8">
        <w:rPr>
          <w:rFonts w:ascii="Arial" w:hAnsi="Arial" w:cs="Arial"/>
          <w:b/>
          <w:bCs/>
          <w:sz w:val="20"/>
          <w:szCs w:val="20"/>
        </w:rPr>
        <w:t>Homeowners insurance will cover the cost to replace a building, without a deduction for depreciation, if the insured buys insurance with a limit equal to at least 80 percent of the full replacement value of the building at the time of the loss.</w:t>
      </w:r>
    </w:p>
    <w:p w14:paraId="4FEDBEEC" w14:textId="77777777" w:rsidR="008B2DC8" w:rsidRPr="008B2DC8" w:rsidRDefault="008B2DC8" w:rsidP="008B2DC8">
      <w:pPr>
        <w:numPr>
          <w:ilvl w:val="0"/>
          <w:numId w:val="124"/>
        </w:numPr>
        <w:rPr>
          <w:rFonts w:ascii="Arial" w:hAnsi="Arial" w:cs="Arial"/>
          <w:b/>
          <w:bCs/>
          <w:sz w:val="20"/>
          <w:szCs w:val="20"/>
        </w:rPr>
      </w:pPr>
      <w:r w:rsidRPr="008B2DC8">
        <w:rPr>
          <w:rFonts w:ascii="Arial" w:hAnsi="Arial" w:cs="Arial"/>
          <w:b/>
          <w:bCs/>
          <w:sz w:val="20"/>
          <w:szCs w:val="20"/>
        </w:rPr>
        <w:t>If the insurer and the named insured cannot agree on the amount of the loss payment, either party can invoke the policy's appraisal clause to determine the amount.</w:t>
      </w:r>
    </w:p>
    <w:p w14:paraId="6EC2413E" w14:textId="77777777" w:rsidR="008B2DC8" w:rsidRPr="008B2DC8" w:rsidRDefault="008B2DC8" w:rsidP="008B2DC8">
      <w:pPr>
        <w:numPr>
          <w:ilvl w:val="0"/>
          <w:numId w:val="124"/>
        </w:numPr>
        <w:rPr>
          <w:rFonts w:ascii="Arial" w:hAnsi="Arial" w:cs="Arial"/>
          <w:b/>
          <w:bCs/>
          <w:sz w:val="20"/>
          <w:szCs w:val="20"/>
        </w:rPr>
      </w:pPr>
      <w:r w:rsidRPr="008B2DC8">
        <w:rPr>
          <w:rFonts w:ascii="Arial" w:hAnsi="Arial" w:cs="Arial"/>
          <w:b/>
          <w:bCs/>
          <w:sz w:val="20"/>
          <w:szCs w:val="20"/>
        </w:rPr>
        <w:t>When a property loss covered by a homeowners policy is also covered by other insurance, the insurer will pay only the proportion of the loss that the limit of liability under its policy bears to the total amount of protection covering the loss.</w:t>
      </w:r>
    </w:p>
    <w:p w14:paraId="2D4DDBBD" w14:textId="77777777" w:rsidR="008B2DC8" w:rsidRPr="008B2DC8" w:rsidRDefault="008B2DC8" w:rsidP="008B2DC8">
      <w:pPr>
        <w:numPr>
          <w:ilvl w:val="0"/>
          <w:numId w:val="124"/>
        </w:numPr>
        <w:rPr>
          <w:rFonts w:ascii="Arial" w:hAnsi="Arial" w:cs="Arial"/>
          <w:b/>
          <w:bCs/>
          <w:sz w:val="20"/>
          <w:szCs w:val="20"/>
        </w:rPr>
      </w:pPr>
      <w:r w:rsidRPr="008B2DC8">
        <w:rPr>
          <w:rFonts w:ascii="Arial" w:hAnsi="Arial" w:cs="Arial"/>
          <w:b/>
          <w:bCs/>
          <w:sz w:val="20"/>
          <w:szCs w:val="20"/>
        </w:rPr>
        <w:t>The insurer can be sued only if the insured complies with the terms of the property section of the policy and brings the suit within two years of the loss.</w:t>
      </w:r>
    </w:p>
    <w:p w14:paraId="1EF3B103" w14:textId="77777777" w:rsidR="008B2DC8" w:rsidRPr="008B2DC8" w:rsidRDefault="008B2DC8" w:rsidP="008B2DC8">
      <w:pPr>
        <w:rPr>
          <w:rFonts w:ascii="Arial" w:hAnsi="Arial" w:cs="Arial"/>
          <w:b/>
          <w:bCs/>
          <w:sz w:val="20"/>
          <w:szCs w:val="20"/>
        </w:rPr>
      </w:pPr>
    </w:p>
    <w:p w14:paraId="05DA8148" w14:textId="77777777" w:rsidR="008B2DC8" w:rsidRPr="008B2DC8" w:rsidRDefault="008B2DC8" w:rsidP="008B2DC8">
      <w:pPr>
        <w:rPr>
          <w:rFonts w:ascii="Arial" w:hAnsi="Arial" w:cs="Arial"/>
          <w:b/>
          <w:bCs/>
          <w:sz w:val="20"/>
          <w:szCs w:val="20"/>
        </w:rPr>
      </w:pPr>
    </w:p>
    <w:p w14:paraId="2A9E5BAF"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10 Practice Questions</w:t>
      </w:r>
    </w:p>
    <w:p w14:paraId="183008B7"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Rocco bought his home before he married Crystal. The declarations page of his homeowners insurance policy refers to him as the named insured. The "you" throughout the policy will refer to:</w:t>
      </w:r>
    </w:p>
    <w:p w14:paraId="05CB1A8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any insured person</w:t>
      </w:r>
    </w:p>
    <w:p w14:paraId="5BC5F39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Rocco and all members of his immediate family</w:t>
      </w:r>
    </w:p>
    <w:p w14:paraId="541F421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Rocco and his wife, Crystal</w:t>
      </w:r>
    </w:p>
    <w:p w14:paraId="4E387DA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As defined in the homeowners insurance policy, "you" and "your" mean the named insured identified in the policy declarations and his or her spouse, whether or not the spouse is specifically named.</w:t>
      </w:r>
    </w:p>
    <w:p w14:paraId="683A043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insurance company</w:t>
      </w:r>
    </w:p>
    <w:p w14:paraId="14C10F9F"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As defined in a homeowners insurance policy, the broad term "motor vehicle" includes the following EXCEPT:</w:t>
      </w:r>
    </w:p>
    <w:p w14:paraId="4D81057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a. a motorcycle</w:t>
      </w:r>
    </w:p>
    <w:p w14:paraId="69BBF46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 motorized wheelchair</w:t>
      </w:r>
    </w:p>
    <w:p w14:paraId="6A9D1B5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a self-propelled walk-behind lawn mower</w:t>
      </w:r>
    </w:p>
    <w:p w14:paraId="282FC53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"Motor vehicle" is defined as a self-propelled land or amphibious vehicle or any trailer connected with it. This definition is broad enough to include motorcycles, self-propelled lawn mowers, and even motorized wheelchairs.</w:t>
      </w:r>
    </w:p>
    <w:p w14:paraId="4BAD56D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an outboard motorboat</w:t>
      </w:r>
    </w:p>
    <w:p w14:paraId="53E99F71"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Owen's house is damaged when Latrice's car crashes into it. After Owen's insurer pays to repair the house, the insurer tries to recover its costs from Latrice. What provision in Owen's policy gives the insurer this right?</w:t>
      </w:r>
    </w:p>
    <w:p w14:paraId="44969F5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assignment</w:t>
      </w:r>
    </w:p>
    <w:p w14:paraId="616CD9E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loss settlement</w:t>
      </w:r>
    </w:p>
    <w:p w14:paraId="27EF427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subrogation provision stipulates the insurer's rights to recover damages from a third party when the insurer has provided payment to the insured for a loss.</w:t>
      </w:r>
    </w:p>
    <w:p w14:paraId="20D58BC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recovered property</w:t>
      </w:r>
    </w:p>
    <w:p w14:paraId="3B5FFBC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subrogation</w:t>
      </w:r>
    </w:p>
    <w:p w14:paraId="6C4ADAC1"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Which ISO homeowners insurance form provides open perils coverage on the dwelling and named perils coverage on personal property?</w:t>
      </w:r>
    </w:p>
    <w:p w14:paraId="0EB719A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HO 2</w:t>
      </w:r>
    </w:p>
    <w:p w14:paraId="2160A33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HO 3</w:t>
      </w:r>
    </w:p>
    <w:p w14:paraId="1361622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HO 4</w:t>
      </w:r>
    </w:p>
    <w:p w14:paraId="19FE188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HO 5</w:t>
      </w:r>
    </w:p>
    <w:p w14:paraId="43FECD2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HO 3 Broad Form insures the dwelling and other structures on an open perils basis, and personal property on a named perils basis.</w:t>
      </w:r>
    </w:p>
    <w:p w14:paraId="2111252A" w14:textId="77777777" w:rsidR="008B2DC8" w:rsidRPr="008B2DC8" w:rsidRDefault="008B2DC8" w:rsidP="008B2DC8">
      <w:pPr>
        <w:rPr>
          <w:rFonts w:ascii="Arial" w:hAnsi="Arial" w:cs="Arial"/>
          <w:b/>
          <w:bCs/>
          <w:sz w:val="20"/>
          <w:szCs w:val="20"/>
        </w:rPr>
      </w:pPr>
    </w:p>
    <w:p w14:paraId="29CB877D" w14:textId="77777777" w:rsidR="008B2DC8" w:rsidRPr="008B2DC8" w:rsidRDefault="008B2DC8" w:rsidP="008B2DC8">
      <w:pPr>
        <w:rPr>
          <w:rFonts w:ascii="Arial" w:hAnsi="Arial" w:cs="Arial"/>
          <w:b/>
          <w:bCs/>
          <w:sz w:val="20"/>
          <w:szCs w:val="20"/>
        </w:rPr>
      </w:pPr>
    </w:p>
    <w:p w14:paraId="001987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58F5218E">
          <v:rect id="_x0000_i1780" style="width:468pt;height:.75pt" o:hralign="center" o:hrstd="t" o:hr="t" fillcolor="#a0a0a0" stroked="f"/>
        </w:pict>
      </w:r>
    </w:p>
    <w:p w14:paraId="6E8232D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11. Homeowners Policies, Part 2 </w:t>
      </w:r>
    </w:p>
    <w:p w14:paraId="13E49A8E" w14:textId="77777777" w:rsidR="008B2DC8" w:rsidRPr="008B2DC8" w:rsidRDefault="008B2DC8" w:rsidP="008B2DC8">
      <w:pPr>
        <w:rPr>
          <w:rFonts w:ascii="Arial" w:hAnsi="Arial" w:cs="Arial"/>
          <w:b/>
          <w:bCs/>
          <w:sz w:val="20"/>
          <w:szCs w:val="20"/>
        </w:rPr>
      </w:pPr>
    </w:p>
    <w:p w14:paraId="4409E8D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Policies, Part 2</w:t>
      </w:r>
    </w:p>
    <w:p w14:paraId="4B3757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252D5490" w14:textId="77777777" w:rsidR="008B2DC8" w:rsidRPr="008B2DC8" w:rsidRDefault="008B2DC8" w:rsidP="008B2DC8">
      <w:pPr>
        <w:numPr>
          <w:ilvl w:val="0"/>
          <w:numId w:val="125"/>
        </w:numPr>
        <w:rPr>
          <w:rFonts w:ascii="Arial" w:hAnsi="Arial" w:cs="Arial"/>
          <w:b/>
          <w:bCs/>
          <w:sz w:val="20"/>
          <w:szCs w:val="20"/>
        </w:rPr>
      </w:pPr>
      <w:r w:rsidRPr="008B2DC8">
        <w:rPr>
          <w:rFonts w:ascii="Arial" w:hAnsi="Arial" w:cs="Arial"/>
          <w:b/>
          <w:bCs/>
          <w:sz w:val="20"/>
          <w:szCs w:val="20"/>
        </w:rPr>
        <w:t>2 basic types of losses covered by liability insurance are </w:t>
      </w:r>
      <w:r w:rsidRPr="008B2DC8">
        <w:rPr>
          <w:rFonts w:ascii="Arial" w:hAnsi="Arial" w:cs="Arial"/>
          <w:b/>
          <w:bCs/>
          <w:i/>
          <w:iCs/>
          <w:sz w:val="20"/>
          <w:szCs w:val="20"/>
        </w:rPr>
        <w:t>bodily injury </w:t>
      </w:r>
      <w:r w:rsidRPr="008B2DC8">
        <w:rPr>
          <w:rFonts w:ascii="Arial" w:hAnsi="Arial" w:cs="Arial"/>
          <w:b/>
          <w:bCs/>
          <w:sz w:val="20"/>
          <w:szCs w:val="20"/>
        </w:rPr>
        <w:t>(to others) and </w:t>
      </w:r>
      <w:r w:rsidRPr="008B2DC8">
        <w:rPr>
          <w:rFonts w:ascii="Arial" w:hAnsi="Arial" w:cs="Arial"/>
          <w:b/>
          <w:bCs/>
          <w:i/>
          <w:iCs/>
          <w:sz w:val="20"/>
          <w:szCs w:val="20"/>
        </w:rPr>
        <w:t>property damage</w:t>
      </w:r>
      <w:r w:rsidRPr="008B2DC8">
        <w:rPr>
          <w:rFonts w:ascii="Arial" w:hAnsi="Arial" w:cs="Arial"/>
          <w:b/>
          <w:bCs/>
          <w:sz w:val="20"/>
          <w:szCs w:val="20"/>
        </w:rPr>
        <w:t> (of others).</w:t>
      </w:r>
    </w:p>
    <w:p w14:paraId="5711D18E" w14:textId="77777777" w:rsidR="008B2DC8" w:rsidRPr="008B2DC8" w:rsidRDefault="008B2DC8" w:rsidP="008B2DC8">
      <w:pPr>
        <w:numPr>
          <w:ilvl w:val="0"/>
          <w:numId w:val="125"/>
        </w:numPr>
        <w:rPr>
          <w:rFonts w:ascii="Arial" w:hAnsi="Arial" w:cs="Arial"/>
          <w:b/>
          <w:bCs/>
          <w:sz w:val="20"/>
          <w:szCs w:val="20"/>
        </w:rPr>
      </w:pPr>
      <w:r w:rsidRPr="008B2DC8">
        <w:rPr>
          <w:rFonts w:ascii="Arial" w:hAnsi="Arial" w:cs="Arial"/>
          <w:b/>
          <w:bCs/>
          <w:sz w:val="20"/>
          <w:szCs w:val="20"/>
        </w:rPr>
        <w:lastRenderedPageBreak/>
        <w:t>Section II (liability coverages):</w:t>
      </w:r>
    </w:p>
    <w:p w14:paraId="61A12C18" w14:textId="77777777" w:rsidR="008B2DC8" w:rsidRPr="008B2DC8" w:rsidRDefault="008B2DC8" w:rsidP="008B2DC8">
      <w:pPr>
        <w:numPr>
          <w:ilvl w:val="1"/>
          <w:numId w:val="125"/>
        </w:numPr>
        <w:rPr>
          <w:rFonts w:ascii="Arial" w:hAnsi="Arial" w:cs="Arial"/>
          <w:b/>
          <w:bCs/>
          <w:sz w:val="20"/>
          <w:szCs w:val="20"/>
        </w:rPr>
      </w:pPr>
      <w:r w:rsidRPr="008B2DC8">
        <w:rPr>
          <w:rFonts w:ascii="Arial" w:hAnsi="Arial" w:cs="Arial"/>
          <w:b/>
          <w:bCs/>
          <w:sz w:val="20"/>
          <w:szCs w:val="20"/>
        </w:rPr>
        <w:t>Coverage E—Personal Liability: pays financial compensation when the insured is liable to other parties for bodily injury and property damage.</w:t>
      </w:r>
    </w:p>
    <w:p w14:paraId="7F258A0E" w14:textId="77777777" w:rsidR="008B2DC8" w:rsidRPr="008B2DC8" w:rsidRDefault="008B2DC8" w:rsidP="008B2DC8">
      <w:pPr>
        <w:numPr>
          <w:ilvl w:val="1"/>
          <w:numId w:val="125"/>
        </w:numPr>
        <w:rPr>
          <w:rFonts w:ascii="Arial" w:hAnsi="Arial" w:cs="Arial"/>
          <w:b/>
          <w:bCs/>
          <w:sz w:val="20"/>
          <w:szCs w:val="20"/>
        </w:rPr>
      </w:pPr>
      <w:r w:rsidRPr="008B2DC8">
        <w:rPr>
          <w:rFonts w:ascii="Arial" w:hAnsi="Arial" w:cs="Arial"/>
          <w:b/>
          <w:bCs/>
          <w:sz w:val="20"/>
          <w:szCs w:val="20"/>
        </w:rPr>
        <w:t>Coverage F—Medical Payments to Others: “Goodwill coverage” that pays others’ medical expenses even if a lawsuit is not brought against the insured.</w:t>
      </w:r>
    </w:p>
    <w:p w14:paraId="5E2E2628" w14:textId="77777777" w:rsidR="008B2DC8" w:rsidRPr="008B2DC8" w:rsidRDefault="008B2DC8" w:rsidP="008B2DC8">
      <w:pPr>
        <w:numPr>
          <w:ilvl w:val="1"/>
          <w:numId w:val="125"/>
        </w:numPr>
        <w:rPr>
          <w:rFonts w:ascii="Arial" w:hAnsi="Arial" w:cs="Arial"/>
          <w:b/>
          <w:bCs/>
          <w:sz w:val="20"/>
          <w:szCs w:val="20"/>
        </w:rPr>
      </w:pPr>
      <w:r w:rsidRPr="008B2DC8">
        <w:rPr>
          <w:rFonts w:ascii="Arial" w:hAnsi="Arial" w:cs="Arial"/>
          <w:b/>
          <w:bCs/>
          <w:sz w:val="20"/>
          <w:szCs w:val="20"/>
        </w:rPr>
        <w:t>Exclusions: excludes coverage for numerous liabilities.</w:t>
      </w:r>
    </w:p>
    <w:p w14:paraId="2B7ABC1A" w14:textId="77777777" w:rsidR="008B2DC8" w:rsidRPr="008B2DC8" w:rsidRDefault="008B2DC8" w:rsidP="008B2DC8">
      <w:pPr>
        <w:numPr>
          <w:ilvl w:val="1"/>
          <w:numId w:val="125"/>
        </w:numPr>
        <w:rPr>
          <w:rFonts w:ascii="Arial" w:hAnsi="Arial" w:cs="Arial"/>
          <w:b/>
          <w:bCs/>
          <w:sz w:val="20"/>
          <w:szCs w:val="20"/>
        </w:rPr>
      </w:pPr>
      <w:r w:rsidRPr="008B2DC8">
        <w:rPr>
          <w:rFonts w:ascii="Arial" w:hAnsi="Arial" w:cs="Arial"/>
          <w:b/>
          <w:bCs/>
          <w:sz w:val="20"/>
          <w:szCs w:val="20"/>
        </w:rPr>
        <w:t>Conditions: impact numerous property and liability coverages.</w:t>
      </w:r>
    </w:p>
    <w:p w14:paraId="1E8EF6AE" w14:textId="77777777" w:rsidR="008B2DC8" w:rsidRPr="008B2DC8" w:rsidRDefault="008B2DC8" w:rsidP="008B2DC8">
      <w:pPr>
        <w:numPr>
          <w:ilvl w:val="0"/>
          <w:numId w:val="125"/>
        </w:numPr>
        <w:rPr>
          <w:rFonts w:ascii="Arial" w:hAnsi="Arial" w:cs="Arial"/>
          <w:b/>
          <w:bCs/>
          <w:sz w:val="20"/>
          <w:szCs w:val="20"/>
        </w:rPr>
      </w:pPr>
      <w:r w:rsidRPr="008B2DC8">
        <w:rPr>
          <w:rFonts w:ascii="Arial" w:hAnsi="Arial" w:cs="Arial"/>
          <w:b/>
          <w:bCs/>
          <w:sz w:val="20"/>
          <w:szCs w:val="20"/>
        </w:rPr>
        <w:t>Selected endorsements that enhance coverage:</w:t>
      </w:r>
    </w:p>
    <w:p w14:paraId="6D9A44C1" w14:textId="77777777" w:rsidR="008B2DC8" w:rsidRPr="008B2DC8" w:rsidRDefault="008B2DC8" w:rsidP="008B2DC8">
      <w:pPr>
        <w:numPr>
          <w:ilvl w:val="1"/>
          <w:numId w:val="125"/>
        </w:numPr>
        <w:rPr>
          <w:rFonts w:ascii="Arial" w:hAnsi="Arial" w:cs="Arial"/>
          <w:b/>
          <w:bCs/>
          <w:sz w:val="20"/>
          <w:szCs w:val="20"/>
        </w:rPr>
      </w:pPr>
      <w:r w:rsidRPr="008B2DC8">
        <w:rPr>
          <w:rFonts w:ascii="Arial" w:hAnsi="Arial" w:cs="Arial"/>
          <w:b/>
          <w:bCs/>
          <w:sz w:val="20"/>
          <w:szCs w:val="20"/>
        </w:rPr>
        <w:t>home business insurance coverage endorsement</w:t>
      </w:r>
    </w:p>
    <w:p w14:paraId="524C8E42" w14:textId="77777777" w:rsidR="008B2DC8" w:rsidRPr="008B2DC8" w:rsidRDefault="008B2DC8" w:rsidP="008B2DC8">
      <w:pPr>
        <w:numPr>
          <w:ilvl w:val="1"/>
          <w:numId w:val="125"/>
        </w:numPr>
        <w:rPr>
          <w:rFonts w:ascii="Arial" w:hAnsi="Arial" w:cs="Arial"/>
          <w:b/>
          <w:bCs/>
          <w:sz w:val="20"/>
          <w:szCs w:val="20"/>
        </w:rPr>
      </w:pPr>
      <w:r w:rsidRPr="008B2DC8">
        <w:rPr>
          <w:rFonts w:ascii="Arial" w:hAnsi="Arial" w:cs="Arial"/>
          <w:b/>
          <w:bCs/>
          <w:sz w:val="20"/>
          <w:szCs w:val="20"/>
        </w:rPr>
        <w:t>permitted incidental occupancies endorsement</w:t>
      </w:r>
    </w:p>
    <w:p w14:paraId="5DFA546A" w14:textId="77777777" w:rsidR="008B2DC8" w:rsidRPr="008B2DC8" w:rsidRDefault="008B2DC8" w:rsidP="008B2DC8">
      <w:pPr>
        <w:numPr>
          <w:ilvl w:val="1"/>
          <w:numId w:val="125"/>
        </w:numPr>
        <w:rPr>
          <w:rFonts w:ascii="Arial" w:hAnsi="Arial" w:cs="Arial"/>
          <w:b/>
          <w:bCs/>
          <w:sz w:val="20"/>
          <w:szCs w:val="20"/>
        </w:rPr>
      </w:pPr>
      <w:r w:rsidRPr="008B2DC8">
        <w:rPr>
          <w:rFonts w:ascii="Arial" w:hAnsi="Arial" w:cs="Arial"/>
          <w:b/>
          <w:bCs/>
          <w:sz w:val="20"/>
          <w:szCs w:val="20"/>
        </w:rPr>
        <w:t>home day care coverage endorsement</w:t>
      </w:r>
    </w:p>
    <w:p w14:paraId="67854990" w14:textId="77777777" w:rsidR="008B2DC8" w:rsidRPr="008B2DC8" w:rsidRDefault="008B2DC8" w:rsidP="008B2DC8">
      <w:pPr>
        <w:numPr>
          <w:ilvl w:val="1"/>
          <w:numId w:val="125"/>
        </w:numPr>
        <w:rPr>
          <w:rFonts w:ascii="Arial" w:hAnsi="Arial" w:cs="Arial"/>
          <w:b/>
          <w:bCs/>
          <w:sz w:val="20"/>
          <w:szCs w:val="20"/>
        </w:rPr>
      </w:pPr>
      <w:r w:rsidRPr="008B2DC8">
        <w:rPr>
          <w:rFonts w:ascii="Arial" w:hAnsi="Arial" w:cs="Arial"/>
          <w:b/>
          <w:bCs/>
          <w:sz w:val="20"/>
          <w:szCs w:val="20"/>
        </w:rPr>
        <w:t>personal injury endorsement</w:t>
      </w:r>
    </w:p>
    <w:p w14:paraId="7F63F81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Introduction to Homeowners Liability</w:t>
      </w:r>
    </w:p>
    <w:p w14:paraId="3931A8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lesson discusses the liability coverages provided by standard homeowners policies and several select endorsements. Boatowners insurance policies are also mentioned.</w:t>
      </w:r>
    </w:p>
    <w:p w14:paraId="41128E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Policy Fundamentals</w:t>
      </w:r>
    </w:p>
    <w:p w14:paraId="7FE920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insurance comes in a package policy that combines property and liability insurance. Six different homeowners forms are in current use. These forms differ only in the way they insure property. Liability coverage, which appears as Section II in all six forms, is identical.</w:t>
      </w:r>
    </w:p>
    <w:p w14:paraId="2D9A08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Terms and Definitions</w:t>
      </w:r>
    </w:p>
    <w:p w14:paraId="0953F4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defines the meaning of terms used in the policy. These terms concern liability coverages.</w:t>
      </w:r>
    </w:p>
    <w:p w14:paraId="74C4E11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We, Us, and Our</w:t>
      </w:r>
    </w:p>
    <w:p w14:paraId="3FFD27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“We,” “us,” and “our” refer to the insurance company.</w:t>
      </w:r>
    </w:p>
    <w:p w14:paraId="6DDE26E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You, Your, and Insured</w:t>
      </w:r>
    </w:p>
    <w:p w14:paraId="7E86A5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“You” and “your” refer to the named insured and spouse, whether or not the spouse is named. The “insured” is the policyholder.</w:t>
      </w:r>
    </w:p>
    <w:p w14:paraId="0E81AA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can include household residents, children who are students living away from home, and people responsible for animals, watercraft, or motor vehicles.</w:t>
      </w:r>
    </w:p>
    <w:p w14:paraId="1F6AB4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Non-relative in care of the insured</w:t>
      </w:r>
    </w:p>
    <w:p w14:paraId="5B8C19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are individuals such as foster children or students.</w:t>
      </w:r>
    </w:p>
    <w:p w14:paraId="28CB295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Aircraft Liability, Hovercraft Liability, Motor Vehicle Liability, and Watercraft Liability</w:t>
      </w:r>
    </w:p>
    <w:p w14:paraId="14FE71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Aircraft liability, hovercraft liability, motor vehicle liability, and watercraft liability are treated alike for bodily injury and property damage arising out of an insured’s ownership, use, entrustment, negligent supervision, or vicarious liability in the use of these vehicles.</w:t>
      </w:r>
    </w:p>
    <w:p w14:paraId="0062CAA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Motor Vehicle</w:t>
      </w:r>
    </w:p>
    <w:p w14:paraId="690653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vehicle” is a self-propelled vehicle or trailer connected to it. This definition includes automobiles, motorcycles, self-propelled lawn mowers, and even motorized wheelchairs.</w:t>
      </w:r>
    </w:p>
    <w:p w14:paraId="32B1904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Business</w:t>
      </w:r>
    </w:p>
    <w:p w14:paraId="60F9057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refers to a full-time, part-time, or occasional trade, profession, or occupation as well as other activities a person engages in for money or other compensation of at least $2,000 per year.</w:t>
      </w:r>
    </w:p>
    <w:p w14:paraId="4C53112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Employee and Residence Employee</w:t>
      </w:r>
    </w:p>
    <w:p w14:paraId="29C6C3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“employee” works for an insured but is not a “residence employee.” A residence employee fulfills duties related to the residence premises, such as a gardener, maid, butler, nanny, or cook.</w:t>
      </w:r>
    </w:p>
    <w:p w14:paraId="494B36D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Insured Location and Residence Premises</w:t>
      </w:r>
    </w:p>
    <w:p w14:paraId="65831F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“residence premises” is the single-family dwelling the named insured resides in; any two-, three-, or four-family dwelling where the named insured resides in at least one of the units; and the part of any other building in which the named insured lives if the declarations list it as the residence premises. It also includes other structures or grounds at that location.</w:t>
      </w:r>
    </w:p>
    <w:p w14:paraId="726A01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the policy refers to an “insured location,” the term includes the residence premises and:</w:t>
      </w:r>
    </w:p>
    <w:p w14:paraId="67BFF022" w14:textId="77777777" w:rsidR="008B2DC8" w:rsidRPr="008B2DC8" w:rsidRDefault="008B2DC8" w:rsidP="008B2DC8">
      <w:pPr>
        <w:numPr>
          <w:ilvl w:val="0"/>
          <w:numId w:val="126"/>
        </w:numPr>
        <w:rPr>
          <w:rFonts w:ascii="Arial" w:hAnsi="Arial" w:cs="Arial"/>
          <w:b/>
          <w:bCs/>
          <w:sz w:val="20"/>
          <w:szCs w:val="20"/>
        </w:rPr>
      </w:pPr>
      <w:r w:rsidRPr="008B2DC8">
        <w:rPr>
          <w:rFonts w:ascii="Arial" w:hAnsi="Arial" w:cs="Arial"/>
          <w:b/>
          <w:bCs/>
          <w:sz w:val="20"/>
          <w:szCs w:val="20"/>
        </w:rPr>
        <w:t>parts of other premises and structures shown on the declarations or acquired during the policy period</w:t>
      </w:r>
    </w:p>
    <w:p w14:paraId="496C458E" w14:textId="77777777" w:rsidR="008B2DC8" w:rsidRPr="008B2DC8" w:rsidRDefault="008B2DC8" w:rsidP="008B2DC8">
      <w:pPr>
        <w:numPr>
          <w:ilvl w:val="0"/>
          <w:numId w:val="126"/>
        </w:numPr>
        <w:rPr>
          <w:rFonts w:ascii="Arial" w:hAnsi="Arial" w:cs="Arial"/>
          <w:b/>
          <w:bCs/>
          <w:sz w:val="20"/>
          <w:szCs w:val="20"/>
        </w:rPr>
      </w:pPr>
      <w:r w:rsidRPr="008B2DC8">
        <w:rPr>
          <w:rFonts w:ascii="Arial" w:hAnsi="Arial" w:cs="Arial"/>
          <w:b/>
          <w:bCs/>
          <w:sz w:val="20"/>
          <w:szCs w:val="20"/>
        </w:rPr>
        <w:t>premises used by the named insured in connection with insured locations</w:t>
      </w:r>
    </w:p>
    <w:p w14:paraId="59B5466E" w14:textId="77777777" w:rsidR="008B2DC8" w:rsidRPr="008B2DC8" w:rsidRDefault="008B2DC8" w:rsidP="008B2DC8">
      <w:pPr>
        <w:numPr>
          <w:ilvl w:val="0"/>
          <w:numId w:val="126"/>
        </w:numPr>
        <w:rPr>
          <w:rFonts w:ascii="Arial" w:hAnsi="Arial" w:cs="Arial"/>
          <w:b/>
          <w:bCs/>
          <w:sz w:val="20"/>
          <w:szCs w:val="20"/>
        </w:rPr>
      </w:pPr>
      <w:r w:rsidRPr="008B2DC8">
        <w:rPr>
          <w:rFonts w:ascii="Arial" w:hAnsi="Arial" w:cs="Arial"/>
          <w:b/>
          <w:bCs/>
          <w:sz w:val="20"/>
          <w:szCs w:val="20"/>
        </w:rPr>
        <w:t>part of a premises that the insured temporarily resides in but does not own</w:t>
      </w:r>
    </w:p>
    <w:p w14:paraId="1A5BCEBE" w14:textId="77777777" w:rsidR="008B2DC8" w:rsidRPr="008B2DC8" w:rsidRDefault="008B2DC8" w:rsidP="008B2DC8">
      <w:pPr>
        <w:numPr>
          <w:ilvl w:val="0"/>
          <w:numId w:val="126"/>
        </w:numPr>
        <w:rPr>
          <w:rFonts w:ascii="Arial" w:hAnsi="Arial" w:cs="Arial"/>
          <w:b/>
          <w:bCs/>
          <w:sz w:val="20"/>
          <w:szCs w:val="20"/>
        </w:rPr>
      </w:pPr>
      <w:r w:rsidRPr="008B2DC8">
        <w:rPr>
          <w:rFonts w:ascii="Arial" w:hAnsi="Arial" w:cs="Arial"/>
          <w:b/>
          <w:bCs/>
          <w:sz w:val="20"/>
          <w:szCs w:val="20"/>
        </w:rPr>
        <w:t>vacant land</w:t>
      </w:r>
    </w:p>
    <w:p w14:paraId="4F170E43" w14:textId="77777777" w:rsidR="008B2DC8" w:rsidRPr="008B2DC8" w:rsidRDefault="008B2DC8" w:rsidP="008B2DC8">
      <w:pPr>
        <w:numPr>
          <w:ilvl w:val="0"/>
          <w:numId w:val="126"/>
        </w:numPr>
        <w:rPr>
          <w:rFonts w:ascii="Arial" w:hAnsi="Arial" w:cs="Arial"/>
          <w:b/>
          <w:bCs/>
          <w:sz w:val="20"/>
          <w:szCs w:val="20"/>
        </w:rPr>
      </w:pPr>
      <w:r w:rsidRPr="008B2DC8">
        <w:rPr>
          <w:rFonts w:ascii="Arial" w:hAnsi="Arial" w:cs="Arial"/>
          <w:b/>
          <w:bCs/>
          <w:sz w:val="20"/>
          <w:szCs w:val="20"/>
        </w:rPr>
        <w:t>land on which a residence is being built for an insured</w:t>
      </w:r>
    </w:p>
    <w:p w14:paraId="428B05DE" w14:textId="77777777" w:rsidR="008B2DC8" w:rsidRPr="008B2DC8" w:rsidRDefault="008B2DC8" w:rsidP="008B2DC8">
      <w:pPr>
        <w:numPr>
          <w:ilvl w:val="0"/>
          <w:numId w:val="126"/>
        </w:numPr>
        <w:rPr>
          <w:rFonts w:ascii="Arial" w:hAnsi="Arial" w:cs="Arial"/>
          <w:b/>
          <w:bCs/>
          <w:sz w:val="20"/>
          <w:szCs w:val="20"/>
        </w:rPr>
      </w:pPr>
      <w:r w:rsidRPr="008B2DC8">
        <w:rPr>
          <w:rFonts w:ascii="Arial" w:hAnsi="Arial" w:cs="Arial"/>
          <w:b/>
          <w:bCs/>
          <w:sz w:val="20"/>
          <w:szCs w:val="20"/>
        </w:rPr>
        <w:t>cemetery plots or burial vaults of an insured</w:t>
      </w:r>
    </w:p>
    <w:p w14:paraId="6A6CF435" w14:textId="77777777" w:rsidR="008B2DC8" w:rsidRPr="008B2DC8" w:rsidRDefault="008B2DC8" w:rsidP="008B2DC8">
      <w:pPr>
        <w:numPr>
          <w:ilvl w:val="0"/>
          <w:numId w:val="126"/>
        </w:numPr>
        <w:rPr>
          <w:rFonts w:ascii="Arial" w:hAnsi="Arial" w:cs="Arial"/>
          <w:b/>
          <w:bCs/>
          <w:sz w:val="20"/>
          <w:szCs w:val="20"/>
        </w:rPr>
      </w:pPr>
      <w:r w:rsidRPr="008B2DC8">
        <w:rPr>
          <w:rFonts w:ascii="Arial" w:hAnsi="Arial" w:cs="Arial"/>
          <w:b/>
          <w:bCs/>
          <w:sz w:val="20"/>
          <w:szCs w:val="20"/>
        </w:rPr>
        <w:t>part of a premises occasionally rented to an insured, not for business purposes</w:t>
      </w:r>
    </w:p>
    <w:p w14:paraId="70E177E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Occurrence</w:t>
      </w:r>
    </w:p>
    <w:p w14:paraId="14C2EE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“Occurrence” is an accident that results, during the policy period, in bodily injury or property damage. An occurrence can include losses from continuous or repeated exposure to a harmful condition.</w:t>
      </w:r>
    </w:p>
    <w:p w14:paraId="15364D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Accident</w:t>
      </w:r>
    </w:p>
    <w:p w14:paraId="5F541E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“Accident” is a sudden, unplanned and unexpected event.</w:t>
      </w:r>
    </w:p>
    <w:p w14:paraId="3935EED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Bodily Injury</w:t>
      </w:r>
    </w:p>
    <w:p w14:paraId="651845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“Bodily injury” is bodily harm, sickness, or disease that includes required care, loss of services, and resulting death. In other words, bodily injury is the physical harm to or impairment of the body.</w:t>
      </w:r>
    </w:p>
    <w:p w14:paraId="6F22F3D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Damage</w:t>
      </w:r>
    </w:p>
    <w:p w14:paraId="2AF067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damage” is physical injury to, destruction of, or loss of use of tangible property. Tangible property has physical form, such as a house or car.</w:t>
      </w:r>
    </w:p>
    <w:p w14:paraId="63B7CE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"Damage"—a term not defined in the policy—differs from the term “damages,” which is a monetary payment to someone who suffered a loss or damage.</w:t>
      </w:r>
    </w:p>
    <w:p w14:paraId="1D85D3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2057E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“Damage” refers to the loss, injury, harm, or deterioration that a person’s negligence, act, or accident causes to another’s person or property.</w:t>
      </w:r>
    </w:p>
    <w:p w14:paraId="17C6C5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the plural “damages” refers to money paid to compensate someone who has suffered a loss, disadvantage, or injury to his or her person, property, or rights through another’s unlawful act, omission, or negligence.</w:t>
      </w:r>
    </w:p>
    <w:p w14:paraId="3F99D68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Section II of the Homeowners Policy—Liability Coverages</w:t>
      </w:r>
    </w:p>
    <w:p w14:paraId="0BC72B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 II of the homeowners insurance policy covers many personal liability loss exposures faced by homeowners, including those that concern the premises, personal activities, and contracts. This comprehensive personal liability coverage is the same in all ISO homeowners policy forms.</w:t>
      </w:r>
    </w:p>
    <w:p w14:paraId="72DF3A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 II has two coverages:</w:t>
      </w:r>
    </w:p>
    <w:p w14:paraId="78D65477" w14:textId="77777777" w:rsidR="008B2DC8" w:rsidRPr="008B2DC8" w:rsidRDefault="008B2DC8" w:rsidP="008B2DC8">
      <w:pPr>
        <w:numPr>
          <w:ilvl w:val="0"/>
          <w:numId w:val="127"/>
        </w:numPr>
        <w:rPr>
          <w:rFonts w:ascii="Arial" w:hAnsi="Arial" w:cs="Arial"/>
          <w:b/>
          <w:bCs/>
          <w:sz w:val="20"/>
          <w:szCs w:val="20"/>
        </w:rPr>
      </w:pPr>
      <w:r w:rsidRPr="008B2DC8">
        <w:rPr>
          <w:rFonts w:ascii="Arial" w:hAnsi="Arial" w:cs="Arial"/>
          <w:b/>
          <w:bCs/>
          <w:sz w:val="20"/>
          <w:szCs w:val="20"/>
        </w:rPr>
        <w:t>Personal liability (Coverage E) pays financial compensation when the insured is liable to other parties for bodily injury and property damage.</w:t>
      </w:r>
    </w:p>
    <w:p w14:paraId="5173553C" w14:textId="77777777" w:rsidR="008B2DC8" w:rsidRPr="008B2DC8" w:rsidRDefault="008B2DC8" w:rsidP="008B2DC8">
      <w:pPr>
        <w:numPr>
          <w:ilvl w:val="0"/>
          <w:numId w:val="127"/>
        </w:numPr>
        <w:rPr>
          <w:rFonts w:ascii="Arial" w:hAnsi="Arial" w:cs="Arial"/>
          <w:b/>
          <w:bCs/>
          <w:sz w:val="20"/>
          <w:szCs w:val="20"/>
        </w:rPr>
      </w:pPr>
      <w:r w:rsidRPr="008B2DC8">
        <w:rPr>
          <w:rFonts w:ascii="Arial" w:hAnsi="Arial" w:cs="Arial"/>
          <w:b/>
          <w:bCs/>
          <w:sz w:val="20"/>
          <w:szCs w:val="20"/>
        </w:rPr>
        <w:t>Medical expenses to others (Coverage F) pays for an injured party’s medical care regardless of the insured’s liability.</w:t>
      </w:r>
    </w:p>
    <w:p w14:paraId="5099D0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E—Personal Liability</w:t>
      </w:r>
    </w:p>
    <w:p w14:paraId="37D96E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 claim is made or a lawsuit is filed against an insured because of bodily injury or property damage caused by a covered occurrence, the insurer will:</w:t>
      </w:r>
    </w:p>
    <w:p w14:paraId="2B5E914E" w14:textId="77777777" w:rsidR="008B2DC8" w:rsidRPr="008B2DC8" w:rsidRDefault="008B2DC8" w:rsidP="008B2DC8">
      <w:pPr>
        <w:numPr>
          <w:ilvl w:val="0"/>
          <w:numId w:val="128"/>
        </w:numPr>
        <w:rPr>
          <w:rFonts w:ascii="Arial" w:hAnsi="Arial" w:cs="Arial"/>
          <w:b/>
          <w:bCs/>
          <w:sz w:val="20"/>
          <w:szCs w:val="20"/>
        </w:rPr>
      </w:pPr>
      <w:r w:rsidRPr="008B2DC8">
        <w:rPr>
          <w:rFonts w:ascii="Arial" w:hAnsi="Arial" w:cs="Arial"/>
          <w:b/>
          <w:bCs/>
          <w:sz w:val="20"/>
          <w:szCs w:val="20"/>
        </w:rPr>
        <w:t>pay legal counsel to defend the insured, even if the suit is without merit or is fraudulent</w:t>
      </w:r>
    </w:p>
    <w:p w14:paraId="65F92EDB" w14:textId="77777777" w:rsidR="008B2DC8" w:rsidRPr="008B2DC8" w:rsidRDefault="008B2DC8" w:rsidP="008B2DC8">
      <w:pPr>
        <w:numPr>
          <w:ilvl w:val="0"/>
          <w:numId w:val="128"/>
        </w:numPr>
        <w:rPr>
          <w:rFonts w:ascii="Arial" w:hAnsi="Arial" w:cs="Arial"/>
          <w:b/>
          <w:bCs/>
          <w:sz w:val="20"/>
          <w:szCs w:val="20"/>
        </w:rPr>
      </w:pPr>
      <w:r w:rsidRPr="008B2DC8">
        <w:rPr>
          <w:rFonts w:ascii="Arial" w:hAnsi="Arial" w:cs="Arial"/>
          <w:b/>
          <w:bCs/>
          <w:sz w:val="20"/>
          <w:szCs w:val="20"/>
        </w:rPr>
        <w:t>pay up to the limit of liability in damages for which the insured is liable</w:t>
      </w:r>
    </w:p>
    <w:p w14:paraId="238779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F—Medical Payments to Others</w:t>
      </w:r>
    </w:p>
    <w:p w14:paraId="1F482E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will pay others’ reasonable and necessary medical expenses within three years from the date of the accident. Although this provision is listed as a liability coverage in the policy, it is not paid because the insured is legally liable. Instead, it is a type of goodwill coverage.</w:t>
      </w:r>
    </w:p>
    <w:p w14:paraId="2F26B0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 overlaps with Coverage E. They differ in that:</w:t>
      </w:r>
    </w:p>
    <w:p w14:paraId="7A601379" w14:textId="77777777" w:rsidR="008B2DC8" w:rsidRPr="008B2DC8" w:rsidRDefault="008B2DC8" w:rsidP="008B2DC8">
      <w:pPr>
        <w:numPr>
          <w:ilvl w:val="0"/>
          <w:numId w:val="129"/>
        </w:numPr>
        <w:rPr>
          <w:rFonts w:ascii="Arial" w:hAnsi="Arial" w:cs="Arial"/>
          <w:b/>
          <w:bCs/>
          <w:sz w:val="20"/>
          <w:szCs w:val="20"/>
        </w:rPr>
      </w:pPr>
      <w:r w:rsidRPr="008B2DC8">
        <w:rPr>
          <w:rFonts w:ascii="Arial" w:hAnsi="Arial" w:cs="Arial"/>
          <w:b/>
          <w:bCs/>
          <w:sz w:val="20"/>
          <w:szCs w:val="20"/>
        </w:rPr>
        <w:t>liability coverage applies only when an insured is </w:t>
      </w:r>
      <w:r w:rsidRPr="008B2DC8">
        <w:rPr>
          <w:rFonts w:ascii="Arial" w:hAnsi="Arial" w:cs="Arial"/>
          <w:b/>
          <w:bCs/>
          <w:i/>
          <w:iCs/>
          <w:sz w:val="20"/>
          <w:szCs w:val="20"/>
        </w:rPr>
        <w:t>legally</w:t>
      </w:r>
      <w:r w:rsidRPr="008B2DC8">
        <w:rPr>
          <w:rFonts w:ascii="Arial" w:hAnsi="Arial" w:cs="Arial"/>
          <w:b/>
          <w:bCs/>
          <w:sz w:val="20"/>
          <w:szCs w:val="20"/>
        </w:rPr>
        <w:t> responsible for damages because someone is injured</w:t>
      </w:r>
    </w:p>
    <w:p w14:paraId="52D8130D" w14:textId="77777777" w:rsidR="008B2DC8" w:rsidRPr="008B2DC8" w:rsidRDefault="008B2DC8" w:rsidP="008B2DC8">
      <w:pPr>
        <w:numPr>
          <w:ilvl w:val="0"/>
          <w:numId w:val="129"/>
        </w:numPr>
        <w:rPr>
          <w:rFonts w:ascii="Arial" w:hAnsi="Arial" w:cs="Arial"/>
          <w:b/>
          <w:bCs/>
          <w:sz w:val="20"/>
          <w:szCs w:val="20"/>
        </w:rPr>
      </w:pPr>
      <w:r w:rsidRPr="008B2DC8">
        <w:rPr>
          <w:rFonts w:ascii="Arial" w:hAnsi="Arial" w:cs="Arial"/>
          <w:b/>
          <w:bCs/>
          <w:sz w:val="20"/>
          <w:szCs w:val="20"/>
        </w:rPr>
        <w:lastRenderedPageBreak/>
        <w:t>medical payments are paid because the insured has a </w:t>
      </w:r>
      <w:r w:rsidRPr="008B2DC8">
        <w:rPr>
          <w:rFonts w:ascii="Arial" w:hAnsi="Arial" w:cs="Arial"/>
          <w:b/>
          <w:bCs/>
          <w:i/>
          <w:iCs/>
          <w:sz w:val="20"/>
          <w:szCs w:val="20"/>
        </w:rPr>
        <w:t>moral</w:t>
      </w:r>
      <w:r w:rsidRPr="008B2DC8">
        <w:rPr>
          <w:rFonts w:ascii="Arial" w:hAnsi="Arial" w:cs="Arial"/>
          <w:b/>
          <w:bCs/>
          <w:sz w:val="20"/>
          <w:szCs w:val="20"/>
        </w:rPr>
        <w:t> obligation to another person who has been injured</w:t>
      </w:r>
    </w:p>
    <w:p w14:paraId="465FAA9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Covered Expenses</w:t>
      </w:r>
    </w:p>
    <w:p w14:paraId="5F1F7C80" w14:textId="0AA592B9"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4F15223F" wp14:editId="0016ED98">
            <wp:extent cx="2295525" cy="2857500"/>
            <wp:effectExtent l="0" t="0" r="9525" b="0"/>
            <wp:docPr id="327238284" name="Picture 66" descr="Picasso Imag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asso Image 29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95525" cy="2857500"/>
                    </a:xfrm>
                    <a:prstGeom prst="rect">
                      <a:avLst/>
                    </a:prstGeom>
                    <a:noFill/>
                    <a:ln>
                      <a:noFill/>
                    </a:ln>
                  </pic:spPr>
                </pic:pic>
              </a:graphicData>
            </a:graphic>
          </wp:inline>
        </w:drawing>
      </w:r>
    </w:p>
    <w:p w14:paraId="55F836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"Medical expenses" include costs for medical, surgical, x- ray, dental, ambulance, hospital, and professional nursing services as well as prosthetic devices and funeral services.</w:t>
      </w:r>
    </w:p>
    <w:p w14:paraId="2E3EA51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Covered Persons</w:t>
      </w:r>
    </w:p>
    <w:p w14:paraId="344FE2FB"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Medical payments</w:t>
      </w:r>
      <w:r w:rsidRPr="008B2DC8">
        <w:rPr>
          <w:rFonts w:ascii="Arial" w:hAnsi="Arial" w:cs="Arial"/>
          <w:b/>
          <w:bCs/>
          <w:sz w:val="20"/>
          <w:szCs w:val="20"/>
        </w:rPr>
        <w:t> </w:t>
      </w:r>
      <w:r w:rsidRPr="008B2DC8">
        <w:rPr>
          <w:rFonts w:ascii="Arial" w:hAnsi="Arial" w:cs="Arial"/>
          <w:b/>
          <w:bCs/>
          <w:i/>
          <w:iCs/>
          <w:sz w:val="20"/>
          <w:szCs w:val="20"/>
        </w:rPr>
        <w:t>to others</w:t>
      </w:r>
      <w:r w:rsidRPr="008B2DC8">
        <w:rPr>
          <w:rFonts w:ascii="Arial" w:hAnsi="Arial" w:cs="Arial"/>
          <w:b/>
          <w:bCs/>
          <w:sz w:val="20"/>
          <w:szCs w:val="20"/>
        </w:rPr>
        <w:t> coverage does not cover medical expenses that arise from injury to the named insured or regular residents of the household. However, it does cover residence employees.</w:t>
      </w:r>
    </w:p>
    <w:p w14:paraId="77C394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residence employees, it covers:</w:t>
      </w:r>
    </w:p>
    <w:p w14:paraId="25267EC6" w14:textId="77777777" w:rsidR="008B2DC8" w:rsidRPr="008B2DC8" w:rsidRDefault="008B2DC8" w:rsidP="008B2DC8">
      <w:pPr>
        <w:numPr>
          <w:ilvl w:val="0"/>
          <w:numId w:val="130"/>
        </w:numPr>
        <w:rPr>
          <w:rFonts w:ascii="Arial" w:hAnsi="Arial" w:cs="Arial"/>
          <w:b/>
          <w:bCs/>
          <w:sz w:val="20"/>
          <w:szCs w:val="20"/>
        </w:rPr>
      </w:pPr>
      <w:r w:rsidRPr="008B2DC8">
        <w:rPr>
          <w:rFonts w:ascii="Arial" w:hAnsi="Arial" w:cs="Arial"/>
          <w:b/>
          <w:bCs/>
          <w:sz w:val="20"/>
          <w:szCs w:val="20"/>
        </w:rPr>
        <w:t>persons on the insured location with the insured’s permission</w:t>
      </w:r>
    </w:p>
    <w:p w14:paraId="50DA4985" w14:textId="77777777" w:rsidR="008B2DC8" w:rsidRPr="008B2DC8" w:rsidRDefault="008B2DC8" w:rsidP="008B2DC8">
      <w:pPr>
        <w:numPr>
          <w:ilvl w:val="0"/>
          <w:numId w:val="130"/>
        </w:numPr>
        <w:rPr>
          <w:rFonts w:ascii="Arial" w:hAnsi="Arial" w:cs="Arial"/>
          <w:b/>
          <w:bCs/>
          <w:sz w:val="20"/>
          <w:szCs w:val="20"/>
        </w:rPr>
      </w:pPr>
      <w:r w:rsidRPr="008B2DC8">
        <w:rPr>
          <w:rFonts w:ascii="Arial" w:hAnsi="Arial" w:cs="Arial"/>
          <w:b/>
          <w:bCs/>
          <w:sz w:val="20"/>
          <w:szCs w:val="20"/>
        </w:rPr>
        <w:t>persons away from the insured location, if the bodily injury (1) arises from a condition on the insured location or adjoining locale; (2) is caused by the insured’s activities; (3) is caused by a residence employee in the course of employment by the insured; or (4) is caused by an animal owned by the insured or in the insured’s custody</w:t>
      </w:r>
    </w:p>
    <w:p w14:paraId="61435A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Liability Coverages</w:t>
      </w:r>
    </w:p>
    <w:p w14:paraId="6FE512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Section II of the homeowners form adds coverage for:</w:t>
      </w:r>
    </w:p>
    <w:p w14:paraId="4210385D" w14:textId="77777777" w:rsidR="008B2DC8" w:rsidRPr="008B2DC8" w:rsidRDefault="008B2DC8" w:rsidP="008B2DC8">
      <w:pPr>
        <w:numPr>
          <w:ilvl w:val="0"/>
          <w:numId w:val="131"/>
        </w:numPr>
        <w:rPr>
          <w:rFonts w:ascii="Arial" w:hAnsi="Arial" w:cs="Arial"/>
          <w:b/>
          <w:bCs/>
          <w:sz w:val="20"/>
          <w:szCs w:val="20"/>
        </w:rPr>
      </w:pPr>
      <w:r w:rsidRPr="008B2DC8">
        <w:rPr>
          <w:rFonts w:ascii="Arial" w:hAnsi="Arial" w:cs="Arial"/>
          <w:b/>
          <w:bCs/>
          <w:sz w:val="20"/>
          <w:szCs w:val="20"/>
        </w:rPr>
        <w:t>claim expenses</w:t>
      </w:r>
    </w:p>
    <w:p w14:paraId="034F309D" w14:textId="77777777" w:rsidR="008B2DC8" w:rsidRPr="008B2DC8" w:rsidRDefault="008B2DC8" w:rsidP="008B2DC8">
      <w:pPr>
        <w:numPr>
          <w:ilvl w:val="0"/>
          <w:numId w:val="131"/>
        </w:numPr>
        <w:rPr>
          <w:rFonts w:ascii="Arial" w:hAnsi="Arial" w:cs="Arial"/>
          <w:b/>
          <w:bCs/>
          <w:sz w:val="20"/>
          <w:szCs w:val="20"/>
        </w:rPr>
      </w:pPr>
      <w:r w:rsidRPr="008B2DC8">
        <w:rPr>
          <w:rFonts w:ascii="Arial" w:hAnsi="Arial" w:cs="Arial"/>
          <w:b/>
          <w:bCs/>
          <w:sz w:val="20"/>
          <w:szCs w:val="20"/>
        </w:rPr>
        <w:t>first aid expenses</w:t>
      </w:r>
    </w:p>
    <w:p w14:paraId="1008AEEF" w14:textId="77777777" w:rsidR="008B2DC8" w:rsidRPr="008B2DC8" w:rsidRDefault="008B2DC8" w:rsidP="008B2DC8">
      <w:pPr>
        <w:numPr>
          <w:ilvl w:val="0"/>
          <w:numId w:val="131"/>
        </w:numPr>
        <w:rPr>
          <w:rFonts w:ascii="Arial" w:hAnsi="Arial" w:cs="Arial"/>
          <w:b/>
          <w:bCs/>
          <w:sz w:val="20"/>
          <w:szCs w:val="20"/>
        </w:rPr>
      </w:pPr>
      <w:r w:rsidRPr="008B2DC8">
        <w:rPr>
          <w:rFonts w:ascii="Arial" w:hAnsi="Arial" w:cs="Arial"/>
          <w:b/>
          <w:bCs/>
          <w:sz w:val="20"/>
          <w:szCs w:val="20"/>
        </w:rPr>
        <w:t>damage to others’ property</w:t>
      </w:r>
    </w:p>
    <w:p w14:paraId="382BCDA2" w14:textId="77777777" w:rsidR="008B2DC8" w:rsidRPr="008B2DC8" w:rsidRDefault="008B2DC8" w:rsidP="008B2DC8">
      <w:pPr>
        <w:numPr>
          <w:ilvl w:val="0"/>
          <w:numId w:val="131"/>
        </w:numPr>
        <w:rPr>
          <w:rFonts w:ascii="Arial" w:hAnsi="Arial" w:cs="Arial"/>
          <w:b/>
          <w:bCs/>
          <w:sz w:val="20"/>
          <w:szCs w:val="20"/>
        </w:rPr>
      </w:pPr>
      <w:r w:rsidRPr="008B2DC8">
        <w:rPr>
          <w:rFonts w:ascii="Arial" w:hAnsi="Arial" w:cs="Arial"/>
          <w:b/>
          <w:bCs/>
          <w:sz w:val="20"/>
          <w:szCs w:val="20"/>
        </w:rPr>
        <w:t>loss assessment</w:t>
      </w:r>
    </w:p>
    <w:p w14:paraId="037CA34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four coverages are in addition to the policy’s liability limits.</w:t>
      </w:r>
    </w:p>
    <w:p w14:paraId="5F90DC6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Claims Expenses</w:t>
      </w:r>
    </w:p>
    <w:p w14:paraId="5364D7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will pay, subject to some restrictions, for:</w:t>
      </w:r>
    </w:p>
    <w:p w14:paraId="5EB99E02" w14:textId="77777777" w:rsidR="008B2DC8" w:rsidRPr="008B2DC8" w:rsidRDefault="008B2DC8" w:rsidP="008B2DC8">
      <w:pPr>
        <w:numPr>
          <w:ilvl w:val="0"/>
          <w:numId w:val="132"/>
        </w:numPr>
        <w:rPr>
          <w:rFonts w:ascii="Arial" w:hAnsi="Arial" w:cs="Arial"/>
          <w:b/>
          <w:bCs/>
          <w:sz w:val="20"/>
          <w:szCs w:val="20"/>
        </w:rPr>
      </w:pPr>
      <w:r w:rsidRPr="008B2DC8">
        <w:rPr>
          <w:rFonts w:ascii="Arial" w:hAnsi="Arial" w:cs="Arial"/>
          <w:b/>
          <w:bCs/>
          <w:sz w:val="20"/>
          <w:szCs w:val="20"/>
        </w:rPr>
        <w:t>legal expenses</w:t>
      </w:r>
    </w:p>
    <w:p w14:paraId="11EFAE70" w14:textId="77777777" w:rsidR="008B2DC8" w:rsidRPr="008B2DC8" w:rsidRDefault="008B2DC8" w:rsidP="008B2DC8">
      <w:pPr>
        <w:numPr>
          <w:ilvl w:val="0"/>
          <w:numId w:val="132"/>
        </w:numPr>
        <w:rPr>
          <w:rFonts w:ascii="Arial" w:hAnsi="Arial" w:cs="Arial"/>
          <w:b/>
          <w:bCs/>
          <w:sz w:val="20"/>
          <w:szCs w:val="20"/>
        </w:rPr>
      </w:pPr>
      <w:r w:rsidRPr="008B2DC8">
        <w:rPr>
          <w:rFonts w:ascii="Arial" w:hAnsi="Arial" w:cs="Arial"/>
          <w:b/>
          <w:bCs/>
          <w:sz w:val="20"/>
          <w:szCs w:val="20"/>
        </w:rPr>
        <w:t>premiums on bond</w:t>
      </w:r>
    </w:p>
    <w:p w14:paraId="3303ADE5" w14:textId="77777777" w:rsidR="008B2DC8" w:rsidRPr="008B2DC8" w:rsidRDefault="008B2DC8" w:rsidP="008B2DC8">
      <w:pPr>
        <w:numPr>
          <w:ilvl w:val="0"/>
          <w:numId w:val="132"/>
        </w:numPr>
        <w:rPr>
          <w:rFonts w:ascii="Arial" w:hAnsi="Arial" w:cs="Arial"/>
          <w:b/>
          <w:bCs/>
          <w:sz w:val="20"/>
          <w:szCs w:val="20"/>
        </w:rPr>
      </w:pPr>
      <w:r w:rsidRPr="008B2DC8">
        <w:rPr>
          <w:rFonts w:ascii="Arial" w:hAnsi="Arial" w:cs="Arial"/>
          <w:b/>
          <w:bCs/>
          <w:sz w:val="20"/>
          <w:szCs w:val="20"/>
        </w:rPr>
        <w:t>reasonable expenses an insured incurs at the insurer’s request</w:t>
      </w:r>
    </w:p>
    <w:p w14:paraId="2F32EE4D" w14:textId="77777777" w:rsidR="008B2DC8" w:rsidRPr="008B2DC8" w:rsidRDefault="008B2DC8" w:rsidP="008B2DC8">
      <w:pPr>
        <w:numPr>
          <w:ilvl w:val="0"/>
          <w:numId w:val="132"/>
        </w:numPr>
        <w:rPr>
          <w:rFonts w:ascii="Arial" w:hAnsi="Arial" w:cs="Arial"/>
          <w:b/>
          <w:bCs/>
          <w:sz w:val="20"/>
          <w:szCs w:val="20"/>
        </w:rPr>
      </w:pPr>
      <w:r w:rsidRPr="008B2DC8">
        <w:rPr>
          <w:rFonts w:ascii="Arial" w:hAnsi="Arial" w:cs="Arial"/>
          <w:b/>
          <w:bCs/>
          <w:sz w:val="20"/>
          <w:szCs w:val="20"/>
        </w:rPr>
        <w:t>applicable interest on the judgment</w:t>
      </w:r>
    </w:p>
    <w:p w14:paraId="4FECDE1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First Aid Expense</w:t>
      </w:r>
    </w:p>
    <w:p w14:paraId="4D10AA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pays for the insured’s expenses when giving first aid to someone for bodily injury covered by the policy.</w:t>
      </w:r>
    </w:p>
    <w:p w14:paraId="1377B4F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Damage to Property of Others</w:t>
      </w:r>
    </w:p>
    <w:p w14:paraId="7265D8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pays for the insured’s damage to others’ property. It pays for the replacement cost up to $1,000 per occurrence. This property damage is a “goodwill” coverage in the same way that medical payments coverage is for bodily injury. Payment does not require the insured to be legally liable for the loss.</w:t>
      </w:r>
    </w:p>
    <w:p w14:paraId="4824C5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45BB40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John borrows his neighbor’s television for a house party. While moving it into the party room, John’s son accidentally drops it. John’s homeowners policy will cover the replacement cost up to $1,000 and reimburse the neighbor.</w:t>
      </w:r>
    </w:p>
    <w:p w14:paraId="3B9C16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for Damage to Property of Others is subject to five exclusions:</w:t>
      </w:r>
    </w:p>
    <w:p w14:paraId="6E12BC15" w14:textId="77777777" w:rsidR="008B2DC8" w:rsidRPr="008B2DC8" w:rsidRDefault="008B2DC8" w:rsidP="008B2DC8">
      <w:pPr>
        <w:numPr>
          <w:ilvl w:val="0"/>
          <w:numId w:val="133"/>
        </w:numPr>
        <w:rPr>
          <w:rFonts w:ascii="Arial" w:hAnsi="Arial" w:cs="Arial"/>
          <w:b/>
          <w:bCs/>
          <w:sz w:val="20"/>
          <w:szCs w:val="20"/>
        </w:rPr>
      </w:pPr>
      <w:r w:rsidRPr="008B2DC8">
        <w:rPr>
          <w:rFonts w:ascii="Arial" w:hAnsi="Arial" w:cs="Arial"/>
          <w:b/>
          <w:bCs/>
          <w:sz w:val="20"/>
          <w:szCs w:val="20"/>
        </w:rPr>
        <w:t>This coverage does not apply when the loss is payable under Section I (Property Coverage).</w:t>
      </w:r>
    </w:p>
    <w:p w14:paraId="5FC66AB6" w14:textId="77777777" w:rsidR="008B2DC8" w:rsidRPr="008B2DC8" w:rsidRDefault="008B2DC8" w:rsidP="008B2DC8">
      <w:pPr>
        <w:numPr>
          <w:ilvl w:val="0"/>
          <w:numId w:val="133"/>
        </w:numPr>
        <w:rPr>
          <w:rFonts w:ascii="Arial" w:hAnsi="Arial" w:cs="Arial"/>
          <w:b/>
          <w:bCs/>
          <w:sz w:val="20"/>
          <w:szCs w:val="20"/>
        </w:rPr>
      </w:pPr>
      <w:r w:rsidRPr="008B2DC8">
        <w:rPr>
          <w:rFonts w:ascii="Arial" w:hAnsi="Arial" w:cs="Arial"/>
          <w:b/>
          <w:bCs/>
          <w:sz w:val="20"/>
          <w:szCs w:val="20"/>
        </w:rPr>
        <w:t>The loss is excluded if an insured who is at least 13 years of age caused it.</w:t>
      </w:r>
    </w:p>
    <w:p w14:paraId="59F8B656" w14:textId="77777777" w:rsidR="008B2DC8" w:rsidRPr="008B2DC8" w:rsidRDefault="008B2DC8" w:rsidP="008B2DC8">
      <w:pPr>
        <w:numPr>
          <w:ilvl w:val="0"/>
          <w:numId w:val="133"/>
        </w:numPr>
        <w:rPr>
          <w:rFonts w:ascii="Arial" w:hAnsi="Arial" w:cs="Arial"/>
          <w:b/>
          <w:bCs/>
          <w:sz w:val="20"/>
          <w:szCs w:val="20"/>
        </w:rPr>
      </w:pPr>
      <w:r w:rsidRPr="008B2DC8">
        <w:rPr>
          <w:rFonts w:ascii="Arial" w:hAnsi="Arial" w:cs="Arial"/>
          <w:b/>
          <w:bCs/>
          <w:sz w:val="20"/>
          <w:szCs w:val="20"/>
        </w:rPr>
        <w:t>The loss is excluded if it occurs to the insured’s property.</w:t>
      </w:r>
    </w:p>
    <w:p w14:paraId="3577E280" w14:textId="77777777" w:rsidR="008B2DC8" w:rsidRPr="008B2DC8" w:rsidRDefault="008B2DC8" w:rsidP="008B2DC8">
      <w:pPr>
        <w:numPr>
          <w:ilvl w:val="0"/>
          <w:numId w:val="133"/>
        </w:numPr>
        <w:rPr>
          <w:rFonts w:ascii="Arial" w:hAnsi="Arial" w:cs="Arial"/>
          <w:b/>
          <w:bCs/>
          <w:sz w:val="20"/>
          <w:szCs w:val="20"/>
        </w:rPr>
      </w:pPr>
      <w:r w:rsidRPr="008B2DC8">
        <w:rPr>
          <w:rFonts w:ascii="Arial" w:hAnsi="Arial" w:cs="Arial"/>
          <w:b/>
          <w:bCs/>
          <w:sz w:val="20"/>
          <w:szCs w:val="20"/>
        </w:rPr>
        <w:t>The loss is excluded if it occurs to property owned by or rented to an insured’s tenant or a resident in the named insured’s household.</w:t>
      </w:r>
    </w:p>
    <w:p w14:paraId="5339197F" w14:textId="77777777" w:rsidR="008B2DC8" w:rsidRPr="008B2DC8" w:rsidRDefault="008B2DC8" w:rsidP="008B2DC8">
      <w:pPr>
        <w:numPr>
          <w:ilvl w:val="0"/>
          <w:numId w:val="133"/>
        </w:numPr>
        <w:rPr>
          <w:rFonts w:ascii="Arial" w:hAnsi="Arial" w:cs="Arial"/>
          <w:b/>
          <w:bCs/>
          <w:sz w:val="20"/>
          <w:szCs w:val="20"/>
        </w:rPr>
      </w:pPr>
      <w:r w:rsidRPr="008B2DC8">
        <w:rPr>
          <w:rFonts w:ascii="Arial" w:hAnsi="Arial" w:cs="Arial"/>
          <w:b/>
          <w:bCs/>
          <w:sz w:val="20"/>
          <w:szCs w:val="20"/>
        </w:rPr>
        <w:t>The loss is excluded if it occurs to property in a business; to premises that the insured owns or rents; or to aircraft, hovercraft, watercraft, or motor vehicles.</w:t>
      </w:r>
    </w:p>
    <w:p w14:paraId="5094048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Loss Assessment</w:t>
      </w:r>
    </w:p>
    <w:p w14:paraId="597EEF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will pay up to $1,000 for the named insured’s share of an assessment charged by a property owner’s corporation or association that is legally responsible for a claimant’s bodily injury or property damage. An endorsement can raise this limit.</w:t>
      </w:r>
    </w:p>
    <w:p w14:paraId="75A6E75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1F0713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What is the difference between the homeowners insurance policy’s </w:t>
      </w:r>
      <w:r w:rsidRPr="008B2DC8">
        <w:rPr>
          <w:rFonts w:ascii="Arial" w:hAnsi="Arial" w:cs="Arial"/>
          <w:b/>
          <w:bCs/>
          <w:i/>
          <w:iCs/>
          <w:sz w:val="20"/>
          <w:szCs w:val="20"/>
        </w:rPr>
        <w:t>property damage</w:t>
      </w:r>
      <w:r w:rsidRPr="008B2DC8">
        <w:rPr>
          <w:rFonts w:ascii="Arial" w:hAnsi="Arial" w:cs="Arial"/>
          <w:b/>
          <w:bCs/>
          <w:sz w:val="20"/>
          <w:szCs w:val="20"/>
        </w:rPr>
        <w:t> liability coverage and the </w:t>
      </w:r>
      <w:r w:rsidRPr="008B2DC8">
        <w:rPr>
          <w:rFonts w:ascii="Arial" w:hAnsi="Arial" w:cs="Arial"/>
          <w:b/>
          <w:bCs/>
          <w:i/>
          <w:iCs/>
          <w:sz w:val="20"/>
          <w:szCs w:val="20"/>
        </w:rPr>
        <w:t>damage to property to others</w:t>
      </w:r>
      <w:r w:rsidRPr="008B2DC8">
        <w:rPr>
          <w:rFonts w:ascii="Arial" w:hAnsi="Arial" w:cs="Arial"/>
          <w:b/>
          <w:bCs/>
          <w:sz w:val="20"/>
          <w:szCs w:val="20"/>
        </w:rPr>
        <w:t> additional liability coverage?</w:t>
      </w:r>
    </w:p>
    <w:p w14:paraId="6D77CCA9" w14:textId="77777777" w:rsidR="008B2DC8" w:rsidRPr="008B2DC8" w:rsidRDefault="008B2DC8" w:rsidP="008B2DC8">
      <w:pPr>
        <w:rPr>
          <w:rFonts w:ascii="Arial" w:hAnsi="Arial" w:cs="Arial"/>
          <w:b/>
          <w:bCs/>
          <w:sz w:val="20"/>
          <w:szCs w:val="20"/>
        </w:rPr>
      </w:pPr>
      <w:hyperlink r:id="rId36" w:anchor="collapse14cc038d2-db36-45d4-a1d1-fd3128b82366" w:history="1">
        <w:r w:rsidRPr="008B2DC8">
          <w:rPr>
            <w:rStyle w:val="Hyperlink"/>
            <w:rFonts w:ascii="Arial" w:hAnsi="Arial" w:cs="Arial"/>
            <w:b/>
            <w:bCs/>
            <w:sz w:val="20"/>
            <w:szCs w:val="20"/>
          </w:rPr>
          <w:t>Click to reveal the answer.</w:t>
        </w:r>
      </w:hyperlink>
    </w:p>
    <w:p w14:paraId="27F360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Liability Exclusions</w:t>
      </w:r>
    </w:p>
    <w:p w14:paraId="3EC58C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homeowners policy excludes coverage for numerous liabilities. Some apply only to personal liability coverage, while others also apply to medical payments coverage.</w:t>
      </w:r>
    </w:p>
    <w:p w14:paraId="3BAC293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Personal Liability and Medical Payments Exclusions</w:t>
      </w:r>
    </w:p>
    <w:p w14:paraId="56B558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excludes coverage for the insured’s personal liability and medical payments with respect to:</w:t>
      </w:r>
    </w:p>
    <w:p w14:paraId="060E31B5" w14:textId="77777777" w:rsidR="008B2DC8" w:rsidRPr="008B2DC8" w:rsidRDefault="008B2DC8" w:rsidP="008B2DC8">
      <w:pPr>
        <w:numPr>
          <w:ilvl w:val="0"/>
          <w:numId w:val="134"/>
        </w:numPr>
        <w:rPr>
          <w:rFonts w:ascii="Arial" w:hAnsi="Arial" w:cs="Arial"/>
          <w:b/>
          <w:bCs/>
          <w:sz w:val="20"/>
          <w:szCs w:val="20"/>
        </w:rPr>
      </w:pPr>
      <w:r w:rsidRPr="008B2DC8">
        <w:rPr>
          <w:rFonts w:ascii="Arial" w:hAnsi="Arial" w:cs="Arial"/>
          <w:b/>
          <w:bCs/>
          <w:sz w:val="20"/>
          <w:szCs w:val="20"/>
        </w:rPr>
        <w:t>motor vehicle liability</w:t>
      </w:r>
    </w:p>
    <w:p w14:paraId="699593A4" w14:textId="77777777" w:rsidR="008B2DC8" w:rsidRPr="008B2DC8" w:rsidRDefault="008B2DC8" w:rsidP="008B2DC8">
      <w:pPr>
        <w:numPr>
          <w:ilvl w:val="0"/>
          <w:numId w:val="134"/>
        </w:numPr>
        <w:rPr>
          <w:rFonts w:ascii="Arial" w:hAnsi="Arial" w:cs="Arial"/>
          <w:b/>
          <w:bCs/>
          <w:sz w:val="20"/>
          <w:szCs w:val="20"/>
        </w:rPr>
      </w:pPr>
      <w:r w:rsidRPr="008B2DC8">
        <w:rPr>
          <w:rFonts w:ascii="Arial" w:hAnsi="Arial" w:cs="Arial"/>
          <w:b/>
          <w:bCs/>
          <w:sz w:val="20"/>
          <w:szCs w:val="20"/>
        </w:rPr>
        <w:t>watercraft liability</w:t>
      </w:r>
    </w:p>
    <w:p w14:paraId="2A4DDED5" w14:textId="77777777" w:rsidR="008B2DC8" w:rsidRPr="008B2DC8" w:rsidRDefault="008B2DC8" w:rsidP="008B2DC8">
      <w:pPr>
        <w:numPr>
          <w:ilvl w:val="0"/>
          <w:numId w:val="134"/>
        </w:numPr>
        <w:rPr>
          <w:rFonts w:ascii="Arial" w:hAnsi="Arial" w:cs="Arial"/>
          <w:b/>
          <w:bCs/>
          <w:sz w:val="20"/>
          <w:szCs w:val="20"/>
        </w:rPr>
      </w:pPr>
      <w:r w:rsidRPr="008B2DC8">
        <w:rPr>
          <w:rFonts w:ascii="Arial" w:hAnsi="Arial" w:cs="Arial"/>
          <w:b/>
          <w:bCs/>
          <w:sz w:val="20"/>
          <w:szCs w:val="20"/>
        </w:rPr>
        <w:t>aircraft liability</w:t>
      </w:r>
    </w:p>
    <w:p w14:paraId="086A6C92" w14:textId="77777777" w:rsidR="008B2DC8" w:rsidRPr="008B2DC8" w:rsidRDefault="008B2DC8" w:rsidP="008B2DC8">
      <w:pPr>
        <w:numPr>
          <w:ilvl w:val="0"/>
          <w:numId w:val="134"/>
        </w:numPr>
        <w:rPr>
          <w:rFonts w:ascii="Arial" w:hAnsi="Arial" w:cs="Arial"/>
          <w:b/>
          <w:bCs/>
          <w:sz w:val="20"/>
          <w:szCs w:val="20"/>
        </w:rPr>
      </w:pPr>
      <w:r w:rsidRPr="008B2DC8">
        <w:rPr>
          <w:rFonts w:ascii="Arial" w:hAnsi="Arial" w:cs="Arial"/>
          <w:b/>
          <w:bCs/>
          <w:sz w:val="20"/>
          <w:szCs w:val="20"/>
        </w:rPr>
        <w:t>hovercraft liability</w:t>
      </w:r>
    </w:p>
    <w:p w14:paraId="75D3D2AF" w14:textId="77777777" w:rsidR="008B2DC8" w:rsidRPr="008B2DC8" w:rsidRDefault="008B2DC8" w:rsidP="008B2DC8">
      <w:pPr>
        <w:numPr>
          <w:ilvl w:val="0"/>
          <w:numId w:val="134"/>
        </w:numPr>
        <w:rPr>
          <w:rFonts w:ascii="Arial" w:hAnsi="Arial" w:cs="Arial"/>
          <w:b/>
          <w:bCs/>
          <w:sz w:val="20"/>
          <w:szCs w:val="20"/>
        </w:rPr>
      </w:pPr>
      <w:r w:rsidRPr="008B2DC8">
        <w:rPr>
          <w:rFonts w:ascii="Arial" w:hAnsi="Arial" w:cs="Arial"/>
          <w:b/>
          <w:bCs/>
          <w:sz w:val="20"/>
          <w:szCs w:val="20"/>
        </w:rPr>
        <w:t>expected or intended injury</w:t>
      </w:r>
    </w:p>
    <w:p w14:paraId="5A4685E0" w14:textId="77777777" w:rsidR="008B2DC8" w:rsidRPr="008B2DC8" w:rsidRDefault="008B2DC8" w:rsidP="008B2DC8">
      <w:pPr>
        <w:numPr>
          <w:ilvl w:val="0"/>
          <w:numId w:val="134"/>
        </w:numPr>
        <w:rPr>
          <w:rFonts w:ascii="Arial" w:hAnsi="Arial" w:cs="Arial"/>
          <w:b/>
          <w:bCs/>
          <w:sz w:val="20"/>
          <w:szCs w:val="20"/>
        </w:rPr>
      </w:pPr>
      <w:r w:rsidRPr="008B2DC8">
        <w:rPr>
          <w:rFonts w:ascii="Arial" w:hAnsi="Arial" w:cs="Arial"/>
          <w:b/>
          <w:bCs/>
          <w:sz w:val="20"/>
          <w:szCs w:val="20"/>
        </w:rPr>
        <w:t>businesses</w:t>
      </w:r>
    </w:p>
    <w:p w14:paraId="5E8AB76B" w14:textId="77777777" w:rsidR="008B2DC8" w:rsidRPr="008B2DC8" w:rsidRDefault="008B2DC8" w:rsidP="008B2DC8">
      <w:pPr>
        <w:numPr>
          <w:ilvl w:val="0"/>
          <w:numId w:val="134"/>
        </w:numPr>
        <w:rPr>
          <w:rFonts w:ascii="Arial" w:hAnsi="Arial" w:cs="Arial"/>
          <w:b/>
          <w:bCs/>
          <w:sz w:val="20"/>
          <w:szCs w:val="20"/>
        </w:rPr>
      </w:pPr>
      <w:r w:rsidRPr="008B2DC8">
        <w:rPr>
          <w:rFonts w:ascii="Arial" w:hAnsi="Arial" w:cs="Arial"/>
          <w:b/>
          <w:bCs/>
          <w:sz w:val="20"/>
          <w:szCs w:val="20"/>
        </w:rPr>
        <w:t>professional services</w:t>
      </w:r>
    </w:p>
    <w:p w14:paraId="0AAB63EF" w14:textId="77777777" w:rsidR="008B2DC8" w:rsidRPr="008B2DC8" w:rsidRDefault="008B2DC8" w:rsidP="008B2DC8">
      <w:pPr>
        <w:numPr>
          <w:ilvl w:val="0"/>
          <w:numId w:val="134"/>
        </w:numPr>
        <w:rPr>
          <w:rFonts w:ascii="Arial" w:hAnsi="Arial" w:cs="Arial"/>
          <w:b/>
          <w:bCs/>
          <w:sz w:val="20"/>
          <w:szCs w:val="20"/>
        </w:rPr>
      </w:pPr>
      <w:r w:rsidRPr="008B2DC8">
        <w:rPr>
          <w:rFonts w:ascii="Arial" w:hAnsi="Arial" w:cs="Arial"/>
          <w:b/>
          <w:bCs/>
          <w:sz w:val="20"/>
          <w:szCs w:val="20"/>
        </w:rPr>
        <w:t>insured’s premises when not an “insured location”</w:t>
      </w:r>
    </w:p>
    <w:p w14:paraId="6C25760D" w14:textId="77777777" w:rsidR="008B2DC8" w:rsidRPr="008B2DC8" w:rsidRDefault="008B2DC8" w:rsidP="008B2DC8">
      <w:pPr>
        <w:numPr>
          <w:ilvl w:val="0"/>
          <w:numId w:val="134"/>
        </w:numPr>
        <w:rPr>
          <w:rFonts w:ascii="Arial" w:hAnsi="Arial" w:cs="Arial"/>
          <w:b/>
          <w:bCs/>
          <w:sz w:val="20"/>
          <w:szCs w:val="20"/>
        </w:rPr>
      </w:pPr>
      <w:r w:rsidRPr="008B2DC8">
        <w:rPr>
          <w:rFonts w:ascii="Arial" w:hAnsi="Arial" w:cs="Arial"/>
          <w:b/>
          <w:bCs/>
          <w:sz w:val="20"/>
          <w:szCs w:val="20"/>
        </w:rPr>
        <w:t>war</w:t>
      </w:r>
    </w:p>
    <w:p w14:paraId="742ED3B2" w14:textId="77777777" w:rsidR="008B2DC8" w:rsidRPr="008B2DC8" w:rsidRDefault="008B2DC8" w:rsidP="008B2DC8">
      <w:pPr>
        <w:numPr>
          <w:ilvl w:val="0"/>
          <w:numId w:val="134"/>
        </w:numPr>
        <w:rPr>
          <w:rFonts w:ascii="Arial" w:hAnsi="Arial" w:cs="Arial"/>
          <w:b/>
          <w:bCs/>
          <w:sz w:val="20"/>
          <w:szCs w:val="20"/>
        </w:rPr>
      </w:pPr>
      <w:r w:rsidRPr="008B2DC8">
        <w:rPr>
          <w:rFonts w:ascii="Arial" w:hAnsi="Arial" w:cs="Arial"/>
          <w:b/>
          <w:bCs/>
          <w:sz w:val="20"/>
          <w:szCs w:val="20"/>
        </w:rPr>
        <w:t>communicable disease</w:t>
      </w:r>
    </w:p>
    <w:p w14:paraId="437C40FC" w14:textId="77777777" w:rsidR="008B2DC8" w:rsidRPr="008B2DC8" w:rsidRDefault="008B2DC8" w:rsidP="008B2DC8">
      <w:pPr>
        <w:numPr>
          <w:ilvl w:val="0"/>
          <w:numId w:val="134"/>
        </w:numPr>
        <w:rPr>
          <w:rFonts w:ascii="Arial" w:hAnsi="Arial" w:cs="Arial"/>
          <w:b/>
          <w:bCs/>
          <w:sz w:val="20"/>
          <w:szCs w:val="20"/>
        </w:rPr>
      </w:pPr>
      <w:r w:rsidRPr="008B2DC8">
        <w:rPr>
          <w:rFonts w:ascii="Arial" w:hAnsi="Arial" w:cs="Arial"/>
          <w:b/>
          <w:bCs/>
          <w:sz w:val="20"/>
          <w:szCs w:val="20"/>
        </w:rPr>
        <w:t>sexual molestation, corporal punishment, or physical or mental abuse</w:t>
      </w:r>
    </w:p>
    <w:p w14:paraId="10D5DDFD" w14:textId="77777777" w:rsidR="008B2DC8" w:rsidRPr="008B2DC8" w:rsidRDefault="008B2DC8" w:rsidP="008B2DC8">
      <w:pPr>
        <w:numPr>
          <w:ilvl w:val="0"/>
          <w:numId w:val="134"/>
        </w:numPr>
        <w:rPr>
          <w:rFonts w:ascii="Arial" w:hAnsi="Arial" w:cs="Arial"/>
          <w:b/>
          <w:bCs/>
          <w:sz w:val="20"/>
          <w:szCs w:val="20"/>
        </w:rPr>
      </w:pPr>
      <w:r w:rsidRPr="008B2DC8">
        <w:rPr>
          <w:rFonts w:ascii="Arial" w:hAnsi="Arial" w:cs="Arial"/>
          <w:b/>
          <w:bCs/>
          <w:sz w:val="20"/>
          <w:szCs w:val="20"/>
        </w:rPr>
        <w:t>controlled substances</w:t>
      </w:r>
    </w:p>
    <w:p w14:paraId="77B1EF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Vehicle Liability Exclusion</w:t>
      </w:r>
    </w:p>
    <w:p w14:paraId="0041C5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motor vehicle liability exclusion has two parts. The first part excludes personal liability and medical payments coverage for motor vehicle liability if the vehicle is:</w:t>
      </w:r>
    </w:p>
    <w:p w14:paraId="764B683A" w14:textId="77777777" w:rsidR="008B2DC8" w:rsidRPr="008B2DC8" w:rsidRDefault="008B2DC8" w:rsidP="008B2DC8">
      <w:pPr>
        <w:numPr>
          <w:ilvl w:val="0"/>
          <w:numId w:val="135"/>
        </w:numPr>
        <w:rPr>
          <w:rFonts w:ascii="Arial" w:hAnsi="Arial" w:cs="Arial"/>
          <w:b/>
          <w:bCs/>
          <w:sz w:val="20"/>
          <w:szCs w:val="20"/>
        </w:rPr>
      </w:pPr>
      <w:r w:rsidRPr="008B2DC8">
        <w:rPr>
          <w:rFonts w:ascii="Arial" w:hAnsi="Arial" w:cs="Arial"/>
          <w:b/>
          <w:bCs/>
          <w:sz w:val="20"/>
          <w:szCs w:val="20"/>
        </w:rPr>
        <w:t>required to be registered to operate on public roads</w:t>
      </w:r>
    </w:p>
    <w:p w14:paraId="45EA7C59" w14:textId="77777777" w:rsidR="008B2DC8" w:rsidRPr="008B2DC8" w:rsidRDefault="008B2DC8" w:rsidP="008B2DC8">
      <w:pPr>
        <w:numPr>
          <w:ilvl w:val="0"/>
          <w:numId w:val="135"/>
        </w:numPr>
        <w:rPr>
          <w:rFonts w:ascii="Arial" w:hAnsi="Arial" w:cs="Arial"/>
          <w:b/>
          <w:bCs/>
          <w:sz w:val="20"/>
          <w:szCs w:val="20"/>
        </w:rPr>
      </w:pPr>
      <w:r w:rsidRPr="008B2DC8">
        <w:rPr>
          <w:rFonts w:ascii="Arial" w:hAnsi="Arial" w:cs="Arial"/>
          <w:b/>
          <w:bCs/>
          <w:sz w:val="20"/>
          <w:szCs w:val="20"/>
        </w:rPr>
        <w:t>involved in racing-related activities</w:t>
      </w:r>
    </w:p>
    <w:p w14:paraId="4FB12D2F" w14:textId="77777777" w:rsidR="008B2DC8" w:rsidRPr="008B2DC8" w:rsidRDefault="008B2DC8" w:rsidP="008B2DC8">
      <w:pPr>
        <w:numPr>
          <w:ilvl w:val="0"/>
          <w:numId w:val="135"/>
        </w:numPr>
        <w:rPr>
          <w:rFonts w:ascii="Arial" w:hAnsi="Arial" w:cs="Arial"/>
          <w:b/>
          <w:bCs/>
          <w:sz w:val="20"/>
          <w:szCs w:val="20"/>
        </w:rPr>
      </w:pPr>
      <w:r w:rsidRPr="008B2DC8">
        <w:rPr>
          <w:rFonts w:ascii="Arial" w:hAnsi="Arial" w:cs="Arial"/>
          <w:b/>
          <w:bCs/>
          <w:sz w:val="20"/>
          <w:szCs w:val="20"/>
        </w:rPr>
        <w:t>rented to others</w:t>
      </w:r>
    </w:p>
    <w:p w14:paraId="5B1F4F85" w14:textId="77777777" w:rsidR="008B2DC8" w:rsidRPr="008B2DC8" w:rsidRDefault="008B2DC8" w:rsidP="008B2DC8">
      <w:pPr>
        <w:numPr>
          <w:ilvl w:val="0"/>
          <w:numId w:val="135"/>
        </w:numPr>
        <w:rPr>
          <w:rFonts w:ascii="Arial" w:hAnsi="Arial" w:cs="Arial"/>
          <w:b/>
          <w:bCs/>
          <w:sz w:val="20"/>
          <w:szCs w:val="20"/>
        </w:rPr>
      </w:pPr>
      <w:r w:rsidRPr="008B2DC8">
        <w:rPr>
          <w:rFonts w:ascii="Arial" w:hAnsi="Arial" w:cs="Arial"/>
          <w:b/>
          <w:bCs/>
          <w:sz w:val="20"/>
          <w:szCs w:val="20"/>
        </w:rPr>
        <w:t>used to carry persons or cargo for a fee</w:t>
      </w:r>
    </w:p>
    <w:p w14:paraId="5B3A8D49" w14:textId="77777777" w:rsidR="008B2DC8" w:rsidRPr="008B2DC8" w:rsidRDefault="008B2DC8" w:rsidP="008B2DC8">
      <w:pPr>
        <w:numPr>
          <w:ilvl w:val="0"/>
          <w:numId w:val="135"/>
        </w:numPr>
        <w:rPr>
          <w:rFonts w:ascii="Arial" w:hAnsi="Arial" w:cs="Arial"/>
          <w:b/>
          <w:bCs/>
          <w:sz w:val="20"/>
          <w:szCs w:val="20"/>
        </w:rPr>
      </w:pPr>
      <w:r w:rsidRPr="008B2DC8">
        <w:rPr>
          <w:rFonts w:ascii="Arial" w:hAnsi="Arial" w:cs="Arial"/>
          <w:b/>
          <w:bCs/>
          <w:sz w:val="20"/>
          <w:szCs w:val="20"/>
        </w:rPr>
        <w:t>used for a business purpose other than as a golf cart on a golfing facility</w:t>
      </w:r>
    </w:p>
    <w:p w14:paraId="704B1F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second part states that even if coverage would be excluded under the first part, the policy will cover liability and medical payments if the motor vehicle is:</w:t>
      </w:r>
    </w:p>
    <w:p w14:paraId="0D13E0D3" w14:textId="77777777" w:rsidR="008B2DC8" w:rsidRPr="008B2DC8" w:rsidRDefault="008B2DC8" w:rsidP="008B2DC8">
      <w:pPr>
        <w:numPr>
          <w:ilvl w:val="0"/>
          <w:numId w:val="136"/>
        </w:numPr>
        <w:rPr>
          <w:rFonts w:ascii="Arial" w:hAnsi="Arial" w:cs="Arial"/>
          <w:b/>
          <w:bCs/>
          <w:sz w:val="20"/>
          <w:szCs w:val="20"/>
        </w:rPr>
      </w:pPr>
      <w:r w:rsidRPr="008B2DC8">
        <w:rPr>
          <w:rFonts w:ascii="Arial" w:hAnsi="Arial" w:cs="Arial"/>
          <w:b/>
          <w:bCs/>
          <w:sz w:val="20"/>
          <w:szCs w:val="20"/>
        </w:rPr>
        <w:t>stored at an insured location</w:t>
      </w:r>
    </w:p>
    <w:p w14:paraId="4EA4B486" w14:textId="77777777" w:rsidR="008B2DC8" w:rsidRPr="008B2DC8" w:rsidRDefault="008B2DC8" w:rsidP="008B2DC8">
      <w:pPr>
        <w:numPr>
          <w:ilvl w:val="0"/>
          <w:numId w:val="136"/>
        </w:numPr>
        <w:rPr>
          <w:rFonts w:ascii="Arial" w:hAnsi="Arial" w:cs="Arial"/>
          <w:b/>
          <w:bCs/>
          <w:sz w:val="20"/>
          <w:szCs w:val="20"/>
        </w:rPr>
      </w:pPr>
      <w:r w:rsidRPr="008B2DC8">
        <w:rPr>
          <w:rFonts w:ascii="Arial" w:hAnsi="Arial" w:cs="Arial"/>
          <w:b/>
          <w:bCs/>
          <w:sz w:val="20"/>
          <w:szCs w:val="20"/>
        </w:rPr>
        <w:t>used only to service residences</w:t>
      </w:r>
    </w:p>
    <w:p w14:paraId="1FAE6986" w14:textId="77777777" w:rsidR="008B2DC8" w:rsidRPr="008B2DC8" w:rsidRDefault="008B2DC8" w:rsidP="008B2DC8">
      <w:pPr>
        <w:numPr>
          <w:ilvl w:val="0"/>
          <w:numId w:val="136"/>
        </w:numPr>
        <w:rPr>
          <w:rFonts w:ascii="Arial" w:hAnsi="Arial" w:cs="Arial"/>
          <w:b/>
          <w:bCs/>
          <w:sz w:val="20"/>
          <w:szCs w:val="20"/>
        </w:rPr>
      </w:pPr>
      <w:r w:rsidRPr="008B2DC8">
        <w:rPr>
          <w:rFonts w:ascii="Arial" w:hAnsi="Arial" w:cs="Arial"/>
          <w:b/>
          <w:bCs/>
          <w:sz w:val="20"/>
          <w:szCs w:val="20"/>
        </w:rPr>
        <w:t>designed to assist handicapped persons</w:t>
      </w:r>
    </w:p>
    <w:p w14:paraId="0113024A" w14:textId="77777777" w:rsidR="008B2DC8" w:rsidRPr="008B2DC8" w:rsidRDefault="008B2DC8" w:rsidP="008B2DC8">
      <w:pPr>
        <w:numPr>
          <w:ilvl w:val="0"/>
          <w:numId w:val="136"/>
        </w:numPr>
        <w:rPr>
          <w:rFonts w:ascii="Arial" w:hAnsi="Arial" w:cs="Arial"/>
          <w:b/>
          <w:bCs/>
          <w:sz w:val="20"/>
          <w:szCs w:val="20"/>
        </w:rPr>
      </w:pPr>
      <w:r w:rsidRPr="008B2DC8">
        <w:rPr>
          <w:rFonts w:ascii="Arial" w:hAnsi="Arial" w:cs="Arial"/>
          <w:b/>
          <w:bCs/>
          <w:sz w:val="20"/>
          <w:szCs w:val="20"/>
        </w:rPr>
        <w:lastRenderedPageBreak/>
        <w:t>designed for recreational use off public roads</w:t>
      </w:r>
    </w:p>
    <w:p w14:paraId="514B84BC" w14:textId="77777777" w:rsidR="008B2DC8" w:rsidRPr="008B2DC8" w:rsidRDefault="008B2DC8" w:rsidP="008B2DC8">
      <w:pPr>
        <w:numPr>
          <w:ilvl w:val="0"/>
          <w:numId w:val="136"/>
        </w:numPr>
        <w:rPr>
          <w:rFonts w:ascii="Arial" w:hAnsi="Arial" w:cs="Arial"/>
          <w:b/>
          <w:bCs/>
          <w:sz w:val="20"/>
          <w:szCs w:val="20"/>
        </w:rPr>
      </w:pPr>
      <w:r w:rsidRPr="008B2DC8">
        <w:rPr>
          <w:rFonts w:ascii="Arial" w:hAnsi="Arial" w:cs="Arial"/>
          <w:b/>
          <w:bCs/>
          <w:sz w:val="20"/>
          <w:szCs w:val="20"/>
        </w:rPr>
        <w:t>a motorized golf cart</w:t>
      </w:r>
    </w:p>
    <w:p w14:paraId="592FEE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Watercraft Liability Exclusion</w:t>
      </w:r>
    </w:p>
    <w:p w14:paraId="1EDB82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watercraft liability exclusion also has two parts. The first part excludes personal liability and medical payments coverage if the watercraft is:</w:t>
      </w:r>
    </w:p>
    <w:p w14:paraId="66180E9F" w14:textId="77777777" w:rsidR="008B2DC8" w:rsidRPr="008B2DC8" w:rsidRDefault="008B2DC8" w:rsidP="008B2DC8">
      <w:pPr>
        <w:numPr>
          <w:ilvl w:val="0"/>
          <w:numId w:val="137"/>
        </w:numPr>
        <w:rPr>
          <w:rFonts w:ascii="Arial" w:hAnsi="Arial" w:cs="Arial"/>
          <w:b/>
          <w:bCs/>
          <w:sz w:val="20"/>
          <w:szCs w:val="20"/>
        </w:rPr>
      </w:pPr>
      <w:r w:rsidRPr="008B2DC8">
        <w:rPr>
          <w:rFonts w:ascii="Arial" w:hAnsi="Arial" w:cs="Arial"/>
          <w:b/>
          <w:bCs/>
          <w:sz w:val="20"/>
          <w:szCs w:val="20"/>
        </w:rPr>
        <w:t>involved in racing-related activities</w:t>
      </w:r>
    </w:p>
    <w:p w14:paraId="43F5DFEC" w14:textId="77777777" w:rsidR="008B2DC8" w:rsidRPr="008B2DC8" w:rsidRDefault="008B2DC8" w:rsidP="008B2DC8">
      <w:pPr>
        <w:numPr>
          <w:ilvl w:val="0"/>
          <w:numId w:val="137"/>
        </w:numPr>
        <w:rPr>
          <w:rFonts w:ascii="Arial" w:hAnsi="Arial" w:cs="Arial"/>
          <w:b/>
          <w:bCs/>
          <w:sz w:val="20"/>
          <w:szCs w:val="20"/>
        </w:rPr>
      </w:pPr>
      <w:r w:rsidRPr="008B2DC8">
        <w:rPr>
          <w:rFonts w:ascii="Arial" w:hAnsi="Arial" w:cs="Arial"/>
          <w:b/>
          <w:bCs/>
          <w:sz w:val="20"/>
          <w:szCs w:val="20"/>
        </w:rPr>
        <w:t>rented to others</w:t>
      </w:r>
    </w:p>
    <w:p w14:paraId="4A9C4BBB" w14:textId="77777777" w:rsidR="008B2DC8" w:rsidRPr="008B2DC8" w:rsidRDefault="008B2DC8" w:rsidP="008B2DC8">
      <w:pPr>
        <w:numPr>
          <w:ilvl w:val="0"/>
          <w:numId w:val="137"/>
        </w:numPr>
        <w:rPr>
          <w:rFonts w:ascii="Arial" w:hAnsi="Arial" w:cs="Arial"/>
          <w:b/>
          <w:bCs/>
          <w:sz w:val="20"/>
          <w:szCs w:val="20"/>
        </w:rPr>
      </w:pPr>
      <w:r w:rsidRPr="008B2DC8">
        <w:rPr>
          <w:rFonts w:ascii="Arial" w:hAnsi="Arial" w:cs="Arial"/>
          <w:b/>
          <w:bCs/>
          <w:sz w:val="20"/>
          <w:szCs w:val="20"/>
        </w:rPr>
        <w:t>used to carry persons or cargo for a fee</w:t>
      </w:r>
    </w:p>
    <w:p w14:paraId="69122D75" w14:textId="77777777" w:rsidR="008B2DC8" w:rsidRPr="008B2DC8" w:rsidRDefault="008B2DC8" w:rsidP="008B2DC8">
      <w:pPr>
        <w:numPr>
          <w:ilvl w:val="0"/>
          <w:numId w:val="137"/>
        </w:numPr>
        <w:rPr>
          <w:rFonts w:ascii="Arial" w:hAnsi="Arial" w:cs="Arial"/>
          <w:b/>
          <w:bCs/>
          <w:sz w:val="20"/>
          <w:szCs w:val="20"/>
        </w:rPr>
      </w:pPr>
      <w:r w:rsidRPr="008B2DC8">
        <w:rPr>
          <w:rFonts w:ascii="Arial" w:hAnsi="Arial" w:cs="Arial"/>
          <w:b/>
          <w:bCs/>
          <w:sz w:val="20"/>
          <w:szCs w:val="20"/>
        </w:rPr>
        <w:t>used for a business purpose</w:t>
      </w:r>
    </w:p>
    <w:p w14:paraId="7966CA4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second part states that even if coverage would be excluded under the first part, the policy will cover liability and medical payments if the watercraft is:</w:t>
      </w:r>
    </w:p>
    <w:p w14:paraId="7769F6E7" w14:textId="77777777" w:rsidR="008B2DC8" w:rsidRPr="008B2DC8" w:rsidRDefault="008B2DC8" w:rsidP="008B2DC8">
      <w:pPr>
        <w:numPr>
          <w:ilvl w:val="0"/>
          <w:numId w:val="138"/>
        </w:numPr>
        <w:rPr>
          <w:rFonts w:ascii="Arial" w:hAnsi="Arial" w:cs="Arial"/>
          <w:b/>
          <w:bCs/>
          <w:sz w:val="20"/>
          <w:szCs w:val="20"/>
        </w:rPr>
      </w:pPr>
      <w:r w:rsidRPr="008B2DC8">
        <w:rPr>
          <w:rFonts w:ascii="Arial" w:hAnsi="Arial" w:cs="Arial"/>
          <w:b/>
          <w:bCs/>
          <w:sz w:val="20"/>
          <w:szCs w:val="20"/>
        </w:rPr>
        <w:t>stored</w:t>
      </w:r>
    </w:p>
    <w:p w14:paraId="3731ED49" w14:textId="77777777" w:rsidR="008B2DC8" w:rsidRPr="008B2DC8" w:rsidRDefault="008B2DC8" w:rsidP="008B2DC8">
      <w:pPr>
        <w:numPr>
          <w:ilvl w:val="0"/>
          <w:numId w:val="138"/>
        </w:numPr>
        <w:rPr>
          <w:rFonts w:ascii="Arial" w:hAnsi="Arial" w:cs="Arial"/>
          <w:b/>
          <w:bCs/>
          <w:sz w:val="20"/>
          <w:szCs w:val="20"/>
        </w:rPr>
      </w:pPr>
      <w:r w:rsidRPr="008B2DC8">
        <w:rPr>
          <w:rFonts w:ascii="Arial" w:hAnsi="Arial" w:cs="Arial"/>
          <w:b/>
          <w:bCs/>
          <w:sz w:val="20"/>
          <w:szCs w:val="20"/>
        </w:rPr>
        <w:t>a sailing vessel under 26 feet in length; or 26 feet or longer and not owned by or rented to an insured</w:t>
      </w:r>
    </w:p>
    <w:p w14:paraId="1168DC9E" w14:textId="77777777" w:rsidR="008B2DC8" w:rsidRPr="008B2DC8" w:rsidRDefault="008B2DC8" w:rsidP="008B2DC8">
      <w:pPr>
        <w:numPr>
          <w:ilvl w:val="0"/>
          <w:numId w:val="138"/>
        </w:numPr>
        <w:rPr>
          <w:rFonts w:ascii="Arial" w:hAnsi="Arial" w:cs="Arial"/>
          <w:b/>
          <w:bCs/>
          <w:sz w:val="20"/>
          <w:szCs w:val="20"/>
        </w:rPr>
      </w:pPr>
      <w:r w:rsidRPr="008B2DC8">
        <w:rPr>
          <w:rFonts w:ascii="Arial" w:hAnsi="Arial" w:cs="Arial"/>
          <w:b/>
          <w:bCs/>
          <w:sz w:val="20"/>
          <w:szCs w:val="20"/>
        </w:rPr>
        <w:t>not a sailing vessel and is powered by smaller engines based on the type of motor and subject to various restrictions</w:t>
      </w:r>
    </w:p>
    <w:p w14:paraId="7EE45D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Aircraft and Hovercraft Liability Exclusions</w:t>
      </w:r>
    </w:p>
    <w:p w14:paraId="19ECC1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liability and medical payments arising from aircraft-related or hovercraft-related claims.</w:t>
      </w:r>
    </w:p>
    <w:p w14:paraId="2AD95A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Expected or Intended Injury Exclusion </w:t>
      </w:r>
    </w:p>
    <w:p w14:paraId="6F67197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liability for bodily injury or property damage that an insured expects or intends. However, it covers these if the insured used reasonable force to protect people or property.</w:t>
      </w:r>
    </w:p>
    <w:p w14:paraId="6148E5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Exclusion</w:t>
      </w:r>
    </w:p>
    <w:p w14:paraId="4498BE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liability for bodily injury or property damage arising from the insured’s business or from a business conducted at an insured location.</w:t>
      </w:r>
    </w:p>
    <w:p w14:paraId="32D524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the policy covers liability for bodily injury or property damage from the rental of an insured location under various circumstances. It also covers an insured under age 21 in a part-time or occasional, self-employed business with no employees.</w:t>
      </w:r>
    </w:p>
    <w:p w14:paraId="35D744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Professional Services Exclusion</w:t>
      </w:r>
    </w:p>
    <w:p w14:paraId="1E63262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liability for bodily injury or property damage arising from the provision or failure to provide professional services.</w:t>
      </w:r>
    </w:p>
    <w:p w14:paraId="5CBC19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Insured’s Premises Not an Insured Location Exclusion</w:t>
      </w:r>
    </w:p>
    <w:p w14:paraId="3723D5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liability arising from the insured’s premises when they are not an insured location.</w:t>
      </w:r>
    </w:p>
    <w:p w14:paraId="74CDD4B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War Exclusion</w:t>
      </w:r>
    </w:p>
    <w:p w14:paraId="17674A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liability for bodily injury or property damage arising from war.</w:t>
      </w:r>
    </w:p>
    <w:p w14:paraId="70A1E3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Communicable Disease Exclusion</w:t>
      </w:r>
    </w:p>
    <w:p w14:paraId="0D9F69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will not cover liability for bodily injury or property damage that arises from the transmission of a communicable disease by an insured. Communicable diseases are both sexually transmittable diseases and contagious diseases.</w:t>
      </w:r>
    </w:p>
    <w:p w14:paraId="3792B8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Sexual Molestation, Corporal Punishment, or Physical or Mental Abuse Exclusion</w:t>
      </w:r>
    </w:p>
    <w:p w14:paraId="12B8B4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will not cover liability for bodily injury or property damage arising out of sexual molestation, corporal punishment, or physical or mental abuse. These acts are intentional, and the policy covers only accidental and unintentional injuries.</w:t>
      </w:r>
    </w:p>
    <w:p w14:paraId="52ED0E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Controlled Substance Exclusion</w:t>
      </w:r>
    </w:p>
    <w:p w14:paraId="6B5460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liability for bodily injury or property damage due to the use, sale, manufacture, delivery, transfer, or possession of a controlled substance. These are illegal activities and the policy covers only legal activities.</w:t>
      </w:r>
    </w:p>
    <w:p w14:paraId="1F093B4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Personal Liability Exclusions</w:t>
      </w:r>
    </w:p>
    <w:p w14:paraId="4033A0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excludes personal liability coverage for:</w:t>
      </w:r>
    </w:p>
    <w:p w14:paraId="17A157EC" w14:textId="77777777" w:rsidR="008B2DC8" w:rsidRPr="008B2DC8" w:rsidRDefault="008B2DC8" w:rsidP="008B2DC8">
      <w:pPr>
        <w:numPr>
          <w:ilvl w:val="0"/>
          <w:numId w:val="139"/>
        </w:numPr>
        <w:rPr>
          <w:rFonts w:ascii="Arial" w:hAnsi="Arial" w:cs="Arial"/>
          <w:b/>
          <w:bCs/>
          <w:sz w:val="20"/>
          <w:szCs w:val="20"/>
        </w:rPr>
      </w:pPr>
      <w:r w:rsidRPr="008B2DC8">
        <w:rPr>
          <w:rFonts w:ascii="Arial" w:hAnsi="Arial" w:cs="Arial"/>
          <w:b/>
          <w:bCs/>
          <w:sz w:val="20"/>
          <w:szCs w:val="20"/>
        </w:rPr>
        <w:t>loss assessment and contractual liability</w:t>
      </w:r>
    </w:p>
    <w:p w14:paraId="23B6B128" w14:textId="77777777" w:rsidR="008B2DC8" w:rsidRPr="008B2DC8" w:rsidRDefault="008B2DC8" w:rsidP="008B2DC8">
      <w:pPr>
        <w:numPr>
          <w:ilvl w:val="0"/>
          <w:numId w:val="139"/>
        </w:numPr>
        <w:rPr>
          <w:rFonts w:ascii="Arial" w:hAnsi="Arial" w:cs="Arial"/>
          <w:b/>
          <w:bCs/>
          <w:sz w:val="20"/>
          <w:szCs w:val="20"/>
        </w:rPr>
      </w:pPr>
      <w:r w:rsidRPr="008B2DC8">
        <w:rPr>
          <w:rFonts w:ascii="Arial" w:hAnsi="Arial" w:cs="Arial"/>
          <w:b/>
          <w:bCs/>
          <w:sz w:val="20"/>
          <w:szCs w:val="20"/>
        </w:rPr>
        <w:t>property damage to property an insured owns</w:t>
      </w:r>
    </w:p>
    <w:p w14:paraId="32B71CC1" w14:textId="77777777" w:rsidR="008B2DC8" w:rsidRPr="008B2DC8" w:rsidRDefault="008B2DC8" w:rsidP="008B2DC8">
      <w:pPr>
        <w:numPr>
          <w:ilvl w:val="0"/>
          <w:numId w:val="139"/>
        </w:numPr>
        <w:rPr>
          <w:rFonts w:ascii="Arial" w:hAnsi="Arial" w:cs="Arial"/>
          <w:b/>
          <w:bCs/>
          <w:sz w:val="20"/>
          <w:szCs w:val="20"/>
        </w:rPr>
      </w:pPr>
      <w:r w:rsidRPr="008B2DC8">
        <w:rPr>
          <w:rFonts w:ascii="Arial" w:hAnsi="Arial" w:cs="Arial"/>
          <w:b/>
          <w:bCs/>
          <w:sz w:val="20"/>
          <w:szCs w:val="20"/>
        </w:rPr>
        <w:t>property damage to property rented to, occupied by, or used by an insured</w:t>
      </w:r>
    </w:p>
    <w:p w14:paraId="35D6EE0F" w14:textId="77777777" w:rsidR="008B2DC8" w:rsidRPr="008B2DC8" w:rsidRDefault="008B2DC8" w:rsidP="008B2DC8">
      <w:pPr>
        <w:numPr>
          <w:ilvl w:val="0"/>
          <w:numId w:val="139"/>
        </w:numPr>
        <w:rPr>
          <w:rFonts w:ascii="Arial" w:hAnsi="Arial" w:cs="Arial"/>
          <w:b/>
          <w:bCs/>
          <w:sz w:val="20"/>
          <w:szCs w:val="20"/>
        </w:rPr>
      </w:pPr>
      <w:r w:rsidRPr="008B2DC8">
        <w:rPr>
          <w:rFonts w:ascii="Arial" w:hAnsi="Arial" w:cs="Arial"/>
          <w:b/>
          <w:bCs/>
          <w:sz w:val="20"/>
          <w:szCs w:val="20"/>
        </w:rPr>
        <w:t>bodily injury to any person eligible to receive other benefits</w:t>
      </w:r>
    </w:p>
    <w:p w14:paraId="1177760A" w14:textId="77777777" w:rsidR="008B2DC8" w:rsidRPr="008B2DC8" w:rsidRDefault="008B2DC8" w:rsidP="008B2DC8">
      <w:pPr>
        <w:numPr>
          <w:ilvl w:val="0"/>
          <w:numId w:val="139"/>
        </w:numPr>
        <w:rPr>
          <w:rFonts w:ascii="Arial" w:hAnsi="Arial" w:cs="Arial"/>
          <w:b/>
          <w:bCs/>
          <w:sz w:val="20"/>
          <w:szCs w:val="20"/>
        </w:rPr>
      </w:pPr>
      <w:r w:rsidRPr="008B2DC8">
        <w:rPr>
          <w:rFonts w:ascii="Arial" w:hAnsi="Arial" w:cs="Arial"/>
          <w:b/>
          <w:bCs/>
          <w:sz w:val="20"/>
          <w:szCs w:val="20"/>
        </w:rPr>
        <w:t>nuclear losses</w:t>
      </w:r>
    </w:p>
    <w:p w14:paraId="2EF82724" w14:textId="77777777" w:rsidR="008B2DC8" w:rsidRPr="008B2DC8" w:rsidRDefault="008B2DC8" w:rsidP="008B2DC8">
      <w:pPr>
        <w:numPr>
          <w:ilvl w:val="0"/>
          <w:numId w:val="139"/>
        </w:numPr>
        <w:rPr>
          <w:rFonts w:ascii="Arial" w:hAnsi="Arial" w:cs="Arial"/>
          <w:b/>
          <w:bCs/>
          <w:sz w:val="20"/>
          <w:szCs w:val="20"/>
        </w:rPr>
      </w:pPr>
      <w:r w:rsidRPr="008B2DC8">
        <w:rPr>
          <w:rFonts w:ascii="Arial" w:hAnsi="Arial" w:cs="Arial"/>
          <w:b/>
          <w:bCs/>
          <w:sz w:val="20"/>
          <w:szCs w:val="20"/>
        </w:rPr>
        <w:t>bodily injury to a named insured or any insured family member</w:t>
      </w:r>
    </w:p>
    <w:p w14:paraId="01024A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Assessment and Contractual Liability Exclusion</w:t>
      </w:r>
    </w:p>
    <w:p w14:paraId="4FFD43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personal liability for loss assessments charged against the named insured as a member of an association, corporation, or community of property owners, except for the limited coverage provided in the loss assessment additional liability coverage.</w:t>
      </w:r>
    </w:p>
    <w:p w14:paraId="421B8C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also does not cover the insured’s contractual liability. This is subject to two exceptions.</w:t>
      </w:r>
    </w:p>
    <w:p w14:paraId="35F3EC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First, losses arising from written contracts that concern the ownership, maintenance, or use of an insured location are covered.</w:t>
      </w:r>
    </w:p>
    <w:p w14:paraId="69C4FE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45696AA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Bernard signs a written contract with an electrician to have his home rewired. If a lawsuit arises out of this, coverage applies because the contract concerns the maintenance of Bernard’s home. If any of the numerous exclusions apply, the insurer will deny coverage for any liability.</w:t>
      </w:r>
    </w:p>
    <w:p w14:paraId="782DBF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Second, losses arising from written contracts in which the named insured assumes the liability of others before an occurrence are covered.</w:t>
      </w:r>
    </w:p>
    <w:p w14:paraId="0E09C7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28261F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Joe leases a house with a defective porch to a new tenant. He agrees to hold the tenant harmless for injuries sustained by the tenant’s family, guests, or visitors on the porch. Joe’s policy will cover him if the tenant sues him for breach of that agreement.</w:t>
      </w:r>
    </w:p>
    <w:p w14:paraId="59A4B2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Damage to Property Owned by an Insured Exclusion</w:t>
      </w:r>
    </w:p>
    <w:p w14:paraId="1E60B0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damage to property an insured owns. Instead, Section I of the homeowners policy should be used to cover losses to the insured’s own property.</w:t>
      </w:r>
    </w:p>
    <w:p w14:paraId="7E6748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Damage to Property Rented to, Occupied by, or Used by an Insured Exclusion</w:t>
      </w:r>
    </w:p>
    <w:p w14:paraId="5B46B4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damage to property rented to, occupied or used by, or in the care, custody, or control of an insured. However, the policy will cover property damage caused by fire, smoke, or explosion.</w:t>
      </w:r>
    </w:p>
    <w:p w14:paraId="428ACAE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to Any Person Eligible to Receive Other Benefits Exclusion</w:t>
      </w:r>
    </w:p>
    <w:p w14:paraId="619746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excludes liability coverage for bodily injury if the injured party is eligible for workers compensation or statutory compensation for nonoccupational disability or occupational disease.</w:t>
      </w:r>
    </w:p>
    <w:p w14:paraId="03779D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Nuclear Exclusion</w:t>
      </w:r>
    </w:p>
    <w:p w14:paraId="1EE1EF8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excludes liability coverage for bodily injury arising from nuclear events.</w:t>
      </w:r>
    </w:p>
    <w:p w14:paraId="5CAFA2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to Named Insured or Any Insured Family Member Exclusion</w:t>
      </w:r>
    </w:p>
    <w:p w14:paraId="58FDD8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policy’s liability section does not cover accidental injuries to the named insured and household residents.</w:t>
      </w:r>
    </w:p>
    <w:p w14:paraId="1D673ED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Medical Payments to Others Exclusions</w:t>
      </w:r>
    </w:p>
    <w:p w14:paraId="1CE30C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Four exclusions apply only to the medical payments coverage:</w:t>
      </w:r>
    </w:p>
    <w:p w14:paraId="4D5C07BE" w14:textId="77777777" w:rsidR="008B2DC8" w:rsidRPr="008B2DC8" w:rsidRDefault="008B2DC8" w:rsidP="008B2DC8">
      <w:pPr>
        <w:numPr>
          <w:ilvl w:val="0"/>
          <w:numId w:val="140"/>
        </w:numPr>
        <w:rPr>
          <w:rFonts w:ascii="Arial" w:hAnsi="Arial" w:cs="Arial"/>
          <w:b/>
          <w:bCs/>
          <w:sz w:val="20"/>
          <w:szCs w:val="20"/>
        </w:rPr>
      </w:pPr>
      <w:r w:rsidRPr="008B2DC8">
        <w:rPr>
          <w:rFonts w:ascii="Arial" w:hAnsi="Arial" w:cs="Arial"/>
          <w:b/>
          <w:bCs/>
          <w:sz w:val="20"/>
          <w:szCs w:val="20"/>
        </w:rPr>
        <w:t>Residence Employee Exclusion—A residence employee is not covered for medical payments when away from the insured location and injured outside the scope of employment.</w:t>
      </w:r>
    </w:p>
    <w:p w14:paraId="5EA1E414" w14:textId="77777777" w:rsidR="008B2DC8" w:rsidRPr="008B2DC8" w:rsidRDefault="008B2DC8" w:rsidP="008B2DC8">
      <w:pPr>
        <w:numPr>
          <w:ilvl w:val="0"/>
          <w:numId w:val="140"/>
        </w:numPr>
        <w:rPr>
          <w:rFonts w:ascii="Arial" w:hAnsi="Arial" w:cs="Arial"/>
          <w:b/>
          <w:bCs/>
          <w:sz w:val="20"/>
          <w:szCs w:val="20"/>
        </w:rPr>
      </w:pPr>
      <w:r w:rsidRPr="008B2DC8">
        <w:rPr>
          <w:rFonts w:ascii="Arial" w:hAnsi="Arial" w:cs="Arial"/>
          <w:b/>
          <w:bCs/>
          <w:sz w:val="20"/>
          <w:szCs w:val="20"/>
        </w:rPr>
        <w:t>Any Person Eligible to Receive Other Benefits Exclusion—The policy does not pay medical benefits to anyone who is eligible for such benefits under a workers compensation law, nonoccupational disability law, or occupational disease law.</w:t>
      </w:r>
    </w:p>
    <w:p w14:paraId="03B7CE3A" w14:textId="77777777" w:rsidR="008B2DC8" w:rsidRPr="008B2DC8" w:rsidRDefault="008B2DC8" w:rsidP="008B2DC8">
      <w:pPr>
        <w:numPr>
          <w:ilvl w:val="0"/>
          <w:numId w:val="140"/>
        </w:numPr>
        <w:rPr>
          <w:rFonts w:ascii="Arial" w:hAnsi="Arial" w:cs="Arial"/>
          <w:b/>
          <w:bCs/>
          <w:sz w:val="20"/>
          <w:szCs w:val="20"/>
        </w:rPr>
      </w:pPr>
      <w:r w:rsidRPr="008B2DC8">
        <w:rPr>
          <w:rFonts w:ascii="Arial" w:hAnsi="Arial" w:cs="Arial"/>
          <w:b/>
          <w:bCs/>
          <w:sz w:val="20"/>
          <w:szCs w:val="20"/>
        </w:rPr>
        <w:t>Nuclear Exclusion—The policy does not pay medical benefits for bodily injury from nuclear reaction, nuclear radiation, or radioactive contamination.</w:t>
      </w:r>
    </w:p>
    <w:p w14:paraId="3D6F3D52" w14:textId="77777777" w:rsidR="008B2DC8" w:rsidRPr="008B2DC8" w:rsidRDefault="008B2DC8" w:rsidP="008B2DC8">
      <w:pPr>
        <w:numPr>
          <w:ilvl w:val="0"/>
          <w:numId w:val="140"/>
        </w:numPr>
        <w:rPr>
          <w:rFonts w:ascii="Arial" w:hAnsi="Arial" w:cs="Arial"/>
          <w:b/>
          <w:bCs/>
          <w:sz w:val="20"/>
          <w:szCs w:val="20"/>
        </w:rPr>
      </w:pPr>
      <w:r w:rsidRPr="008B2DC8">
        <w:rPr>
          <w:rFonts w:ascii="Arial" w:hAnsi="Arial" w:cs="Arial"/>
          <w:b/>
          <w:bCs/>
          <w:sz w:val="20"/>
          <w:szCs w:val="20"/>
        </w:rPr>
        <w:t>Other Persons, Other Than a Residence Employee, Regularly Residing in Insured Location Exclusion—Medical benefits are not paid to anyone who regularly resides on any part of the insured location, unless the person is a residence employee.</w:t>
      </w:r>
    </w:p>
    <w:p w14:paraId="6F9039B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Conditions and Selected Endorsements</w:t>
      </w:r>
    </w:p>
    <w:p w14:paraId="0B042E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Conditions may only affect property coverage. Others may only affect liability coverage. Others may affect all coverages. Similarly, endorsements might modify property coverage, liability coverage, or both.</w:t>
      </w:r>
    </w:p>
    <w:p w14:paraId="3A8257F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Seven homeowners policy conditions affect both property and liability coverages:</w:t>
      </w:r>
    </w:p>
    <w:p w14:paraId="35764F64" w14:textId="77777777" w:rsidR="008B2DC8" w:rsidRPr="008B2DC8" w:rsidRDefault="008B2DC8" w:rsidP="008B2DC8">
      <w:pPr>
        <w:numPr>
          <w:ilvl w:val="0"/>
          <w:numId w:val="141"/>
        </w:numPr>
        <w:rPr>
          <w:rFonts w:ascii="Arial" w:hAnsi="Arial" w:cs="Arial"/>
          <w:b/>
          <w:bCs/>
          <w:sz w:val="20"/>
          <w:szCs w:val="20"/>
        </w:rPr>
      </w:pPr>
      <w:r w:rsidRPr="008B2DC8">
        <w:rPr>
          <w:rFonts w:ascii="Arial" w:hAnsi="Arial" w:cs="Arial"/>
          <w:b/>
          <w:bCs/>
          <w:sz w:val="20"/>
          <w:szCs w:val="20"/>
        </w:rPr>
        <w:t>liberalization clause</w:t>
      </w:r>
    </w:p>
    <w:p w14:paraId="16D077F0" w14:textId="77777777" w:rsidR="008B2DC8" w:rsidRPr="008B2DC8" w:rsidRDefault="008B2DC8" w:rsidP="008B2DC8">
      <w:pPr>
        <w:numPr>
          <w:ilvl w:val="0"/>
          <w:numId w:val="141"/>
        </w:numPr>
        <w:rPr>
          <w:rFonts w:ascii="Arial" w:hAnsi="Arial" w:cs="Arial"/>
          <w:b/>
          <w:bCs/>
          <w:sz w:val="20"/>
          <w:szCs w:val="20"/>
        </w:rPr>
      </w:pPr>
      <w:r w:rsidRPr="008B2DC8">
        <w:rPr>
          <w:rFonts w:ascii="Arial" w:hAnsi="Arial" w:cs="Arial"/>
          <w:b/>
          <w:bCs/>
          <w:sz w:val="20"/>
          <w:szCs w:val="20"/>
        </w:rPr>
        <w:t>waiver or change of policy provisions</w:t>
      </w:r>
    </w:p>
    <w:p w14:paraId="5695E609" w14:textId="77777777" w:rsidR="008B2DC8" w:rsidRPr="008B2DC8" w:rsidRDefault="008B2DC8" w:rsidP="008B2DC8">
      <w:pPr>
        <w:numPr>
          <w:ilvl w:val="0"/>
          <w:numId w:val="141"/>
        </w:numPr>
        <w:rPr>
          <w:rFonts w:ascii="Arial" w:hAnsi="Arial" w:cs="Arial"/>
          <w:b/>
          <w:bCs/>
          <w:sz w:val="20"/>
          <w:szCs w:val="20"/>
        </w:rPr>
      </w:pPr>
      <w:r w:rsidRPr="008B2DC8">
        <w:rPr>
          <w:rFonts w:ascii="Arial" w:hAnsi="Arial" w:cs="Arial"/>
          <w:b/>
          <w:bCs/>
          <w:sz w:val="20"/>
          <w:szCs w:val="20"/>
        </w:rPr>
        <w:t>cancellation</w:t>
      </w:r>
    </w:p>
    <w:p w14:paraId="4FA6DBC8" w14:textId="77777777" w:rsidR="008B2DC8" w:rsidRPr="008B2DC8" w:rsidRDefault="008B2DC8" w:rsidP="008B2DC8">
      <w:pPr>
        <w:numPr>
          <w:ilvl w:val="0"/>
          <w:numId w:val="141"/>
        </w:numPr>
        <w:rPr>
          <w:rFonts w:ascii="Arial" w:hAnsi="Arial" w:cs="Arial"/>
          <w:b/>
          <w:bCs/>
          <w:sz w:val="20"/>
          <w:szCs w:val="20"/>
        </w:rPr>
      </w:pPr>
      <w:r w:rsidRPr="008B2DC8">
        <w:rPr>
          <w:rFonts w:ascii="Arial" w:hAnsi="Arial" w:cs="Arial"/>
          <w:b/>
          <w:bCs/>
          <w:sz w:val="20"/>
          <w:szCs w:val="20"/>
        </w:rPr>
        <w:t>nonrenewal</w:t>
      </w:r>
    </w:p>
    <w:p w14:paraId="4F4A72CE" w14:textId="77777777" w:rsidR="008B2DC8" w:rsidRPr="008B2DC8" w:rsidRDefault="008B2DC8" w:rsidP="008B2DC8">
      <w:pPr>
        <w:numPr>
          <w:ilvl w:val="0"/>
          <w:numId w:val="141"/>
        </w:numPr>
        <w:rPr>
          <w:rFonts w:ascii="Arial" w:hAnsi="Arial" w:cs="Arial"/>
          <w:b/>
          <w:bCs/>
          <w:sz w:val="20"/>
          <w:szCs w:val="20"/>
        </w:rPr>
      </w:pPr>
      <w:r w:rsidRPr="008B2DC8">
        <w:rPr>
          <w:rFonts w:ascii="Arial" w:hAnsi="Arial" w:cs="Arial"/>
          <w:b/>
          <w:bCs/>
          <w:sz w:val="20"/>
          <w:szCs w:val="20"/>
        </w:rPr>
        <w:t>assignment</w:t>
      </w:r>
    </w:p>
    <w:p w14:paraId="762318EE" w14:textId="77777777" w:rsidR="008B2DC8" w:rsidRPr="008B2DC8" w:rsidRDefault="008B2DC8" w:rsidP="008B2DC8">
      <w:pPr>
        <w:numPr>
          <w:ilvl w:val="0"/>
          <w:numId w:val="141"/>
        </w:numPr>
        <w:rPr>
          <w:rFonts w:ascii="Arial" w:hAnsi="Arial" w:cs="Arial"/>
          <w:b/>
          <w:bCs/>
          <w:sz w:val="20"/>
          <w:szCs w:val="20"/>
        </w:rPr>
      </w:pPr>
      <w:r w:rsidRPr="008B2DC8">
        <w:rPr>
          <w:rFonts w:ascii="Arial" w:hAnsi="Arial" w:cs="Arial"/>
          <w:b/>
          <w:bCs/>
          <w:sz w:val="20"/>
          <w:szCs w:val="20"/>
        </w:rPr>
        <w:t>subrogation</w:t>
      </w:r>
    </w:p>
    <w:p w14:paraId="3B806955" w14:textId="77777777" w:rsidR="008B2DC8" w:rsidRPr="008B2DC8" w:rsidRDefault="008B2DC8" w:rsidP="008B2DC8">
      <w:pPr>
        <w:numPr>
          <w:ilvl w:val="0"/>
          <w:numId w:val="141"/>
        </w:numPr>
        <w:rPr>
          <w:rFonts w:ascii="Arial" w:hAnsi="Arial" w:cs="Arial"/>
          <w:b/>
          <w:bCs/>
          <w:sz w:val="20"/>
          <w:szCs w:val="20"/>
        </w:rPr>
      </w:pPr>
      <w:r w:rsidRPr="008B2DC8">
        <w:rPr>
          <w:rFonts w:ascii="Arial" w:hAnsi="Arial" w:cs="Arial"/>
          <w:b/>
          <w:bCs/>
          <w:sz w:val="20"/>
          <w:szCs w:val="20"/>
        </w:rPr>
        <w:t>death</w:t>
      </w:r>
    </w:p>
    <w:p w14:paraId="4855B9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 Conditions</w:t>
      </w:r>
    </w:p>
    <w:p w14:paraId="1BCA56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Ten homeowners policy conditions apply only to liability coverage:</w:t>
      </w:r>
    </w:p>
    <w:p w14:paraId="3C69DAF8" w14:textId="77777777" w:rsidR="008B2DC8" w:rsidRPr="008B2DC8" w:rsidRDefault="008B2DC8" w:rsidP="008B2DC8">
      <w:pPr>
        <w:numPr>
          <w:ilvl w:val="0"/>
          <w:numId w:val="142"/>
        </w:numPr>
        <w:rPr>
          <w:rFonts w:ascii="Arial" w:hAnsi="Arial" w:cs="Arial"/>
          <w:b/>
          <w:bCs/>
          <w:sz w:val="20"/>
          <w:szCs w:val="20"/>
        </w:rPr>
      </w:pPr>
      <w:r w:rsidRPr="008B2DC8">
        <w:rPr>
          <w:rFonts w:ascii="Arial" w:hAnsi="Arial" w:cs="Arial"/>
          <w:b/>
          <w:bCs/>
          <w:sz w:val="20"/>
          <w:szCs w:val="20"/>
        </w:rPr>
        <w:t>limit of liability</w:t>
      </w:r>
    </w:p>
    <w:p w14:paraId="44022154" w14:textId="77777777" w:rsidR="008B2DC8" w:rsidRPr="008B2DC8" w:rsidRDefault="008B2DC8" w:rsidP="008B2DC8">
      <w:pPr>
        <w:numPr>
          <w:ilvl w:val="0"/>
          <w:numId w:val="142"/>
        </w:numPr>
        <w:rPr>
          <w:rFonts w:ascii="Arial" w:hAnsi="Arial" w:cs="Arial"/>
          <w:b/>
          <w:bCs/>
          <w:sz w:val="20"/>
          <w:szCs w:val="20"/>
        </w:rPr>
      </w:pPr>
      <w:r w:rsidRPr="008B2DC8">
        <w:rPr>
          <w:rFonts w:ascii="Arial" w:hAnsi="Arial" w:cs="Arial"/>
          <w:b/>
          <w:bCs/>
          <w:sz w:val="20"/>
          <w:szCs w:val="20"/>
        </w:rPr>
        <w:t>severability of insurance</w:t>
      </w:r>
    </w:p>
    <w:p w14:paraId="20C56710" w14:textId="77777777" w:rsidR="008B2DC8" w:rsidRPr="008B2DC8" w:rsidRDefault="008B2DC8" w:rsidP="008B2DC8">
      <w:pPr>
        <w:numPr>
          <w:ilvl w:val="0"/>
          <w:numId w:val="142"/>
        </w:numPr>
        <w:rPr>
          <w:rFonts w:ascii="Arial" w:hAnsi="Arial" w:cs="Arial"/>
          <w:b/>
          <w:bCs/>
          <w:sz w:val="20"/>
          <w:szCs w:val="20"/>
        </w:rPr>
      </w:pPr>
      <w:r w:rsidRPr="008B2DC8">
        <w:rPr>
          <w:rFonts w:ascii="Arial" w:hAnsi="Arial" w:cs="Arial"/>
          <w:b/>
          <w:bCs/>
          <w:sz w:val="20"/>
          <w:szCs w:val="20"/>
        </w:rPr>
        <w:t>duties after occurrence</w:t>
      </w:r>
    </w:p>
    <w:p w14:paraId="500F9898" w14:textId="77777777" w:rsidR="008B2DC8" w:rsidRPr="008B2DC8" w:rsidRDefault="008B2DC8" w:rsidP="008B2DC8">
      <w:pPr>
        <w:numPr>
          <w:ilvl w:val="0"/>
          <w:numId w:val="142"/>
        </w:numPr>
        <w:rPr>
          <w:rFonts w:ascii="Arial" w:hAnsi="Arial" w:cs="Arial"/>
          <w:b/>
          <w:bCs/>
          <w:sz w:val="20"/>
          <w:szCs w:val="20"/>
        </w:rPr>
      </w:pPr>
      <w:r w:rsidRPr="008B2DC8">
        <w:rPr>
          <w:rFonts w:ascii="Arial" w:hAnsi="Arial" w:cs="Arial"/>
          <w:b/>
          <w:bCs/>
          <w:sz w:val="20"/>
          <w:szCs w:val="20"/>
        </w:rPr>
        <w:t>duties of an injured person—Coverage F—medical payments to others</w:t>
      </w:r>
    </w:p>
    <w:p w14:paraId="015DD983" w14:textId="77777777" w:rsidR="008B2DC8" w:rsidRPr="008B2DC8" w:rsidRDefault="008B2DC8" w:rsidP="008B2DC8">
      <w:pPr>
        <w:numPr>
          <w:ilvl w:val="0"/>
          <w:numId w:val="142"/>
        </w:numPr>
        <w:rPr>
          <w:rFonts w:ascii="Arial" w:hAnsi="Arial" w:cs="Arial"/>
          <w:b/>
          <w:bCs/>
          <w:sz w:val="20"/>
          <w:szCs w:val="20"/>
        </w:rPr>
      </w:pPr>
      <w:r w:rsidRPr="008B2DC8">
        <w:rPr>
          <w:rFonts w:ascii="Arial" w:hAnsi="Arial" w:cs="Arial"/>
          <w:b/>
          <w:bCs/>
          <w:sz w:val="20"/>
          <w:szCs w:val="20"/>
        </w:rPr>
        <w:t>payment of claim—Coverage F—medical payments to others</w:t>
      </w:r>
    </w:p>
    <w:p w14:paraId="086E2559" w14:textId="77777777" w:rsidR="008B2DC8" w:rsidRPr="008B2DC8" w:rsidRDefault="008B2DC8" w:rsidP="008B2DC8">
      <w:pPr>
        <w:numPr>
          <w:ilvl w:val="0"/>
          <w:numId w:val="142"/>
        </w:numPr>
        <w:rPr>
          <w:rFonts w:ascii="Arial" w:hAnsi="Arial" w:cs="Arial"/>
          <w:b/>
          <w:bCs/>
          <w:sz w:val="20"/>
          <w:szCs w:val="20"/>
        </w:rPr>
      </w:pPr>
      <w:r w:rsidRPr="008B2DC8">
        <w:rPr>
          <w:rFonts w:ascii="Arial" w:hAnsi="Arial" w:cs="Arial"/>
          <w:b/>
          <w:bCs/>
          <w:sz w:val="20"/>
          <w:szCs w:val="20"/>
        </w:rPr>
        <w:t>suit against insurer</w:t>
      </w:r>
    </w:p>
    <w:p w14:paraId="049B8800" w14:textId="77777777" w:rsidR="008B2DC8" w:rsidRPr="008B2DC8" w:rsidRDefault="008B2DC8" w:rsidP="008B2DC8">
      <w:pPr>
        <w:numPr>
          <w:ilvl w:val="0"/>
          <w:numId w:val="142"/>
        </w:numPr>
        <w:rPr>
          <w:rFonts w:ascii="Arial" w:hAnsi="Arial" w:cs="Arial"/>
          <w:b/>
          <w:bCs/>
          <w:sz w:val="20"/>
          <w:szCs w:val="20"/>
        </w:rPr>
      </w:pPr>
      <w:r w:rsidRPr="008B2DC8">
        <w:rPr>
          <w:rFonts w:ascii="Arial" w:hAnsi="Arial" w:cs="Arial"/>
          <w:b/>
          <w:bCs/>
          <w:sz w:val="20"/>
          <w:szCs w:val="20"/>
        </w:rPr>
        <w:t>bankruptcy of an insured</w:t>
      </w:r>
    </w:p>
    <w:p w14:paraId="5DBD1D9C" w14:textId="77777777" w:rsidR="008B2DC8" w:rsidRPr="008B2DC8" w:rsidRDefault="008B2DC8" w:rsidP="008B2DC8">
      <w:pPr>
        <w:numPr>
          <w:ilvl w:val="0"/>
          <w:numId w:val="142"/>
        </w:numPr>
        <w:rPr>
          <w:rFonts w:ascii="Arial" w:hAnsi="Arial" w:cs="Arial"/>
          <w:b/>
          <w:bCs/>
          <w:sz w:val="20"/>
          <w:szCs w:val="20"/>
        </w:rPr>
      </w:pPr>
      <w:r w:rsidRPr="008B2DC8">
        <w:rPr>
          <w:rFonts w:ascii="Arial" w:hAnsi="Arial" w:cs="Arial"/>
          <w:b/>
          <w:bCs/>
          <w:sz w:val="20"/>
          <w:szCs w:val="20"/>
        </w:rPr>
        <w:t>other insurance</w:t>
      </w:r>
    </w:p>
    <w:p w14:paraId="3B25D54F" w14:textId="77777777" w:rsidR="008B2DC8" w:rsidRPr="008B2DC8" w:rsidRDefault="008B2DC8" w:rsidP="008B2DC8">
      <w:pPr>
        <w:numPr>
          <w:ilvl w:val="0"/>
          <w:numId w:val="142"/>
        </w:numPr>
        <w:rPr>
          <w:rFonts w:ascii="Arial" w:hAnsi="Arial" w:cs="Arial"/>
          <w:b/>
          <w:bCs/>
          <w:sz w:val="20"/>
          <w:szCs w:val="20"/>
        </w:rPr>
      </w:pPr>
      <w:r w:rsidRPr="008B2DC8">
        <w:rPr>
          <w:rFonts w:ascii="Arial" w:hAnsi="Arial" w:cs="Arial"/>
          <w:b/>
          <w:bCs/>
          <w:sz w:val="20"/>
          <w:szCs w:val="20"/>
        </w:rPr>
        <w:t>policy period</w:t>
      </w:r>
    </w:p>
    <w:p w14:paraId="3574FB96" w14:textId="77777777" w:rsidR="008B2DC8" w:rsidRPr="008B2DC8" w:rsidRDefault="008B2DC8" w:rsidP="008B2DC8">
      <w:pPr>
        <w:numPr>
          <w:ilvl w:val="0"/>
          <w:numId w:val="142"/>
        </w:numPr>
        <w:rPr>
          <w:rFonts w:ascii="Arial" w:hAnsi="Arial" w:cs="Arial"/>
          <w:b/>
          <w:bCs/>
          <w:sz w:val="20"/>
          <w:szCs w:val="20"/>
        </w:rPr>
      </w:pPr>
      <w:r w:rsidRPr="008B2DC8">
        <w:rPr>
          <w:rFonts w:ascii="Arial" w:hAnsi="Arial" w:cs="Arial"/>
          <w:b/>
          <w:bCs/>
          <w:sz w:val="20"/>
          <w:szCs w:val="20"/>
        </w:rPr>
        <w:t>concealment or fraud</w:t>
      </w:r>
    </w:p>
    <w:p w14:paraId="63E472B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Limit of Liability under Coverage E (Personal Liability)</w:t>
      </w:r>
    </w:p>
    <w:p w14:paraId="4E1102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payment for a loss under Coverage E (personal liability) for damages resulting from a single occurrence is limited to the personal liability limit specified in the declarations.</w:t>
      </w:r>
    </w:p>
    <w:p w14:paraId="7D9097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most that the insurer will pay for medical payments for bodily injury to any one person in a single accident is noted on the declarations for medical payments.</w:t>
      </w:r>
    </w:p>
    <w:p w14:paraId="2F1FA7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personal liability coverage is limited per occurrence, medical payments coverage is limited per person.</w:t>
      </w:r>
    </w:p>
    <w:p w14:paraId="6C5FF65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Severability of Insurance</w:t>
      </w:r>
    </w:p>
    <w:p w14:paraId="3879B1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 coverage applies individually to each insured who must defend against a claim or lawsuit.</w:t>
      </w:r>
    </w:p>
    <w:p w14:paraId="2F901D3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Duties after Occurrence</w:t>
      </w:r>
    </w:p>
    <w:p w14:paraId="46BC99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After an occurrence, the named insured must:</w:t>
      </w:r>
    </w:p>
    <w:p w14:paraId="4C5D5048" w14:textId="77777777" w:rsidR="008B2DC8" w:rsidRPr="008B2DC8" w:rsidRDefault="008B2DC8" w:rsidP="008B2DC8">
      <w:pPr>
        <w:numPr>
          <w:ilvl w:val="0"/>
          <w:numId w:val="143"/>
        </w:numPr>
        <w:rPr>
          <w:rFonts w:ascii="Arial" w:hAnsi="Arial" w:cs="Arial"/>
          <w:b/>
          <w:bCs/>
          <w:sz w:val="20"/>
          <w:szCs w:val="20"/>
        </w:rPr>
      </w:pPr>
      <w:r w:rsidRPr="008B2DC8">
        <w:rPr>
          <w:rFonts w:ascii="Arial" w:hAnsi="Arial" w:cs="Arial"/>
          <w:b/>
          <w:bCs/>
          <w:sz w:val="20"/>
          <w:szCs w:val="20"/>
        </w:rPr>
        <w:t>notify the insurer or its agent in writing</w:t>
      </w:r>
    </w:p>
    <w:p w14:paraId="32DDC1DC" w14:textId="77777777" w:rsidR="008B2DC8" w:rsidRPr="008B2DC8" w:rsidRDefault="008B2DC8" w:rsidP="008B2DC8">
      <w:pPr>
        <w:numPr>
          <w:ilvl w:val="0"/>
          <w:numId w:val="143"/>
        </w:numPr>
        <w:rPr>
          <w:rFonts w:ascii="Arial" w:hAnsi="Arial" w:cs="Arial"/>
          <w:b/>
          <w:bCs/>
          <w:sz w:val="20"/>
          <w:szCs w:val="20"/>
        </w:rPr>
      </w:pPr>
      <w:r w:rsidRPr="008B2DC8">
        <w:rPr>
          <w:rFonts w:ascii="Arial" w:hAnsi="Arial" w:cs="Arial"/>
          <w:b/>
          <w:bCs/>
          <w:sz w:val="20"/>
          <w:szCs w:val="20"/>
        </w:rPr>
        <w:t>cooperate with the insurer in handling the claim</w:t>
      </w:r>
    </w:p>
    <w:p w14:paraId="0062D763" w14:textId="77777777" w:rsidR="008B2DC8" w:rsidRPr="008B2DC8" w:rsidRDefault="008B2DC8" w:rsidP="008B2DC8">
      <w:pPr>
        <w:numPr>
          <w:ilvl w:val="0"/>
          <w:numId w:val="143"/>
        </w:numPr>
        <w:rPr>
          <w:rFonts w:ascii="Arial" w:hAnsi="Arial" w:cs="Arial"/>
          <w:b/>
          <w:bCs/>
          <w:sz w:val="20"/>
          <w:szCs w:val="20"/>
        </w:rPr>
      </w:pPr>
      <w:r w:rsidRPr="008B2DC8">
        <w:rPr>
          <w:rFonts w:ascii="Arial" w:hAnsi="Arial" w:cs="Arial"/>
          <w:b/>
          <w:bCs/>
          <w:sz w:val="20"/>
          <w:szCs w:val="20"/>
        </w:rPr>
        <w:t>promptly forward to the insurer any loss notice, demand, summons, or other legal documents</w:t>
      </w:r>
    </w:p>
    <w:p w14:paraId="6AEDA8DC" w14:textId="77777777" w:rsidR="008B2DC8" w:rsidRPr="008B2DC8" w:rsidRDefault="008B2DC8" w:rsidP="008B2DC8">
      <w:pPr>
        <w:numPr>
          <w:ilvl w:val="0"/>
          <w:numId w:val="143"/>
        </w:numPr>
        <w:rPr>
          <w:rFonts w:ascii="Arial" w:hAnsi="Arial" w:cs="Arial"/>
          <w:b/>
          <w:bCs/>
          <w:sz w:val="20"/>
          <w:szCs w:val="20"/>
        </w:rPr>
      </w:pPr>
      <w:r w:rsidRPr="008B2DC8">
        <w:rPr>
          <w:rFonts w:ascii="Arial" w:hAnsi="Arial" w:cs="Arial"/>
          <w:b/>
          <w:bCs/>
          <w:sz w:val="20"/>
          <w:szCs w:val="20"/>
        </w:rPr>
        <w:t>help the insurer settle the claim, facilitate subrogation (in which the insurer assumes the insured’s rights against the liable party), attend the trial or other legal proceedings, gather evidence, testify, and obtain witnesses</w:t>
      </w:r>
    </w:p>
    <w:p w14:paraId="3A73ED18" w14:textId="77777777" w:rsidR="008B2DC8" w:rsidRPr="008B2DC8" w:rsidRDefault="008B2DC8" w:rsidP="008B2DC8">
      <w:pPr>
        <w:numPr>
          <w:ilvl w:val="0"/>
          <w:numId w:val="143"/>
        </w:numPr>
        <w:rPr>
          <w:rFonts w:ascii="Arial" w:hAnsi="Arial" w:cs="Arial"/>
          <w:b/>
          <w:bCs/>
          <w:sz w:val="20"/>
          <w:szCs w:val="20"/>
        </w:rPr>
      </w:pPr>
      <w:r w:rsidRPr="008B2DC8">
        <w:rPr>
          <w:rFonts w:ascii="Arial" w:hAnsi="Arial" w:cs="Arial"/>
          <w:b/>
          <w:bCs/>
          <w:sz w:val="20"/>
          <w:szCs w:val="20"/>
        </w:rPr>
        <w:t>with respect to damage to property of others coverage, give the insurer a sworn statement of loss and show property</w:t>
      </w:r>
    </w:p>
    <w:p w14:paraId="0C5B8C9C" w14:textId="77777777" w:rsidR="008B2DC8" w:rsidRPr="008B2DC8" w:rsidRDefault="008B2DC8" w:rsidP="008B2DC8">
      <w:pPr>
        <w:numPr>
          <w:ilvl w:val="0"/>
          <w:numId w:val="143"/>
        </w:numPr>
        <w:rPr>
          <w:rFonts w:ascii="Arial" w:hAnsi="Arial" w:cs="Arial"/>
          <w:b/>
          <w:bCs/>
          <w:sz w:val="20"/>
          <w:szCs w:val="20"/>
        </w:rPr>
      </w:pPr>
      <w:r w:rsidRPr="008B2DC8">
        <w:rPr>
          <w:rFonts w:ascii="Arial" w:hAnsi="Arial" w:cs="Arial"/>
          <w:b/>
          <w:bCs/>
          <w:sz w:val="20"/>
          <w:szCs w:val="20"/>
        </w:rPr>
        <w:t>assume no obligation and make no payment directly to claimants</w:t>
      </w:r>
    </w:p>
    <w:p w14:paraId="2F2DFC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 does not fulfill these duties and this failure compromises the insurer’s rights, the insurer has no duty to cover the loss.</w:t>
      </w:r>
    </w:p>
    <w:p w14:paraId="12487DA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Duties to an Injured Person—Medical Payments Coverage</w:t>
      </w:r>
    </w:p>
    <w:p w14:paraId="020810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handling a claim for medical payments (under Coverage F) claim, the insurer deals directly with the injured party or legal representative. So the injured person—not the insured--provides the insurer written proof of the claim as soon as practical. The insurer needs access to medical reports and records. The insurer can also require the injured party to submit to a physical exam by a doctor chosen by the insurer. This permits the insurer to assess the extent of the person’s injuries.</w:t>
      </w:r>
    </w:p>
    <w:p w14:paraId="0A638E9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Payment of Claim—Medical Payments Coverage</w:t>
      </w:r>
    </w:p>
    <w:p w14:paraId="2862D5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Any medical payments the insurer makes are not considered an admission of guilt or liability by the insured or the insurer.</w:t>
      </w:r>
    </w:p>
    <w:p w14:paraId="7295725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Suit Against Insurer</w:t>
      </w:r>
    </w:p>
    <w:p w14:paraId="6A5152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one can take legal action against the insurer unless the party has fully complied with the terms of the policy concerning liability. No third party can bring the insurer into a lawsuit against its insured. No one can take legal action against the insurer until a court has decided that the insured is legally responsible for a loss, or the insurer has agreed to be responsible for the loss.</w:t>
      </w:r>
    </w:p>
    <w:p w14:paraId="4CD24DB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Bankruptcy of an Insured</w:t>
      </w:r>
    </w:p>
    <w:p w14:paraId="3AFD71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bankruptcy or insolvency of an insured does not release the insurer from its contractual obligations under the policy.</w:t>
      </w:r>
    </w:p>
    <w:p w14:paraId="27FA0DE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Other Insurance</w:t>
      </w:r>
    </w:p>
    <w:p w14:paraId="3EF455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homeowners policy pays a benefit after any other applicable insurance and before insurance that specifically provides excess coverage to the homeowners policy, as in the case of an umbrella policy.</w:t>
      </w:r>
    </w:p>
    <w:p w14:paraId="3E7CF4E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ACC53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Beth is sued by a carpenter who is injured while working in Beth’s home. The carpenter’s employer has a workers compensation policy. Beth has a homeowners policy and an umbrella policy.</w:t>
      </w:r>
    </w:p>
    <w:p w14:paraId="6BB4F2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workers compensation policy will pay the injured carpenter first. If this is not enough to fully compensate the carpenter, Beth’s homeowners policy will pay up to its limit. If this is still not enough, her umbrella policy will cover the deficiency.</w:t>
      </w:r>
    </w:p>
    <w:p w14:paraId="17C98E8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Policy Period</w:t>
      </w:r>
    </w:p>
    <w:p w14:paraId="2A6D5D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homeowners policy covers bodily injury or property damage that occurs or begins only during the policy period.</w:t>
      </w:r>
    </w:p>
    <w:p w14:paraId="40B676B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Concealment or Fraud</w:t>
      </w:r>
    </w:p>
    <w:p w14:paraId="32F55A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homeowners policy does not cover liability of any insured who intentionally concealed or misrepresented a material fact, committed fraud, or made false statements with respect to the insurance.</w:t>
      </w:r>
    </w:p>
    <w:p w14:paraId="09A6119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Selected Endorsements</w:t>
      </w:r>
    </w:p>
    <w:p w14:paraId="42FCE7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Endorsements modify coverage under a homeowners policy. Three common endorsements are for:</w:t>
      </w:r>
    </w:p>
    <w:p w14:paraId="7B587468" w14:textId="77777777" w:rsidR="008B2DC8" w:rsidRPr="008B2DC8" w:rsidRDefault="008B2DC8" w:rsidP="008B2DC8">
      <w:pPr>
        <w:numPr>
          <w:ilvl w:val="0"/>
          <w:numId w:val="144"/>
        </w:numPr>
        <w:rPr>
          <w:rFonts w:ascii="Arial" w:hAnsi="Arial" w:cs="Arial"/>
          <w:b/>
          <w:bCs/>
          <w:sz w:val="20"/>
          <w:szCs w:val="20"/>
        </w:rPr>
      </w:pPr>
      <w:r w:rsidRPr="008B2DC8">
        <w:rPr>
          <w:rFonts w:ascii="Arial" w:hAnsi="Arial" w:cs="Arial"/>
          <w:b/>
          <w:bCs/>
          <w:sz w:val="20"/>
          <w:szCs w:val="20"/>
        </w:rPr>
        <w:t>home business insurance coverage</w:t>
      </w:r>
    </w:p>
    <w:p w14:paraId="0B76B98A" w14:textId="77777777" w:rsidR="008B2DC8" w:rsidRPr="008B2DC8" w:rsidRDefault="008B2DC8" w:rsidP="008B2DC8">
      <w:pPr>
        <w:numPr>
          <w:ilvl w:val="0"/>
          <w:numId w:val="144"/>
        </w:numPr>
        <w:rPr>
          <w:rFonts w:ascii="Arial" w:hAnsi="Arial" w:cs="Arial"/>
          <w:b/>
          <w:bCs/>
          <w:sz w:val="20"/>
          <w:szCs w:val="20"/>
        </w:rPr>
      </w:pPr>
      <w:r w:rsidRPr="008B2DC8">
        <w:rPr>
          <w:rFonts w:ascii="Arial" w:hAnsi="Arial" w:cs="Arial"/>
          <w:b/>
          <w:bCs/>
          <w:sz w:val="20"/>
          <w:szCs w:val="20"/>
        </w:rPr>
        <w:t>permitted incidental occupancies</w:t>
      </w:r>
    </w:p>
    <w:p w14:paraId="64B88B11" w14:textId="77777777" w:rsidR="008B2DC8" w:rsidRPr="008B2DC8" w:rsidRDefault="008B2DC8" w:rsidP="008B2DC8">
      <w:pPr>
        <w:numPr>
          <w:ilvl w:val="0"/>
          <w:numId w:val="144"/>
        </w:numPr>
        <w:rPr>
          <w:rFonts w:ascii="Arial" w:hAnsi="Arial" w:cs="Arial"/>
          <w:b/>
          <w:bCs/>
          <w:sz w:val="20"/>
          <w:szCs w:val="20"/>
        </w:rPr>
      </w:pPr>
      <w:r w:rsidRPr="008B2DC8">
        <w:rPr>
          <w:rFonts w:ascii="Arial" w:hAnsi="Arial" w:cs="Arial"/>
          <w:b/>
          <w:bCs/>
          <w:sz w:val="20"/>
          <w:szCs w:val="20"/>
        </w:rPr>
        <w:t>home day care coverage</w:t>
      </w:r>
    </w:p>
    <w:p w14:paraId="16BC044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Home Business Insurance Coverage Endorsement (HO 07 01)</w:t>
      </w:r>
    </w:p>
    <w:p w14:paraId="45FC46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unendorsed homeowners policy excludes coverage for most business-related risks. So the home business insurance coverage endorsement (also referred to as the HOBIZ endorsement) extends coverage to certain risks from a home business.</w:t>
      </w:r>
    </w:p>
    <w:p w14:paraId="7A1DCD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be eligible for coverage under this endorsement, a home business:</w:t>
      </w:r>
    </w:p>
    <w:p w14:paraId="645E793B" w14:textId="77777777" w:rsidR="008B2DC8" w:rsidRPr="008B2DC8" w:rsidRDefault="008B2DC8" w:rsidP="008B2DC8">
      <w:pPr>
        <w:numPr>
          <w:ilvl w:val="0"/>
          <w:numId w:val="145"/>
        </w:numPr>
        <w:rPr>
          <w:rFonts w:ascii="Arial" w:hAnsi="Arial" w:cs="Arial"/>
          <w:b/>
          <w:bCs/>
          <w:sz w:val="20"/>
          <w:szCs w:val="20"/>
        </w:rPr>
      </w:pPr>
      <w:r w:rsidRPr="008B2DC8">
        <w:rPr>
          <w:rFonts w:ascii="Arial" w:hAnsi="Arial" w:cs="Arial"/>
          <w:b/>
          <w:bCs/>
          <w:sz w:val="20"/>
          <w:szCs w:val="20"/>
        </w:rPr>
        <w:t>must be owned by the named insured or a partnership, joint venture, or other organization that is composed only of the named insured and resident family members</w:t>
      </w:r>
    </w:p>
    <w:p w14:paraId="175DB3EA" w14:textId="77777777" w:rsidR="008B2DC8" w:rsidRPr="008B2DC8" w:rsidRDefault="008B2DC8" w:rsidP="008B2DC8">
      <w:pPr>
        <w:numPr>
          <w:ilvl w:val="0"/>
          <w:numId w:val="145"/>
        </w:numPr>
        <w:rPr>
          <w:rFonts w:ascii="Arial" w:hAnsi="Arial" w:cs="Arial"/>
          <w:b/>
          <w:bCs/>
          <w:sz w:val="20"/>
          <w:szCs w:val="20"/>
        </w:rPr>
      </w:pPr>
      <w:r w:rsidRPr="008B2DC8">
        <w:rPr>
          <w:rFonts w:ascii="Arial" w:hAnsi="Arial" w:cs="Arial"/>
          <w:b/>
          <w:bCs/>
          <w:sz w:val="20"/>
          <w:szCs w:val="20"/>
        </w:rPr>
        <w:t>must be operated from the residence premises that are primarily used and designed for private residential purposes</w:t>
      </w:r>
    </w:p>
    <w:p w14:paraId="00CBC592" w14:textId="77777777" w:rsidR="008B2DC8" w:rsidRPr="008B2DC8" w:rsidRDefault="008B2DC8" w:rsidP="008B2DC8">
      <w:pPr>
        <w:numPr>
          <w:ilvl w:val="0"/>
          <w:numId w:val="145"/>
        </w:numPr>
        <w:rPr>
          <w:rFonts w:ascii="Arial" w:hAnsi="Arial" w:cs="Arial"/>
          <w:b/>
          <w:bCs/>
          <w:sz w:val="20"/>
          <w:szCs w:val="20"/>
        </w:rPr>
      </w:pPr>
      <w:r w:rsidRPr="008B2DC8">
        <w:rPr>
          <w:rFonts w:ascii="Arial" w:hAnsi="Arial" w:cs="Arial"/>
          <w:b/>
          <w:bCs/>
          <w:sz w:val="20"/>
          <w:szCs w:val="20"/>
        </w:rPr>
        <w:t>can employ up to three persons but cannot exceed $250,000 in gross annual revenue</w:t>
      </w:r>
    </w:p>
    <w:p w14:paraId="24670FF0" w14:textId="77777777" w:rsidR="008B2DC8" w:rsidRPr="008B2DC8" w:rsidRDefault="008B2DC8" w:rsidP="008B2DC8">
      <w:pPr>
        <w:numPr>
          <w:ilvl w:val="0"/>
          <w:numId w:val="145"/>
        </w:numPr>
        <w:rPr>
          <w:rFonts w:ascii="Arial" w:hAnsi="Arial" w:cs="Arial"/>
          <w:b/>
          <w:bCs/>
          <w:sz w:val="20"/>
          <w:szCs w:val="20"/>
        </w:rPr>
      </w:pPr>
      <w:r w:rsidRPr="008B2DC8">
        <w:rPr>
          <w:rFonts w:ascii="Arial" w:hAnsi="Arial" w:cs="Arial"/>
          <w:b/>
          <w:bCs/>
          <w:sz w:val="20"/>
          <w:szCs w:val="20"/>
        </w:rPr>
        <w:t>cannot involve the manufacture, sale, or distribution of food or personal care products (However, the business can sell or distribute nationally-recognized personal care products manufactured by a reputable company.)</w:t>
      </w:r>
    </w:p>
    <w:p w14:paraId="20DB2FE0" w14:textId="0F89AAEB" w:rsidR="008B2DC8" w:rsidRPr="008B2DC8" w:rsidRDefault="008B2DC8" w:rsidP="008B2DC8">
      <w:pPr>
        <w:rPr>
          <w:rFonts w:ascii="Arial" w:hAnsi="Arial" w:cs="Arial"/>
          <w:b/>
          <w:bCs/>
          <w:sz w:val="20"/>
          <w:szCs w:val="20"/>
        </w:rPr>
      </w:pPr>
      <w:r w:rsidRPr="00551F1C">
        <w:rPr>
          <w:rFonts w:ascii="Arial" w:hAnsi="Arial" w:cs="Arial"/>
          <w:b/>
          <w:sz w:val="20"/>
          <w:szCs w:val="20"/>
        </w:rPr>
        <w:lastRenderedPageBreak/>
        <w:drawing>
          <wp:inline distT="0" distB="0" distL="0" distR="0" wp14:anchorId="78CFA6AC" wp14:editId="114E9A7F">
            <wp:extent cx="4762500" cy="2057400"/>
            <wp:effectExtent l="0" t="0" r="0" b="0"/>
            <wp:docPr id="904924443" name="Picture 65" descr="Picasso Imag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asso Image 29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62500" cy="2057400"/>
                    </a:xfrm>
                    <a:prstGeom prst="rect">
                      <a:avLst/>
                    </a:prstGeom>
                    <a:noFill/>
                    <a:ln>
                      <a:noFill/>
                    </a:ln>
                  </pic:spPr>
                </pic:pic>
              </a:graphicData>
            </a:graphic>
          </wp:inline>
        </w:drawing>
      </w:r>
    </w:p>
    <w:p w14:paraId="13C860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provides coverage for business property, business income, extra expense, personal liability, and medical payments. The property section of the schedule requires information about the business (such as its name, description, location, and limit of liability for property) and form of business (such as sole proprietorship, joint venture, or partnership). The liability section of the schedule states the aggregate limits of liability for products-completed operations, all other business liability, and the medical payments sublimit.</w:t>
      </w:r>
    </w:p>
    <w:p w14:paraId="092B18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Several other endorsements can be added to this endorsement to accommodate specific needs.</w:t>
      </w:r>
    </w:p>
    <w:p w14:paraId="55683F6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Permitted Incidental Occupancies Endorsement (HO 04 42)</w:t>
      </w:r>
    </w:p>
    <w:p w14:paraId="1B557248" w14:textId="271033FC"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513A01E1" wp14:editId="38657397">
            <wp:extent cx="2857500" cy="1905000"/>
            <wp:effectExtent l="0" t="0" r="0" b="0"/>
            <wp:docPr id="2033645831" name="Picture 64" descr="Picasso Imag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asso Image 29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14:paraId="380DE8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is narrower than the home business insurance coverage endorsement. It covers incidental types of business conducted on the residence premises, such as offices, schools, and studios.</w:t>
      </w:r>
    </w:p>
    <w:p w14:paraId="08A7219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Home Day Care Coverage Endorsement (HO 04 97)</w:t>
      </w:r>
    </w:p>
    <w:p w14:paraId="0EC039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provides property and liability coverage for a home day care center that an insured operates on the residence premises.</w:t>
      </w:r>
    </w:p>
    <w:p w14:paraId="7F6804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gets this personal liability and medical payments coverage subject to two exclusions for:</w:t>
      </w:r>
    </w:p>
    <w:p w14:paraId="548D367D" w14:textId="77777777" w:rsidR="008B2DC8" w:rsidRPr="008B2DC8" w:rsidRDefault="008B2DC8" w:rsidP="008B2DC8">
      <w:pPr>
        <w:numPr>
          <w:ilvl w:val="0"/>
          <w:numId w:val="146"/>
        </w:numPr>
        <w:rPr>
          <w:rFonts w:ascii="Arial" w:hAnsi="Arial" w:cs="Arial"/>
          <w:b/>
          <w:bCs/>
          <w:sz w:val="20"/>
          <w:szCs w:val="20"/>
        </w:rPr>
      </w:pPr>
      <w:r w:rsidRPr="008B2DC8">
        <w:rPr>
          <w:rFonts w:ascii="Arial" w:hAnsi="Arial" w:cs="Arial"/>
          <w:b/>
          <w:bCs/>
          <w:sz w:val="20"/>
          <w:szCs w:val="20"/>
        </w:rPr>
        <w:t>bodily injury or property damage involving horses, motor vehicles, aircraft, hovercraft, or watercraft</w:t>
      </w:r>
    </w:p>
    <w:p w14:paraId="487049BA" w14:textId="77777777" w:rsidR="008B2DC8" w:rsidRPr="008B2DC8" w:rsidRDefault="008B2DC8" w:rsidP="008B2DC8">
      <w:pPr>
        <w:numPr>
          <w:ilvl w:val="0"/>
          <w:numId w:val="146"/>
        </w:numPr>
        <w:rPr>
          <w:rFonts w:ascii="Arial" w:hAnsi="Arial" w:cs="Arial"/>
          <w:b/>
          <w:bCs/>
          <w:sz w:val="20"/>
          <w:szCs w:val="20"/>
        </w:rPr>
      </w:pPr>
      <w:r w:rsidRPr="008B2DC8">
        <w:rPr>
          <w:rFonts w:ascii="Arial" w:hAnsi="Arial" w:cs="Arial"/>
          <w:b/>
          <w:bCs/>
          <w:sz w:val="20"/>
          <w:szCs w:val="20"/>
        </w:rPr>
        <w:lastRenderedPageBreak/>
        <w:t>bodily injury to an employee arising out of the home day care business</w:t>
      </w:r>
    </w:p>
    <w:p w14:paraId="16C9492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Personal Injury Endorsement (HO 24 82)</w:t>
      </w:r>
    </w:p>
    <w:p w14:paraId="430721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homeowners policy liability section covers only "bodily injury" and "property damage," so any type of non-bodily injury such as personal injury is excluded unless the policy has this endorsement.</w:t>
      </w:r>
    </w:p>
    <w:p w14:paraId="039638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defines personal injury as an injury arising out of one or more of these offenses, if it occurs during the policy period:</w:t>
      </w:r>
    </w:p>
    <w:p w14:paraId="350948A6" w14:textId="77777777" w:rsidR="008B2DC8" w:rsidRPr="008B2DC8" w:rsidRDefault="008B2DC8" w:rsidP="008B2DC8">
      <w:pPr>
        <w:numPr>
          <w:ilvl w:val="0"/>
          <w:numId w:val="147"/>
        </w:numPr>
        <w:rPr>
          <w:rFonts w:ascii="Arial" w:hAnsi="Arial" w:cs="Arial"/>
          <w:b/>
          <w:bCs/>
          <w:sz w:val="20"/>
          <w:szCs w:val="20"/>
        </w:rPr>
      </w:pPr>
      <w:r w:rsidRPr="008B2DC8">
        <w:rPr>
          <w:rFonts w:ascii="Arial" w:hAnsi="Arial" w:cs="Arial"/>
          <w:b/>
          <w:bCs/>
          <w:sz w:val="20"/>
          <w:szCs w:val="20"/>
        </w:rPr>
        <w:t>False arrest, detention, or imprisonment</w:t>
      </w:r>
    </w:p>
    <w:p w14:paraId="4034CF30" w14:textId="77777777" w:rsidR="008B2DC8" w:rsidRPr="008B2DC8" w:rsidRDefault="008B2DC8" w:rsidP="008B2DC8">
      <w:pPr>
        <w:numPr>
          <w:ilvl w:val="0"/>
          <w:numId w:val="147"/>
        </w:numPr>
        <w:rPr>
          <w:rFonts w:ascii="Arial" w:hAnsi="Arial" w:cs="Arial"/>
          <w:b/>
          <w:bCs/>
          <w:sz w:val="20"/>
          <w:szCs w:val="20"/>
        </w:rPr>
      </w:pPr>
      <w:r w:rsidRPr="008B2DC8">
        <w:rPr>
          <w:rFonts w:ascii="Arial" w:hAnsi="Arial" w:cs="Arial"/>
          <w:b/>
          <w:bCs/>
          <w:sz w:val="20"/>
          <w:szCs w:val="20"/>
        </w:rPr>
        <w:t>Malicious prosecution</w:t>
      </w:r>
    </w:p>
    <w:p w14:paraId="44FD37D5" w14:textId="77777777" w:rsidR="008B2DC8" w:rsidRPr="008B2DC8" w:rsidRDefault="008B2DC8" w:rsidP="008B2DC8">
      <w:pPr>
        <w:numPr>
          <w:ilvl w:val="0"/>
          <w:numId w:val="147"/>
        </w:numPr>
        <w:rPr>
          <w:rFonts w:ascii="Arial" w:hAnsi="Arial" w:cs="Arial"/>
          <w:b/>
          <w:bCs/>
          <w:sz w:val="20"/>
          <w:szCs w:val="20"/>
        </w:rPr>
      </w:pPr>
      <w:r w:rsidRPr="008B2DC8">
        <w:rPr>
          <w:rFonts w:ascii="Arial" w:hAnsi="Arial" w:cs="Arial"/>
          <w:b/>
          <w:bCs/>
          <w:sz w:val="20"/>
          <w:szCs w:val="20"/>
        </w:rPr>
        <w:t>Wrongful eviction from, wrongful entry into, or invasion of the right of private occupancy of a room, dwelling, or premises that a person occupies, committed by or on behalf of its owner, landlord, or lessor</w:t>
      </w:r>
    </w:p>
    <w:p w14:paraId="4153C696" w14:textId="77777777" w:rsidR="008B2DC8" w:rsidRPr="008B2DC8" w:rsidRDefault="008B2DC8" w:rsidP="008B2DC8">
      <w:pPr>
        <w:numPr>
          <w:ilvl w:val="0"/>
          <w:numId w:val="147"/>
        </w:numPr>
        <w:rPr>
          <w:rFonts w:ascii="Arial" w:hAnsi="Arial" w:cs="Arial"/>
          <w:b/>
          <w:bCs/>
          <w:sz w:val="20"/>
          <w:szCs w:val="20"/>
        </w:rPr>
      </w:pPr>
      <w:r w:rsidRPr="008B2DC8">
        <w:rPr>
          <w:rFonts w:ascii="Arial" w:hAnsi="Arial" w:cs="Arial"/>
          <w:b/>
          <w:bCs/>
          <w:sz w:val="20"/>
          <w:szCs w:val="20"/>
        </w:rPr>
        <w:t>Oral or written publication, in any manner, of any material that slanders or libels any party or disparages a party's goods, products, or services</w:t>
      </w:r>
    </w:p>
    <w:p w14:paraId="45F64B06" w14:textId="77777777" w:rsidR="008B2DC8" w:rsidRPr="008B2DC8" w:rsidRDefault="008B2DC8" w:rsidP="008B2DC8">
      <w:pPr>
        <w:numPr>
          <w:ilvl w:val="0"/>
          <w:numId w:val="147"/>
        </w:numPr>
        <w:rPr>
          <w:rFonts w:ascii="Arial" w:hAnsi="Arial" w:cs="Arial"/>
          <w:b/>
          <w:bCs/>
          <w:sz w:val="20"/>
          <w:szCs w:val="20"/>
        </w:rPr>
      </w:pPr>
      <w:r w:rsidRPr="008B2DC8">
        <w:rPr>
          <w:rFonts w:ascii="Arial" w:hAnsi="Arial" w:cs="Arial"/>
          <w:b/>
          <w:bCs/>
          <w:sz w:val="20"/>
          <w:szCs w:val="20"/>
        </w:rPr>
        <w:t>Oral or written publication, in any manner, of material that violates a party's right of privacy</w:t>
      </w:r>
    </w:p>
    <w:p w14:paraId="14A8F9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coverage section is amended to address personal injury. If a covered personal injury claim is made against an insured, the insurer pays up to the coverage limit on damages for which the insured is legally liable. This includes payment for any pre-judgment interest that the insured is ordered to pay. Prejudgment interest is paid on an award for damages from the time the harm occurred up to the time date on which the court awards the damages. The insurer also pays for the insured’s legal defense.</w:t>
      </w:r>
    </w:p>
    <w:p w14:paraId="317A5DE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has 11 exclusions from its coverage:</w:t>
      </w:r>
    </w:p>
    <w:p w14:paraId="3E7246C8" w14:textId="77777777" w:rsidR="008B2DC8" w:rsidRPr="008B2DC8" w:rsidRDefault="008B2DC8" w:rsidP="008B2DC8">
      <w:pPr>
        <w:numPr>
          <w:ilvl w:val="0"/>
          <w:numId w:val="148"/>
        </w:numPr>
        <w:rPr>
          <w:rFonts w:ascii="Arial" w:hAnsi="Arial" w:cs="Arial"/>
          <w:b/>
          <w:bCs/>
          <w:sz w:val="20"/>
          <w:szCs w:val="20"/>
        </w:rPr>
      </w:pPr>
      <w:r w:rsidRPr="008B2DC8">
        <w:rPr>
          <w:rFonts w:ascii="Arial" w:hAnsi="Arial" w:cs="Arial"/>
          <w:b/>
          <w:bCs/>
          <w:sz w:val="20"/>
          <w:szCs w:val="20"/>
        </w:rPr>
        <w:t>loss caused by or at the insured’s direction while knowing that the act would violate the rights of another and cause personal injury;</w:t>
      </w:r>
    </w:p>
    <w:p w14:paraId="41123FE5" w14:textId="77777777" w:rsidR="008B2DC8" w:rsidRPr="008B2DC8" w:rsidRDefault="008B2DC8" w:rsidP="008B2DC8">
      <w:pPr>
        <w:numPr>
          <w:ilvl w:val="0"/>
          <w:numId w:val="148"/>
        </w:numPr>
        <w:rPr>
          <w:rFonts w:ascii="Arial" w:hAnsi="Arial" w:cs="Arial"/>
          <w:b/>
          <w:bCs/>
          <w:sz w:val="20"/>
          <w:szCs w:val="20"/>
        </w:rPr>
      </w:pPr>
      <w:r w:rsidRPr="008B2DC8">
        <w:rPr>
          <w:rFonts w:ascii="Arial" w:hAnsi="Arial" w:cs="Arial"/>
          <w:b/>
          <w:bCs/>
          <w:sz w:val="20"/>
          <w:szCs w:val="20"/>
        </w:rPr>
        <w:t>oral or written publications by or at the insured’s direction with knowledge of its falsity.</w:t>
      </w:r>
    </w:p>
    <w:p w14:paraId="742A1AD7" w14:textId="77777777" w:rsidR="008B2DC8" w:rsidRPr="008B2DC8" w:rsidRDefault="008B2DC8" w:rsidP="008B2DC8">
      <w:pPr>
        <w:numPr>
          <w:ilvl w:val="0"/>
          <w:numId w:val="148"/>
        </w:numPr>
        <w:rPr>
          <w:rFonts w:ascii="Arial" w:hAnsi="Arial" w:cs="Arial"/>
          <w:b/>
          <w:bCs/>
          <w:sz w:val="20"/>
          <w:szCs w:val="20"/>
        </w:rPr>
      </w:pPr>
      <w:r w:rsidRPr="008B2DC8">
        <w:rPr>
          <w:rFonts w:ascii="Arial" w:hAnsi="Arial" w:cs="Arial"/>
          <w:b/>
          <w:bCs/>
          <w:sz w:val="20"/>
          <w:szCs w:val="20"/>
        </w:rPr>
        <w:t>personal injury arising out of oral or written publication of material whose first publication took place before the beginning of the policy term;</w:t>
      </w:r>
    </w:p>
    <w:p w14:paraId="0E54A477" w14:textId="77777777" w:rsidR="008B2DC8" w:rsidRPr="008B2DC8" w:rsidRDefault="008B2DC8" w:rsidP="008B2DC8">
      <w:pPr>
        <w:numPr>
          <w:ilvl w:val="0"/>
          <w:numId w:val="148"/>
        </w:numPr>
        <w:rPr>
          <w:rFonts w:ascii="Arial" w:hAnsi="Arial" w:cs="Arial"/>
          <w:b/>
          <w:bCs/>
          <w:sz w:val="20"/>
          <w:szCs w:val="20"/>
        </w:rPr>
      </w:pPr>
      <w:r w:rsidRPr="008B2DC8">
        <w:rPr>
          <w:rFonts w:ascii="Arial" w:hAnsi="Arial" w:cs="Arial"/>
          <w:b/>
          <w:bCs/>
          <w:sz w:val="20"/>
          <w:szCs w:val="20"/>
        </w:rPr>
        <w:t>loss arising out of a criminal act committed at or by the insured’s direction;</w:t>
      </w:r>
    </w:p>
    <w:p w14:paraId="60363488" w14:textId="77777777" w:rsidR="008B2DC8" w:rsidRPr="008B2DC8" w:rsidRDefault="008B2DC8" w:rsidP="008B2DC8">
      <w:pPr>
        <w:numPr>
          <w:ilvl w:val="0"/>
          <w:numId w:val="148"/>
        </w:numPr>
        <w:rPr>
          <w:rFonts w:ascii="Arial" w:hAnsi="Arial" w:cs="Arial"/>
          <w:b/>
          <w:bCs/>
          <w:sz w:val="20"/>
          <w:szCs w:val="20"/>
        </w:rPr>
      </w:pPr>
      <w:r w:rsidRPr="008B2DC8">
        <w:rPr>
          <w:rFonts w:ascii="Arial" w:hAnsi="Arial" w:cs="Arial"/>
          <w:b/>
          <w:bCs/>
          <w:sz w:val="20"/>
          <w:szCs w:val="20"/>
        </w:rPr>
        <w:t>liability assumed by an insured under a contract or agreement other than an indemnity obligation assumed by an insured under a written contract directly relating to the ownership, maintenance, or use of the premises;</w:t>
      </w:r>
    </w:p>
    <w:p w14:paraId="1A8A344D" w14:textId="77777777" w:rsidR="008B2DC8" w:rsidRPr="008B2DC8" w:rsidRDefault="008B2DC8" w:rsidP="008B2DC8">
      <w:pPr>
        <w:numPr>
          <w:ilvl w:val="0"/>
          <w:numId w:val="148"/>
        </w:numPr>
        <w:rPr>
          <w:rFonts w:ascii="Arial" w:hAnsi="Arial" w:cs="Arial"/>
          <w:b/>
          <w:bCs/>
          <w:sz w:val="20"/>
          <w:szCs w:val="20"/>
        </w:rPr>
      </w:pPr>
      <w:r w:rsidRPr="008B2DC8">
        <w:rPr>
          <w:rFonts w:ascii="Arial" w:hAnsi="Arial" w:cs="Arial"/>
          <w:b/>
          <w:bCs/>
          <w:sz w:val="20"/>
          <w:szCs w:val="20"/>
        </w:rPr>
        <w:t>personal injury related to an insured’s employee;</w:t>
      </w:r>
    </w:p>
    <w:p w14:paraId="43054138" w14:textId="77777777" w:rsidR="008B2DC8" w:rsidRPr="008B2DC8" w:rsidRDefault="008B2DC8" w:rsidP="008B2DC8">
      <w:pPr>
        <w:numPr>
          <w:ilvl w:val="0"/>
          <w:numId w:val="148"/>
        </w:numPr>
        <w:rPr>
          <w:rFonts w:ascii="Arial" w:hAnsi="Arial" w:cs="Arial"/>
          <w:b/>
          <w:bCs/>
          <w:sz w:val="20"/>
          <w:szCs w:val="20"/>
        </w:rPr>
      </w:pPr>
      <w:r w:rsidRPr="008B2DC8">
        <w:rPr>
          <w:rFonts w:ascii="Arial" w:hAnsi="Arial" w:cs="Arial"/>
          <w:b/>
          <w:bCs/>
          <w:sz w:val="20"/>
          <w:szCs w:val="20"/>
        </w:rPr>
        <w:t xml:space="preserve">loss related to business conducted from an insured location or engaged in by an insured, unless the loss is related to the occasional rental or holding for rental of an insured location if used only as a residence; in part for use as a residence, unless a single family </w:t>
      </w:r>
      <w:r w:rsidRPr="008B2DC8">
        <w:rPr>
          <w:rFonts w:ascii="Arial" w:hAnsi="Arial" w:cs="Arial"/>
          <w:b/>
          <w:bCs/>
          <w:sz w:val="20"/>
          <w:szCs w:val="20"/>
        </w:rPr>
        <w:lastRenderedPageBreak/>
        <w:t>unit is intended for use by the occupying family to house more than two roomers or boarders; or in part, as an office, school, studio, or private garage;</w:t>
      </w:r>
    </w:p>
    <w:p w14:paraId="3BA3D39E" w14:textId="77777777" w:rsidR="008B2DC8" w:rsidRPr="008B2DC8" w:rsidRDefault="008B2DC8" w:rsidP="008B2DC8">
      <w:pPr>
        <w:numPr>
          <w:ilvl w:val="0"/>
          <w:numId w:val="148"/>
        </w:numPr>
        <w:rPr>
          <w:rFonts w:ascii="Arial" w:hAnsi="Arial" w:cs="Arial"/>
          <w:b/>
          <w:bCs/>
          <w:sz w:val="20"/>
          <w:szCs w:val="20"/>
        </w:rPr>
      </w:pPr>
      <w:r w:rsidRPr="008B2DC8">
        <w:rPr>
          <w:rFonts w:ascii="Arial" w:hAnsi="Arial" w:cs="Arial"/>
          <w:b/>
          <w:bCs/>
          <w:sz w:val="20"/>
          <w:szCs w:val="20"/>
        </w:rPr>
        <w:t>personal injury arising out of civic or public activities performed for pay by an insured;</w:t>
      </w:r>
    </w:p>
    <w:p w14:paraId="16FA18D0" w14:textId="77777777" w:rsidR="008B2DC8" w:rsidRPr="008B2DC8" w:rsidRDefault="008B2DC8" w:rsidP="008B2DC8">
      <w:pPr>
        <w:numPr>
          <w:ilvl w:val="0"/>
          <w:numId w:val="148"/>
        </w:numPr>
        <w:rPr>
          <w:rFonts w:ascii="Arial" w:hAnsi="Arial" w:cs="Arial"/>
          <w:b/>
          <w:bCs/>
          <w:sz w:val="20"/>
          <w:szCs w:val="20"/>
        </w:rPr>
      </w:pPr>
      <w:r w:rsidRPr="008B2DC8">
        <w:rPr>
          <w:rFonts w:ascii="Arial" w:hAnsi="Arial" w:cs="Arial"/>
          <w:b/>
          <w:bCs/>
          <w:sz w:val="20"/>
          <w:szCs w:val="20"/>
        </w:rPr>
        <w:t>personal injury to an insured;</w:t>
      </w:r>
    </w:p>
    <w:p w14:paraId="139690D2" w14:textId="77777777" w:rsidR="008B2DC8" w:rsidRPr="008B2DC8" w:rsidRDefault="008B2DC8" w:rsidP="008B2DC8">
      <w:pPr>
        <w:numPr>
          <w:ilvl w:val="0"/>
          <w:numId w:val="148"/>
        </w:numPr>
        <w:rPr>
          <w:rFonts w:ascii="Arial" w:hAnsi="Arial" w:cs="Arial"/>
          <w:b/>
          <w:bCs/>
          <w:sz w:val="20"/>
          <w:szCs w:val="20"/>
        </w:rPr>
      </w:pPr>
      <w:r w:rsidRPr="008B2DC8">
        <w:rPr>
          <w:rFonts w:ascii="Arial" w:hAnsi="Arial" w:cs="Arial"/>
          <w:b/>
          <w:bCs/>
          <w:sz w:val="20"/>
          <w:szCs w:val="20"/>
        </w:rPr>
        <w:t>personal injury affiliated with the discharge, dispersal, seepage, migration, release, or escape of pollutants;</w:t>
      </w:r>
    </w:p>
    <w:p w14:paraId="123E970B" w14:textId="77777777" w:rsidR="008B2DC8" w:rsidRPr="008B2DC8" w:rsidRDefault="008B2DC8" w:rsidP="008B2DC8">
      <w:pPr>
        <w:numPr>
          <w:ilvl w:val="0"/>
          <w:numId w:val="148"/>
        </w:numPr>
        <w:rPr>
          <w:rFonts w:ascii="Arial" w:hAnsi="Arial" w:cs="Arial"/>
          <w:b/>
          <w:bCs/>
          <w:sz w:val="20"/>
          <w:szCs w:val="20"/>
        </w:rPr>
      </w:pPr>
      <w:r w:rsidRPr="008B2DC8">
        <w:rPr>
          <w:rFonts w:ascii="Arial" w:hAnsi="Arial" w:cs="Arial"/>
          <w:b/>
          <w:bCs/>
          <w:sz w:val="20"/>
          <w:szCs w:val="20"/>
        </w:rPr>
        <w:t>loss due to the actual, alleged, or threatened inhalation or ingestion of, contact with, exposure to, or existence or presence of any fungi, wet or dry rot, or bacteria; and</w:t>
      </w:r>
    </w:p>
    <w:p w14:paraId="063530CE" w14:textId="77777777" w:rsidR="008B2DC8" w:rsidRPr="008B2DC8" w:rsidRDefault="008B2DC8" w:rsidP="008B2DC8">
      <w:pPr>
        <w:numPr>
          <w:ilvl w:val="0"/>
          <w:numId w:val="148"/>
        </w:numPr>
        <w:rPr>
          <w:rFonts w:ascii="Arial" w:hAnsi="Arial" w:cs="Arial"/>
          <w:b/>
          <w:bCs/>
          <w:sz w:val="20"/>
          <w:szCs w:val="20"/>
        </w:rPr>
      </w:pPr>
      <w:r w:rsidRPr="008B2DC8">
        <w:rPr>
          <w:rFonts w:ascii="Arial" w:hAnsi="Arial" w:cs="Arial"/>
          <w:b/>
          <w:bCs/>
          <w:sz w:val="20"/>
          <w:szCs w:val="20"/>
        </w:rPr>
        <w:t>loss, cost, or expense to evaluate or cleanup a pollution- or mold-related incident.</w:t>
      </w:r>
    </w:p>
    <w:p w14:paraId="419DFDF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assessment coverage of up to $1,000 is provided, with certain restrictions, for any covered personal injury claim.</w:t>
      </w:r>
    </w:p>
    <w:p w14:paraId="6524D03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Additional Residence Rented to Others Endorsement (HO 24 70)</w:t>
      </w:r>
    </w:p>
    <w:p w14:paraId="505570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homeowners policy provides liability coverage to the insured's rental unit if it is rented only on an occasional basis and only if it is used as a residence as well as other limited situations.</w:t>
      </w:r>
    </w:p>
    <w:p w14:paraId="78B79B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expands the coverage to include the location listed on the schedule even if it is continuously rented. The policyholder still needs a dwelling policy for the rental unit to insure the property.</w:t>
      </w:r>
    </w:p>
    <w:p w14:paraId="36D1969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Workers Compensation—Certain Residence Employees (WC 00 03 12 A, WC 00 03 14 A)</w:t>
      </w:r>
    </w:p>
    <w:p w14:paraId="218BB0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attached to a homeowners policy, the first endorsement (WC 00 03 12 A) provides voluntary compensation coverage for the insured’s residence employees. This coverage applies even though workers compensation law does not apply to these employees and their employer cannot choose to become subject to the law by buying workers compensation coverage.</w:t>
      </w:r>
    </w:p>
    <w:p w14:paraId="070198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second endorsement (WC 00 03 14 A) provides statutory workers compensation coverage for the insured’s residence employees when their employer is subject to the law.</w:t>
      </w:r>
    </w:p>
    <w:p w14:paraId="63564A5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Trust Endorsement (HO 06 15)</w:t>
      </w:r>
    </w:p>
    <w:p w14:paraId="006DF8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trust endorsement allows the homeowners policy to be issued in the name of the grantor of the trust instead of in the name of the trust.</w:t>
      </w:r>
    </w:p>
    <w:p w14:paraId="15E979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grantor is often the party requesting the policy and the party who formerly owned the property now being held in trust, the party who continues to reside in the home, and the designated trustee. Therefore, this endorsement permits the policy to be issued in the name of the grantor (who would be the named insured) rather than in the name of the trust.</w:t>
      </w:r>
    </w:p>
    <w:p w14:paraId="38E8463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41D9F8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What is the difference between the basic </w:t>
      </w:r>
      <w:r w:rsidRPr="008B2DC8">
        <w:rPr>
          <w:rFonts w:ascii="Arial" w:hAnsi="Arial" w:cs="Arial"/>
          <w:b/>
          <w:bCs/>
          <w:i/>
          <w:iCs/>
          <w:sz w:val="20"/>
          <w:szCs w:val="20"/>
        </w:rPr>
        <w:t>bodily injury</w:t>
      </w:r>
      <w:r w:rsidRPr="008B2DC8">
        <w:rPr>
          <w:rFonts w:ascii="Arial" w:hAnsi="Arial" w:cs="Arial"/>
          <w:b/>
          <w:bCs/>
          <w:sz w:val="20"/>
          <w:szCs w:val="20"/>
        </w:rPr>
        <w:t> liability coverage provided through a homeowners policy and the optional </w:t>
      </w:r>
      <w:r w:rsidRPr="008B2DC8">
        <w:rPr>
          <w:rFonts w:ascii="Arial" w:hAnsi="Arial" w:cs="Arial"/>
          <w:b/>
          <w:bCs/>
          <w:i/>
          <w:iCs/>
          <w:sz w:val="20"/>
          <w:szCs w:val="20"/>
        </w:rPr>
        <w:t>personal injury endorsement</w:t>
      </w:r>
      <w:r w:rsidRPr="008B2DC8">
        <w:rPr>
          <w:rFonts w:ascii="Arial" w:hAnsi="Arial" w:cs="Arial"/>
          <w:b/>
          <w:bCs/>
          <w:sz w:val="20"/>
          <w:szCs w:val="20"/>
        </w:rPr>
        <w:t> (HO 24 82)?</w:t>
      </w:r>
    </w:p>
    <w:p w14:paraId="62125F7D" w14:textId="77777777" w:rsidR="008B2DC8" w:rsidRPr="008B2DC8" w:rsidRDefault="008B2DC8" w:rsidP="008B2DC8">
      <w:pPr>
        <w:rPr>
          <w:rFonts w:ascii="Arial" w:hAnsi="Arial" w:cs="Arial"/>
          <w:b/>
          <w:bCs/>
          <w:sz w:val="20"/>
          <w:szCs w:val="20"/>
        </w:rPr>
      </w:pPr>
      <w:hyperlink r:id="rId39" w:anchor="collapse1683a29cd-b9dd-4094-b72d-597433283c5d" w:history="1">
        <w:r w:rsidRPr="008B2DC8">
          <w:rPr>
            <w:rStyle w:val="Hyperlink"/>
            <w:rFonts w:ascii="Arial" w:hAnsi="Arial" w:cs="Arial"/>
            <w:b/>
            <w:bCs/>
            <w:sz w:val="20"/>
            <w:szCs w:val="20"/>
          </w:rPr>
          <w:t>Click to reveal the answer.</w:t>
        </w:r>
      </w:hyperlink>
    </w:p>
    <w:p w14:paraId="75E61E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Boatowners Policy</w:t>
      </w:r>
    </w:p>
    <w:p w14:paraId="1828D6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Consumers often rely on their homeowners insurance policies to cover their watercraft. These policies, however, provide limited and restrictive coverage for watercraft. To properly indemnify boat-related losses, insurers have developed the boatowners policy for individuals and families.</w:t>
      </w:r>
    </w:p>
    <w:p w14:paraId="71B2C2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boatowners policies contain sections on:</w:t>
      </w:r>
    </w:p>
    <w:p w14:paraId="71CF6579" w14:textId="77777777" w:rsidR="008B2DC8" w:rsidRPr="008B2DC8" w:rsidRDefault="008B2DC8" w:rsidP="008B2DC8">
      <w:pPr>
        <w:numPr>
          <w:ilvl w:val="0"/>
          <w:numId w:val="149"/>
        </w:numPr>
        <w:rPr>
          <w:rFonts w:ascii="Arial" w:hAnsi="Arial" w:cs="Arial"/>
          <w:b/>
          <w:bCs/>
          <w:sz w:val="20"/>
          <w:szCs w:val="20"/>
        </w:rPr>
      </w:pPr>
      <w:r w:rsidRPr="008B2DC8">
        <w:rPr>
          <w:rFonts w:ascii="Arial" w:hAnsi="Arial" w:cs="Arial"/>
          <w:b/>
          <w:bCs/>
          <w:sz w:val="20"/>
          <w:szCs w:val="20"/>
        </w:rPr>
        <w:t>property coverage</w:t>
      </w:r>
    </w:p>
    <w:p w14:paraId="3C74D75B" w14:textId="77777777" w:rsidR="008B2DC8" w:rsidRPr="008B2DC8" w:rsidRDefault="008B2DC8" w:rsidP="008B2DC8">
      <w:pPr>
        <w:numPr>
          <w:ilvl w:val="0"/>
          <w:numId w:val="149"/>
        </w:numPr>
        <w:rPr>
          <w:rFonts w:ascii="Arial" w:hAnsi="Arial" w:cs="Arial"/>
          <w:b/>
          <w:bCs/>
          <w:sz w:val="20"/>
          <w:szCs w:val="20"/>
        </w:rPr>
      </w:pPr>
      <w:r w:rsidRPr="008B2DC8">
        <w:rPr>
          <w:rFonts w:ascii="Arial" w:hAnsi="Arial" w:cs="Arial"/>
          <w:b/>
          <w:bCs/>
          <w:sz w:val="20"/>
          <w:szCs w:val="20"/>
        </w:rPr>
        <w:t>liability coverage</w:t>
      </w:r>
    </w:p>
    <w:p w14:paraId="69769666" w14:textId="77777777" w:rsidR="008B2DC8" w:rsidRPr="008B2DC8" w:rsidRDefault="008B2DC8" w:rsidP="008B2DC8">
      <w:pPr>
        <w:numPr>
          <w:ilvl w:val="0"/>
          <w:numId w:val="149"/>
        </w:numPr>
        <w:rPr>
          <w:rFonts w:ascii="Arial" w:hAnsi="Arial" w:cs="Arial"/>
          <w:b/>
          <w:bCs/>
          <w:sz w:val="20"/>
          <w:szCs w:val="20"/>
        </w:rPr>
      </w:pPr>
      <w:r w:rsidRPr="008B2DC8">
        <w:rPr>
          <w:rFonts w:ascii="Arial" w:hAnsi="Arial" w:cs="Arial"/>
          <w:b/>
          <w:bCs/>
          <w:sz w:val="20"/>
          <w:szCs w:val="20"/>
        </w:rPr>
        <w:t>uninsured watercraft coverage</w:t>
      </w:r>
    </w:p>
    <w:p w14:paraId="0574A6D1" w14:textId="77777777" w:rsidR="008B2DC8" w:rsidRPr="008B2DC8" w:rsidRDefault="008B2DC8" w:rsidP="008B2DC8">
      <w:pPr>
        <w:numPr>
          <w:ilvl w:val="0"/>
          <w:numId w:val="149"/>
        </w:numPr>
        <w:rPr>
          <w:rFonts w:ascii="Arial" w:hAnsi="Arial" w:cs="Arial"/>
          <w:b/>
          <w:bCs/>
          <w:sz w:val="20"/>
          <w:szCs w:val="20"/>
        </w:rPr>
      </w:pPr>
      <w:r w:rsidRPr="008B2DC8">
        <w:rPr>
          <w:rFonts w:ascii="Arial" w:hAnsi="Arial" w:cs="Arial"/>
          <w:b/>
          <w:bCs/>
          <w:sz w:val="20"/>
          <w:szCs w:val="20"/>
        </w:rPr>
        <w:t>marine warranties and representations</w:t>
      </w:r>
    </w:p>
    <w:p w14:paraId="673058A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Coverage</w:t>
      </w:r>
    </w:p>
    <w:p w14:paraId="44C59F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first section in most boatowners policies concerns property coverage. It may refer to this as physical damage coverage, hull coverage, or comprehensive coverage.</w:t>
      </w:r>
    </w:p>
    <w:p w14:paraId="6C7308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coverage is usually written on an open perils basis. It covers boats, motors, and boat trailers, all of which must be described in the declarations. Almost all forms also cover portable property, such as anchors, life jackets, and tow ropes. Most policies cover the boat on an actual cash value basis.</w:t>
      </w:r>
    </w:p>
    <w:p w14:paraId="140A42C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Liability Coverage</w:t>
      </w:r>
    </w:p>
    <w:p w14:paraId="68B1BAC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Boatowners policies provide personal liability coverage, defense costs, and medical payments.</w:t>
      </w:r>
    </w:p>
    <w:p w14:paraId="0556DA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personal liability, the insurer covers damages that an insured must pay for liability arising from the operation, maintenance, or use of the insured watercraft. Costs to defend the insured are paid in addition to the policy limits.</w:t>
      </w:r>
    </w:p>
    <w:p w14:paraId="700B3B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Medical payments coverage protects an insured or an insured’s guest injured in a boating-related incident. It is considered goodwill coverage and payable regardless of the insured’s legal liability.</w:t>
      </w:r>
    </w:p>
    <w:p w14:paraId="7A05B6E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Uninsured Watercraft Coverage</w:t>
      </w:r>
    </w:p>
    <w:p w14:paraId="4845A4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Uninsured watercraft coverage compensates the insured for bodily injury that should have been covered by the owner or operator of an uninsured watercraft.</w:t>
      </w:r>
    </w:p>
    <w:p w14:paraId="32CFA52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Personal Yacht Policy</w:t>
      </w:r>
    </w:p>
    <w:p w14:paraId="62FEFB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Yacht policies, like boatowners policies, provide package coverage that includes property, liability, and uninsured boaters protection and are often organized in a similar manner. However, because yacht policies are considered ocean marine insurance, they use some of the terms and features found on policies for large commercial vessels.</w:t>
      </w:r>
    </w:p>
    <w:p w14:paraId="6B0A96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underwriting these risks, insurers will specify the types of boats covered by their boatowners policy and their yacht policy. Since yachts often sail over broader and wider navigational ranges and encounter more unique hazards, yacht insurance policies are usually more detailed than watercraft insurance policies.</w:t>
      </w:r>
    </w:p>
    <w:p w14:paraId="10305D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2A8365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 most cases, a "boat" is defined as a vessel that is 26 feet long or shorter, whereas a "yacht" is 27 feet or longer. (These limits are not universally used, and some insurers will cover shorter craft under their yacht policies).</w:t>
      </w:r>
    </w:p>
    <w:p w14:paraId="0DE79A5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Yacht insurance is often more inclusive than a standard watercraft insurance policy. For example, a watercraft insurance policy may charge extra for fuel spill coverage, towing, and personal effects. Yet this coverage is typically included in a yacht policy. Yacht policies also include coverage for a dingy or tender (a small boat used to transport persons and gear between the yacht and land). Other yacht insurance options not always available with a boatowners policy include repair guarantee coverage and rental reimbursement.</w:t>
      </w:r>
    </w:p>
    <w:p w14:paraId="0919BB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yacht insurance may include an option to establish a custom navigation area since most watercraft insurance policies only offer protection that extends 75 miles past the U.S. or Canadian coastline.</w:t>
      </w:r>
    </w:p>
    <w:p w14:paraId="3B457A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737AD147" w14:textId="77777777" w:rsidR="008B2DC8" w:rsidRPr="008B2DC8" w:rsidRDefault="008B2DC8" w:rsidP="008B2DC8">
      <w:pPr>
        <w:numPr>
          <w:ilvl w:val="0"/>
          <w:numId w:val="150"/>
        </w:numPr>
        <w:rPr>
          <w:rFonts w:ascii="Arial" w:hAnsi="Arial" w:cs="Arial"/>
          <w:b/>
          <w:bCs/>
          <w:sz w:val="20"/>
          <w:szCs w:val="20"/>
        </w:rPr>
      </w:pPr>
      <w:r w:rsidRPr="008B2DC8">
        <w:rPr>
          <w:rFonts w:ascii="Arial" w:hAnsi="Arial" w:cs="Arial"/>
          <w:b/>
          <w:bCs/>
          <w:sz w:val="20"/>
          <w:szCs w:val="20"/>
        </w:rPr>
        <w:t>Although the six homeowners policy forms differ in property coverage, their liability coverage is identical.</w:t>
      </w:r>
    </w:p>
    <w:p w14:paraId="49BB8621" w14:textId="77777777" w:rsidR="008B2DC8" w:rsidRPr="008B2DC8" w:rsidRDefault="008B2DC8" w:rsidP="008B2DC8">
      <w:pPr>
        <w:numPr>
          <w:ilvl w:val="0"/>
          <w:numId w:val="150"/>
        </w:numPr>
        <w:rPr>
          <w:rFonts w:ascii="Arial" w:hAnsi="Arial" w:cs="Arial"/>
          <w:b/>
          <w:bCs/>
          <w:sz w:val="20"/>
          <w:szCs w:val="20"/>
        </w:rPr>
      </w:pPr>
      <w:r w:rsidRPr="008B2DC8">
        <w:rPr>
          <w:rFonts w:ascii="Arial" w:hAnsi="Arial" w:cs="Arial"/>
          <w:b/>
          <w:bCs/>
          <w:sz w:val="20"/>
          <w:szCs w:val="20"/>
        </w:rPr>
        <w:t>Homeowners insurance comes in a package policy that combines property and liability coverage in a single policy.</w:t>
      </w:r>
    </w:p>
    <w:p w14:paraId="3A158B36" w14:textId="77777777" w:rsidR="008B2DC8" w:rsidRPr="008B2DC8" w:rsidRDefault="008B2DC8" w:rsidP="008B2DC8">
      <w:pPr>
        <w:numPr>
          <w:ilvl w:val="0"/>
          <w:numId w:val="150"/>
        </w:numPr>
        <w:rPr>
          <w:rFonts w:ascii="Arial" w:hAnsi="Arial" w:cs="Arial"/>
          <w:b/>
          <w:bCs/>
          <w:sz w:val="20"/>
          <w:szCs w:val="20"/>
        </w:rPr>
      </w:pPr>
      <w:r w:rsidRPr="008B2DC8">
        <w:rPr>
          <w:rFonts w:ascii="Arial" w:hAnsi="Arial" w:cs="Arial"/>
          <w:b/>
          <w:bCs/>
          <w:sz w:val="20"/>
          <w:szCs w:val="20"/>
        </w:rPr>
        <w:t>The only differences between the six HO policy forms concern the Section I property coverage. The Section II liability coverages are identical.</w:t>
      </w:r>
    </w:p>
    <w:p w14:paraId="678A6DAF" w14:textId="77777777" w:rsidR="008B2DC8" w:rsidRPr="008B2DC8" w:rsidRDefault="008B2DC8" w:rsidP="008B2DC8">
      <w:pPr>
        <w:numPr>
          <w:ilvl w:val="0"/>
          <w:numId w:val="150"/>
        </w:numPr>
        <w:rPr>
          <w:rFonts w:ascii="Arial" w:hAnsi="Arial" w:cs="Arial"/>
          <w:b/>
          <w:bCs/>
          <w:sz w:val="20"/>
          <w:szCs w:val="20"/>
        </w:rPr>
      </w:pPr>
      <w:r w:rsidRPr="008B2DC8">
        <w:rPr>
          <w:rFonts w:ascii="Arial" w:hAnsi="Arial" w:cs="Arial"/>
          <w:b/>
          <w:bCs/>
          <w:sz w:val="20"/>
          <w:szCs w:val="20"/>
        </w:rPr>
        <w:t>Section II provides Coverage E for Personal Liability and Coverage F for Medical Payments to Others.</w:t>
      </w:r>
    </w:p>
    <w:p w14:paraId="449EAEF6" w14:textId="77777777" w:rsidR="008B2DC8" w:rsidRPr="008B2DC8" w:rsidRDefault="008B2DC8" w:rsidP="008B2DC8">
      <w:pPr>
        <w:numPr>
          <w:ilvl w:val="0"/>
          <w:numId w:val="150"/>
        </w:numPr>
        <w:rPr>
          <w:rFonts w:ascii="Arial" w:hAnsi="Arial" w:cs="Arial"/>
          <w:b/>
          <w:bCs/>
          <w:sz w:val="20"/>
          <w:szCs w:val="20"/>
        </w:rPr>
      </w:pPr>
      <w:r w:rsidRPr="008B2DC8">
        <w:rPr>
          <w:rFonts w:ascii="Arial" w:hAnsi="Arial" w:cs="Arial"/>
          <w:b/>
          <w:bCs/>
          <w:sz w:val="20"/>
          <w:szCs w:val="20"/>
        </w:rPr>
        <w:t>Three endorsements modify the HO policy to cover a home business, permitted incidental occupancy, and home day care.</w:t>
      </w:r>
    </w:p>
    <w:p w14:paraId="16AAEBC9" w14:textId="77777777" w:rsidR="008B2DC8" w:rsidRPr="008B2DC8" w:rsidRDefault="008B2DC8" w:rsidP="008B2DC8">
      <w:pPr>
        <w:numPr>
          <w:ilvl w:val="0"/>
          <w:numId w:val="150"/>
        </w:numPr>
        <w:rPr>
          <w:rFonts w:ascii="Arial" w:hAnsi="Arial" w:cs="Arial"/>
          <w:b/>
          <w:bCs/>
          <w:sz w:val="20"/>
          <w:szCs w:val="20"/>
        </w:rPr>
      </w:pPr>
      <w:r w:rsidRPr="008B2DC8">
        <w:rPr>
          <w:rFonts w:ascii="Arial" w:hAnsi="Arial" w:cs="Arial"/>
          <w:b/>
          <w:bCs/>
          <w:sz w:val="20"/>
          <w:szCs w:val="20"/>
        </w:rPr>
        <w:t>Although HO policies offer limited coverage for watercraft, a boatowners policy is best able to cover the risks.</w:t>
      </w:r>
    </w:p>
    <w:p w14:paraId="36243E62" w14:textId="77777777" w:rsidR="008B2DC8" w:rsidRPr="008B2DC8" w:rsidRDefault="008B2DC8" w:rsidP="008B2DC8">
      <w:pPr>
        <w:rPr>
          <w:rFonts w:ascii="Arial" w:hAnsi="Arial" w:cs="Arial"/>
          <w:b/>
          <w:bCs/>
          <w:sz w:val="20"/>
          <w:szCs w:val="20"/>
        </w:rPr>
      </w:pPr>
    </w:p>
    <w:p w14:paraId="277A1091"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11 Practice Questions</w:t>
      </w:r>
    </w:p>
    <w:p w14:paraId="10DA51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Quiz Answer Key – Homeowners Liability &amp; Medical Payments</w:t>
      </w:r>
    </w:p>
    <w:p w14:paraId="22804D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 Lorna is a nanny who lives in Ronald's house and cares for his children. On her day off, she sprains her ankle while shopping for new shoes. With respect to her resulting medical expenses, the medical payments to others coverage of Ronald's policy will:</w:t>
      </w:r>
    </w:p>
    <w:p w14:paraId="2F3B83DA"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d. provide no coverage because she was away from the insured location and injured outside the scope of her employment</w:t>
      </w:r>
    </w:p>
    <w:p w14:paraId="193DFF7D"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Medical Payments to Others coverage typically applies to </w:t>
      </w:r>
      <w:r w:rsidRPr="008B2DC8">
        <w:rPr>
          <w:rFonts w:ascii="Arial" w:hAnsi="Arial" w:cs="Arial"/>
          <w:b/>
          <w:bCs/>
          <w:sz w:val="20"/>
          <w:szCs w:val="20"/>
        </w:rPr>
        <w:t>injuries occurring on the insured location</w:t>
      </w:r>
      <w:r w:rsidRPr="008B2DC8">
        <w:rPr>
          <w:rFonts w:ascii="Arial" w:hAnsi="Arial" w:cs="Arial"/>
          <w:sz w:val="20"/>
          <w:szCs w:val="20"/>
        </w:rPr>
        <w:t xml:space="preserve"> or under specific circumstances related to the insured’s activities.</w:t>
      </w:r>
      <w:r w:rsidRPr="008B2DC8">
        <w:rPr>
          <w:rFonts w:ascii="Arial" w:hAnsi="Arial" w:cs="Arial"/>
          <w:sz w:val="20"/>
          <w:szCs w:val="20"/>
        </w:rPr>
        <w:br/>
        <w:t xml:space="preserve">Lorna was </w:t>
      </w:r>
      <w:r w:rsidRPr="008B2DC8">
        <w:rPr>
          <w:rFonts w:ascii="Arial" w:hAnsi="Arial" w:cs="Arial"/>
          <w:b/>
          <w:bCs/>
          <w:sz w:val="20"/>
          <w:szCs w:val="20"/>
        </w:rPr>
        <w:t>away from the insured premises and not performing job duties</w:t>
      </w:r>
      <w:r w:rsidRPr="008B2DC8">
        <w:rPr>
          <w:rFonts w:ascii="Arial" w:hAnsi="Arial" w:cs="Arial"/>
          <w:sz w:val="20"/>
          <w:szCs w:val="20"/>
        </w:rPr>
        <w:t>, so coverage does not apply.</w:t>
      </w:r>
    </w:p>
    <w:p w14:paraId="7A7F2836"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pict w14:anchorId="3966F612">
          <v:rect id="_x0000_i1781" style="width:468pt;height:1.5pt" o:hralign="center" o:hrstd="t" o:hr="t" fillcolor="#a0a0a0" stroked="f"/>
        </w:pict>
      </w:r>
    </w:p>
    <w:p w14:paraId="7B369C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Suzanne runs a business in her large house and employs several people on the premises. Who is a residence employee as defined in Suzanne's homeowners policy?</w:t>
      </w:r>
    </w:p>
    <w:p w14:paraId="79227285"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Rachel, Suzanne's maid</w:t>
      </w:r>
    </w:p>
    <w:p w14:paraId="39904989"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A </w:t>
      </w:r>
      <w:r w:rsidRPr="008B2DC8">
        <w:rPr>
          <w:rFonts w:ascii="Arial" w:hAnsi="Arial" w:cs="Arial"/>
          <w:b/>
          <w:bCs/>
          <w:sz w:val="20"/>
          <w:szCs w:val="20"/>
        </w:rPr>
        <w:t>residence employee</w:t>
      </w:r>
      <w:r w:rsidRPr="008B2DC8">
        <w:rPr>
          <w:rFonts w:ascii="Arial" w:hAnsi="Arial" w:cs="Arial"/>
          <w:sz w:val="20"/>
          <w:szCs w:val="20"/>
        </w:rPr>
        <w:t xml:space="preserve"> is someone who works for the insured </w:t>
      </w:r>
      <w:r w:rsidRPr="008B2DC8">
        <w:rPr>
          <w:rFonts w:ascii="Arial" w:hAnsi="Arial" w:cs="Arial"/>
          <w:b/>
          <w:bCs/>
          <w:sz w:val="20"/>
          <w:szCs w:val="20"/>
        </w:rPr>
        <w:t>in connection with the maintenance or use of the residence premises</w:t>
      </w:r>
      <w:r w:rsidRPr="008B2DC8">
        <w:rPr>
          <w:rFonts w:ascii="Arial" w:hAnsi="Arial" w:cs="Arial"/>
          <w:sz w:val="20"/>
          <w:szCs w:val="20"/>
        </w:rPr>
        <w:t>, such as:</w:t>
      </w:r>
    </w:p>
    <w:p w14:paraId="6F61D1ED" w14:textId="77777777" w:rsidR="008B2DC8" w:rsidRPr="008B2DC8" w:rsidRDefault="008B2DC8" w:rsidP="008B2DC8">
      <w:pPr>
        <w:numPr>
          <w:ilvl w:val="0"/>
          <w:numId w:val="151"/>
        </w:numPr>
        <w:rPr>
          <w:rFonts w:ascii="Arial" w:hAnsi="Arial" w:cs="Arial"/>
          <w:sz w:val="20"/>
          <w:szCs w:val="20"/>
        </w:rPr>
      </w:pPr>
      <w:r w:rsidRPr="008B2DC8">
        <w:rPr>
          <w:rFonts w:ascii="Arial" w:hAnsi="Arial" w:cs="Arial"/>
          <w:sz w:val="20"/>
          <w:szCs w:val="20"/>
        </w:rPr>
        <w:t>maids</w:t>
      </w:r>
    </w:p>
    <w:p w14:paraId="16BF640A" w14:textId="77777777" w:rsidR="008B2DC8" w:rsidRPr="008B2DC8" w:rsidRDefault="008B2DC8" w:rsidP="008B2DC8">
      <w:pPr>
        <w:numPr>
          <w:ilvl w:val="0"/>
          <w:numId w:val="151"/>
        </w:numPr>
        <w:rPr>
          <w:rFonts w:ascii="Arial" w:hAnsi="Arial" w:cs="Arial"/>
          <w:sz w:val="20"/>
          <w:szCs w:val="20"/>
        </w:rPr>
      </w:pPr>
      <w:r w:rsidRPr="008B2DC8">
        <w:rPr>
          <w:rFonts w:ascii="Arial" w:hAnsi="Arial" w:cs="Arial"/>
          <w:sz w:val="20"/>
          <w:szCs w:val="20"/>
        </w:rPr>
        <w:t>nannies</w:t>
      </w:r>
    </w:p>
    <w:p w14:paraId="476D9FAF" w14:textId="77777777" w:rsidR="008B2DC8" w:rsidRPr="008B2DC8" w:rsidRDefault="008B2DC8" w:rsidP="008B2DC8">
      <w:pPr>
        <w:numPr>
          <w:ilvl w:val="0"/>
          <w:numId w:val="151"/>
        </w:numPr>
        <w:rPr>
          <w:rFonts w:ascii="Arial" w:hAnsi="Arial" w:cs="Arial"/>
          <w:sz w:val="20"/>
          <w:szCs w:val="20"/>
        </w:rPr>
      </w:pPr>
      <w:r w:rsidRPr="008B2DC8">
        <w:rPr>
          <w:rFonts w:ascii="Arial" w:hAnsi="Arial" w:cs="Arial"/>
          <w:sz w:val="20"/>
          <w:szCs w:val="20"/>
        </w:rPr>
        <w:t>gardeners</w:t>
      </w:r>
    </w:p>
    <w:p w14:paraId="5393E46D" w14:textId="77777777" w:rsidR="008B2DC8" w:rsidRPr="008B2DC8" w:rsidRDefault="008B2DC8" w:rsidP="008B2DC8">
      <w:pPr>
        <w:numPr>
          <w:ilvl w:val="0"/>
          <w:numId w:val="151"/>
        </w:numPr>
        <w:rPr>
          <w:rFonts w:ascii="Arial" w:hAnsi="Arial" w:cs="Arial"/>
          <w:sz w:val="20"/>
          <w:szCs w:val="20"/>
        </w:rPr>
      </w:pPr>
      <w:r w:rsidRPr="008B2DC8">
        <w:rPr>
          <w:rFonts w:ascii="Arial" w:hAnsi="Arial" w:cs="Arial"/>
          <w:sz w:val="20"/>
          <w:szCs w:val="20"/>
        </w:rPr>
        <w:t>housekeepers</w:t>
      </w:r>
    </w:p>
    <w:p w14:paraId="6BAEF9FE"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Business employees do </w:t>
      </w:r>
      <w:r w:rsidRPr="008B2DC8">
        <w:rPr>
          <w:rFonts w:ascii="Arial" w:hAnsi="Arial" w:cs="Arial"/>
          <w:b/>
          <w:bCs/>
          <w:sz w:val="20"/>
          <w:szCs w:val="20"/>
        </w:rPr>
        <w:t>not</w:t>
      </w:r>
      <w:r w:rsidRPr="008B2DC8">
        <w:rPr>
          <w:rFonts w:ascii="Arial" w:hAnsi="Arial" w:cs="Arial"/>
          <w:sz w:val="20"/>
          <w:szCs w:val="20"/>
        </w:rPr>
        <w:t xml:space="preserve"> qualify.</w:t>
      </w:r>
    </w:p>
    <w:p w14:paraId="32B981A8"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3DFAE881">
          <v:rect id="_x0000_i1782" style="width:468pt;height:1.5pt" o:hralign="center" o:hrstd="t" o:hr="t" fillcolor="#a0a0a0" stroked="f"/>
        </w:pict>
      </w:r>
    </w:p>
    <w:p w14:paraId="11AFD19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3. Marcus sells homemade jams and jellies from his home in a tourist town and wants the Home Business Insurance Coverage (HOBIZ) endorsement. Which factor makes him ineligible?</w:t>
      </w:r>
    </w:p>
    <w:p w14:paraId="2108533E"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His business involves the sale of food products.</w:t>
      </w:r>
    </w:p>
    <w:p w14:paraId="576E2CA4"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The </w:t>
      </w:r>
      <w:r w:rsidRPr="008B2DC8">
        <w:rPr>
          <w:rFonts w:ascii="Arial" w:hAnsi="Arial" w:cs="Arial"/>
          <w:b/>
          <w:bCs/>
          <w:sz w:val="20"/>
          <w:szCs w:val="20"/>
        </w:rPr>
        <w:t>HOBIZ endorsement excludes businesses involving food preparation or sale</w:t>
      </w:r>
      <w:r w:rsidRPr="008B2DC8">
        <w:rPr>
          <w:rFonts w:ascii="Arial" w:hAnsi="Arial" w:cs="Arial"/>
          <w:sz w:val="20"/>
          <w:szCs w:val="20"/>
        </w:rPr>
        <w:t>, due to increased liability risks.</w:t>
      </w:r>
    </w:p>
    <w:p w14:paraId="38B3757B"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5DB68024">
          <v:rect id="_x0000_i1783" style="width:468pt;height:1.5pt" o:hralign="center" o:hrstd="t" o:hr="t" fillcolor="#a0a0a0" stroked="f"/>
        </w:pict>
      </w:r>
    </w:p>
    <w:p w14:paraId="57AECA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4. A chandelier falls into the crowd attending a bridal shower at Astrid and Tony's house. The medical payments to others coverage of their homeowners policy will pay for whose medical bills?</w:t>
      </w:r>
    </w:p>
    <w:p w14:paraId="67A3E948"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Bridget's, the honored guest at the party</w:t>
      </w:r>
    </w:p>
    <w:p w14:paraId="16395357"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Medical Payments to Others covers </w:t>
      </w:r>
      <w:r w:rsidRPr="008B2DC8">
        <w:rPr>
          <w:rFonts w:ascii="Arial" w:hAnsi="Arial" w:cs="Arial"/>
          <w:b/>
          <w:bCs/>
          <w:sz w:val="20"/>
          <w:szCs w:val="20"/>
        </w:rPr>
        <w:t>guests injured on the insured premises</w:t>
      </w:r>
      <w:r w:rsidRPr="008B2DC8">
        <w:rPr>
          <w:rFonts w:ascii="Arial" w:hAnsi="Arial" w:cs="Arial"/>
          <w:sz w:val="20"/>
          <w:szCs w:val="20"/>
        </w:rPr>
        <w:t>, regardless of fault.</w:t>
      </w:r>
    </w:p>
    <w:p w14:paraId="303EDE76"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It does </w:t>
      </w:r>
      <w:r w:rsidRPr="008B2DC8">
        <w:rPr>
          <w:rFonts w:ascii="Arial" w:hAnsi="Arial" w:cs="Arial"/>
          <w:b/>
          <w:bCs/>
          <w:sz w:val="20"/>
          <w:szCs w:val="20"/>
        </w:rPr>
        <w:t>not cover</w:t>
      </w:r>
      <w:r w:rsidRPr="008B2DC8">
        <w:rPr>
          <w:rFonts w:ascii="Arial" w:hAnsi="Arial" w:cs="Arial"/>
          <w:sz w:val="20"/>
          <w:szCs w:val="20"/>
        </w:rPr>
        <w:t>:</w:t>
      </w:r>
    </w:p>
    <w:p w14:paraId="76E934FF" w14:textId="77777777" w:rsidR="008B2DC8" w:rsidRPr="008B2DC8" w:rsidRDefault="008B2DC8" w:rsidP="008B2DC8">
      <w:pPr>
        <w:numPr>
          <w:ilvl w:val="0"/>
          <w:numId w:val="152"/>
        </w:numPr>
        <w:rPr>
          <w:rFonts w:ascii="Arial" w:hAnsi="Arial" w:cs="Arial"/>
          <w:sz w:val="20"/>
          <w:szCs w:val="20"/>
        </w:rPr>
      </w:pPr>
      <w:r w:rsidRPr="008B2DC8">
        <w:rPr>
          <w:rFonts w:ascii="Arial" w:hAnsi="Arial" w:cs="Arial"/>
          <w:sz w:val="20"/>
          <w:szCs w:val="20"/>
        </w:rPr>
        <w:t>the insureds themselves</w:t>
      </w:r>
    </w:p>
    <w:p w14:paraId="6BA31C8F" w14:textId="77777777" w:rsidR="008B2DC8" w:rsidRPr="008B2DC8" w:rsidRDefault="008B2DC8" w:rsidP="008B2DC8">
      <w:pPr>
        <w:numPr>
          <w:ilvl w:val="0"/>
          <w:numId w:val="152"/>
        </w:numPr>
        <w:rPr>
          <w:rFonts w:ascii="Arial" w:hAnsi="Arial" w:cs="Arial"/>
          <w:sz w:val="20"/>
          <w:szCs w:val="20"/>
        </w:rPr>
      </w:pPr>
      <w:r w:rsidRPr="008B2DC8">
        <w:rPr>
          <w:rFonts w:ascii="Arial" w:hAnsi="Arial" w:cs="Arial"/>
          <w:sz w:val="20"/>
          <w:szCs w:val="20"/>
        </w:rPr>
        <w:t>residence employees (if covered by workers compensation)</w:t>
      </w:r>
    </w:p>
    <w:p w14:paraId="6B8B98F3" w14:textId="77777777" w:rsidR="008B2DC8" w:rsidRPr="008B2DC8" w:rsidRDefault="008B2DC8" w:rsidP="008B2DC8">
      <w:pPr>
        <w:numPr>
          <w:ilvl w:val="0"/>
          <w:numId w:val="152"/>
        </w:numPr>
        <w:rPr>
          <w:rFonts w:ascii="Arial" w:hAnsi="Arial" w:cs="Arial"/>
          <w:sz w:val="20"/>
          <w:szCs w:val="20"/>
        </w:rPr>
      </w:pPr>
      <w:r w:rsidRPr="008B2DC8">
        <w:rPr>
          <w:rFonts w:ascii="Arial" w:hAnsi="Arial" w:cs="Arial"/>
          <w:sz w:val="20"/>
          <w:szCs w:val="20"/>
        </w:rPr>
        <w:t>animals</w:t>
      </w:r>
    </w:p>
    <w:p w14:paraId="65779DFB"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3D5ED8C5">
          <v:rect id="_x0000_i1784" style="width:468pt;height:1.5pt" o:hralign="center" o:hrstd="t" o:hr="t" fillcolor="#a0a0a0" stroked="f"/>
        </w:pict>
      </w:r>
    </w:p>
    <w:p w14:paraId="38F4A2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Final Answer Key</w:t>
      </w:r>
    </w:p>
    <w:p w14:paraId="1BFEFCE2" w14:textId="77777777" w:rsidR="008B2DC8" w:rsidRPr="008B2DC8" w:rsidRDefault="008B2DC8" w:rsidP="008B2DC8">
      <w:pPr>
        <w:numPr>
          <w:ilvl w:val="0"/>
          <w:numId w:val="153"/>
        </w:numPr>
        <w:rPr>
          <w:rFonts w:ascii="Arial" w:hAnsi="Arial" w:cs="Arial"/>
          <w:sz w:val="20"/>
          <w:szCs w:val="20"/>
        </w:rPr>
      </w:pPr>
      <w:r w:rsidRPr="008B2DC8">
        <w:rPr>
          <w:rFonts w:ascii="Arial" w:hAnsi="Arial" w:cs="Arial"/>
          <w:b/>
          <w:bCs/>
          <w:sz w:val="20"/>
          <w:szCs w:val="20"/>
        </w:rPr>
        <w:t>D</w:t>
      </w:r>
    </w:p>
    <w:p w14:paraId="20381DBB" w14:textId="77777777" w:rsidR="008B2DC8" w:rsidRPr="008B2DC8" w:rsidRDefault="008B2DC8" w:rsidP="008B2DC8">
      <w:pPr>
        <w:numPr>
          <w:ilvl w:val="0"/>
          <w:numId w:val="153"/>
        </w:numPr>
        <w:rPr>
          <w:rFonts w:ascii="Arial" w:hAnsi="Arial" w:cs="Arial"/>
          <w:sz w:val="20"/>
          <w:szCs w:val="20"/>
        </w:rPr>
      </w:pPr>
      <w:r w:rsidRPr="008B2DC8">
        <w:rPr>
          <w:rFonts w:ascii="Arial" w:hAnsi="Arial" w:cs="Arial"/>
          <w:b/>
          <w:bCs/>
          <w:sz w:val="20"/>
          <w:szCs w:val="20"/>
        </w:rPr>
        <w:t>C</w:t>
      </w:r>
    </w:p>
    <w:p w14:paraId="23D9482E" w14:textId="77777777" w:rsidR="008B2DC8" w:rsidRPr="008B2DC8" w:rsidRDefault="008B2DC8" w:rsidP="008B2DC8">
      <w:pPr>
        <w:numPr>
          <w:ilvl w:val="0"/>
          <w:numId w:val="153"/>
        </w:numPr>
        <w:rPr>
          <w:rFonts w:ascii="Arial" w:hAnsi="Arial" w:cs="Arial"/>
          <w:sz w:val="20"/>
          <w:szCs w:val="20"/>
        </w:rPr>
      </w:pPr>
      <w:r w:rsidRPr="008B2DC8">
        <w:rPr>
          <w:rFonts w:ascii="Arial" w:hAnsi="Arial" w:cs="Arial"/>
          <w:b/>
          <w:bCs/>
          <w:sz w:val="20"/>
          <w:szCs w:val="20"/>
        </w:rPr>
        <w:lastRenderedPageBreak/>
        <w:t>C</w:t>
      </w:r>
    </w:p>
    <w:p w14:paraId="61B2DDDB" w14:textId="77777777" w:rsidR="008B2DC8" w:rsidRPr="008B2DC8" w:rsidRDefault="008B2DC8" w:rsidP="008B2DC8">
      <w:pPr>
        <w:numPr>
          <w:ilvl w:val="0"/>
          <w:numId w:val="153"/>
        </w:numPr>
        <w:rPr>
          <w:rFonts w:ascii="Arial" w:hAnsi="Arial" w:cs="Arial"/>
          <w:sz w:val="20"/>
          <w:szCs w:val="20"/>
        </w:rPr>
      </w:pPr>
      <w:r w:rsidRPr="008B2DC8">
        <w:rPr>
          <w:rFonts w:ascii="Arial" w:hAnsi="Arial" w:cs="Arial"/>
          <w:b/>
          <w:bCs/>
          <w:sz w:val="20"/>
          <w:szCs w:val="20"/>
        </w:rPr>
        <w:t>C</w:t>
      </w:r>
    </w:p>
    <w:p w14:paraId="25F60FE6" w14:textId="77777777" w:rsidR="008B2DC8" w:rsidRPr="008B2DC8" w:rsidRDefault="008B2DC8" w:rsidP="008B2DC8">
      <w:pPr>
        <w:rPr>
          <w:rFonts w:ascii="Arial" w:hAnsi="Arial" w:cs="Arial"/>
          <w:b/>
          <w:bCs/>
          <w:sz w:val="20"/>
          <w:szCs w:val="20"/>
        </w:rPr>
      </w:pPr>
    </w:p>
    <w:p w14:paraId="6BCCAF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7AAEC26C">
          <v:rect id="_x0000_i1785" style="width:468pt;height:.75pt" o:hralign="center" o:hrstd="t" o:hr="t" fillcolor="#a0a0a0" stroked="f"/>
        </w:pict>
      </w:r>
    </w:p>
    <w:p w14:paraId="266C8C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Dwelling Policy</w:t>
      </w:r>
      <w:r w:rsidRPr="008B2DC8">
        <w:rPr>
          <w:rFonts w:ascii="Arial" w:hAnsi="Arial" w:cs="Arial"/>
          <w:b/>
          <w:bCs/>
          <w:sz w:val="20"/>
          <w:szCs w:val="20"/>
        </w:rPr>
        <w:br/>
      </w:r>
    </w:p>
    <w:p w14:paraId="2D63AC0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12. The Dwelling Policy</w:t>
      </w:r>
    </w:p>
    <w:p w14:paraId="63CAA064" w14:textId="77777777" w:rsidR="008B2DC8" w:rsidRPr="008B2DC8" w:rsidRDefault="008B2DC8" w:rsidP="008B2DC8">
      <w:pPr>
        <w:rPr>
          <w:rFonts w:ascii="Arial" w:hAnsi="Arial" w:cs="Arial"/>
          <w:b/>
          <w:bCs/>
          <w:sz w:val="20"/>
          <w:szCs w:val="20"/>
        </w:rPr>
      </w:pPr>
    </w:p>
    <w:p w14:paraId="6F780A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he Dwelling Policy</w:t>
      </w:r>
    </w:p>
    <w:p w14:paraId="6B283E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02019A8E" w14:textId="77777777" w:rsidR="008B2DC8" w:rsidRPr="008B2DC8" w:rsidRDefault="008B2DC8" w:rsidP="008B2DC8">
      <w:pPr>
        <w:numPr>
          <w:ilvl w:val="0"/>
          <w:numId w:val="154"/>
        </w:numPr>
        <w:rPr>
          <w:rFonts w:ascii="Arial" w:hAnsi="Arial" w:cs="Arial"/>
          <w:b/>
          <w:bCs/>
          <w:sz w:val="20"/>
          <w:szCs w:val="20"/>
        </w:rPr>
      </w:pPr>
      <w:r w:rsidRPr="008B2DC8">
        <w:rPr>
          <w:rFonts w:ascii="Arial" w:hAnsi="Arial" w:cs="Arial"/>
          <w:b/>
          <w:bCs/>
          <w:sz w:val="20"/>
          <w:szCs w:val="20"/>
        </w:rPr>
        <w:t>Unlike a homeowners policy, which covers property and liability risks, a dwelling policy only covers </w:t>
      </w:r>
      <w:r w:rsidRPr="008B2DC8">
        <w:rPr>
          <w:rFonts w:ascii="Arial" w:hAnsi="Arial" w:cs="Arial"/>
          <w:b/>
          <w:bCs/>
          <w:i/>
          <w:iCs/>
          <w:sz w:val="20"/>
          <w:szCs w:val="20"/>
        </w:rPr>
        <w:t>property</w:t>
      </w:r>
      <w:r w:rsidRPr="008B2DC8">
        <w:rPr>
          <w:rFonts w:ascii="Arial" w:hAnsi="Arial" w:cs="Arial"/>
          <w:b/>
          <w:bCs/>
          <w:sz w:val="20"/>
          <w:szCs w:val="20"/>
        </w:rPr>
        <w:t> risks.</w:t>
      </w:r>
    </w:p>
    <w:p w14:paraId="1292F874" w14:textId="77777777" w:rsidR="008B2DC8" w:rsidRPr="008B2DC8" w:rsidRDefault="008B2DC8" w:rsidP="008B2DC8">
      <w:pPr>
        <w:numPr>
          <w:ilvl w:val="0"/>
          <w:numId w:val="154"/>
        </w:numPr>
        <w:rPr>
          <w:rFonts w:ascii="Arial" w:hAnsi="Arial" w:cs="Arial"/>
          <w:b/>
          <w:bCs/>
          <w:sz w:val="20"/>
          <w:szCs w:val="20"/>
        </w:rPr>
      </w:pPr>
      <w:r w:rsidRPr="008B2DC8">
        <w:rPr>
          <w:rFonts w:ascii="Arial" w:hAnsi="Arial" w:cs="Arial"/>
          <w:b/>
          <w:bCs/>
          <w:sz w:val="20"/>
          <w:szCs w:val="20"/>
        </w:rPr>
        <w:t>A dwelling policy is used when a homeowners policy is too expensive or unsuitable for the need, some examples include:</w:t>
      </w:r>
    </w:p>
    <w:p w14:paraId="2B523CD5"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Single-family homes rented to tenants</w:t>
      </w:r>
    </w:p>
    <w:p w14:paraId="0CF474D3"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A house ineligible for an HO policy because it is below the insurer’s minimum insurable value.</w:t>
      </w:r>
    </w:p>
    <w:p w14:paraId="19327408"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A house under construction that is ineligible for homeowners insurance.</w:t>
      </w:r>
    </w:p>
    <w:p w14:paraId="3F9A2548" w14:textId="77777777" w:rsidR="008B2DC8" w:rsidRPr="008B2DC8" w:rsidRDefault="008B2DC8" w:rsidP="008B2DC8">
      <w:pPr>
        <w:numPr>
          <w:ilvl w:val="0"/>
          <w:numId w:val="154"/>
        </w:numPr>
        <w:rPr>
          <w:rFonts w:ascii="Arial" w:hAnsi="Arial" w:cs="Arial"/>
          <w:b/>
          <w:bCs/>
          <w:sz w:val="20"/>
          <w:szCs w:val="20"/>
        </w:rPr>
      </w:pPr>
      <w:r w:rsidRPr="008B2DC8">
        <w:rPr>
          <w:rFonts w:ascii="Arial" w:hAnsi="Arial" w:cs="Arial"/>
          <w:b/>
          <w:bCs/>
          <w:sz w:val="20"/>
          <w:szCs w:val="20"/>
        </w:rPr>
        <w:t>Three forms of the ISO dwelling policy:</w:t>
      </w:r>
    </w:p>
    <w:p w14:paraId="179514D9"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Dwelling Property 1 (DP 00 01 </w:t>
      </w:r>
      <w:r w:rsidRPr="008B2DC8">
        <w:rPr>
          <w:rFonts w:ascii="Arial" w:hAnsi="Arial" w:cs="Arial"/>
          <w:b/>
          <w:bCs/>
          <w:i/>
          <w:iCs/>
          <w:sz w:val="20"/>
          <w:szCs w:val="20"/>
        </w:rPr>
        <w:t>Basic Form</w:t>
      </w:r>
      <w:r w:rsidRPr="008B2DC8">
        <w:rPr>
          <w:rFonts w:ascii="Arial" w:hAnsi="Arial" w:cs="Arial"/>
          <w:b/>
          <w:bCs/>
          <w:sz w:val="20"/>
          <w:szCs w:val="20"/>
        </w:rPr>
        <w:t>)</w:t>
      </w:r>
    </w:p>
    <w:p w14:paraId="4D4D8C91"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Dwelling Property 2 (DP 00 02 </w:t>
      </w:r>
      <w:r w:rsidRPr="008B2DC8">
        <w:rPr>
          <w:rFonts w:ascii="Arial" w:hAnsi="Arial" w:cs="Arial"/>
          <w:b/>
          <w:bCs/>
          <w:i/>
          <w:iCs/>
          <w:sz w:val="20"/>
          <w:szCs w:val="20"/>
        </w:rPr>
        <w:t>Broad Form</w:t>
      </w:r>
      <w:r w:rsidRPr="008B2DC8">
        <w:rPr>
          <w:rFonts w:ascii="Arial" w:hAnsi="Arial" w:cs="Arial"/>
          <w:b/>
          <w:bCs/>
          <w:sz w:val="20"/>
          <w:szCs w:val="20"/>
        </w:rPr>
        <w:t>)</w:t>
      </w:r>
    </w:p>
    <w:p w14:paraId="3316784F"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Dwelling Property 3 (DP 00 03 </w:t>
      </w:r>
      <w:r w:rsidRPr="008B2DC8">
        <w:rPr>
          <w:rFonts w:ascii="Arial" w:hAnsi="Arial" w:cs="Arial"/>
          <w:b/>
          <w:bCs/>
          <w:i/>
          <w:iCs/>
          <w:sz w:val="20"/>
          <w:szCs w:val="20"/>
        </w:rPr>
        <w:t>Special Form</w:t>
      </w:r>
      <w:r w:rsidRPr="008B2DC8">
        <w:rPr>
          <w:rFonts w:ascii="Arial" w:hAnsi="Arial" w:cs="Arial"/>
          <w:b/>
          <w:bCs/>
          <w:sz w:val="20"/>
          <w:szCs w:val="20"/>
        </w:rPr>
        <w:t>)</w:t>
      </w:r>
    </w:p>
    <w:p w14:paraId="00123C2E" w14:textId="77777777" w:rsidR="008B2DC8" w:rsidRPr="008B2DC8" w:rsidRDefault="008B2DC8" w:rsidP="008B2DC8">
      <w:pPr>
        <w:numPr>
          <w:ilvl w:val="0"/>
          <w:numId w:val="154"/>
        </w:numPr>
        <w:rPr>
          <w:rFonts w:ascii="Arial" w:hAnsi="Arial" w:cs="Arial"/>
          <w:b/>
          <w:bCs/>
          <w:sz w:val="20"/>
          <w:szCs w:val="20"/>
        </w:rPr>
      </w:pPr>
      <w:r w:rsidRPr="008B2DC8">
        <w:rPr>
          <w:rFonts w:ascii="Arial" w:hAnsi="Arial" w:cs="Arial"/>
          <w:b/>
          <w:bCs/>
          <w:sz w:val="20"/>
          <w:szCs w:val="20"/>
        </w:rPr>
        <w:t>Dwelling policy coverages:</w:t>
      </w:r>
    </w:p>
    <w:p w14:paraId="569B5D24"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Coverage A—Dwelling</w:t>
      </w:r>
    </w:p>
    <w:p w14:paraId="21512345"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Coverage B—Other Structures</w:t>
      </w:r>
    </w:p>
    <w:p w14:paraId="40C2D27A"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Coverage C—Personal Property</w:t>
      </w:r>
    </w:p>
    <w:p w14:paraId="0D1165F2"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Coverage D—Fair Rental Value</w:t>
      </w:r>
    </w:p>
    <w:p w14:paraId="6F809D4C"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Coverage E—Additional Living Expenses</w:t>
      </w:r>
    </w:p>
    <w:p w14:paraId="341F6924"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Perils insured against</w:t>
      </w:r>
    </w:p>
    <w:p w14:paraId="34115FB9"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Exclusions</w:t>
      </w:r>
    </w:p>
    <w:p w14:paraId="1992074A" w14:textId="77777777" w:rsidR="008B2DC8" w:rsidRPr="008B2DC8" w:rsidRDefault="008B2DC8" w:rsidP="008B2DC8">
      <w:pPr>
        <w:numPr>
          <w:ilvl w:val="1"/>
          <w:numId w:val="154"/>
        </w:numPr>
        <w:rPr>
          <w:rFonts w:ascii="Arial" w:hAnsi="Arial" w:cs="Arial"/>
          <w:b/>
          <w:bCs/>
          <w:sz w:val="20"/>
          <w:szCs w:val="20"/>
        </w:rPr>
      </w:pPr>
      <w:r w:rsidRPr="008B2DC8">
        <w:rPr>
          <w:rFonts w:ascii="Arial" w:hAnsi="Arial" w:cs="Arial"/>
          <w:b/>
          <w:bCs/>
          <w:sz w:val="20"/>
          <w:szCs w:val="20"/>
        </w:rPr>
        <w:t>Available endorsements include: Personal Liability, Broad Theft Coverage, Automatic Increase in Insurance (“inflation guard”) and Dwelling under Construction</w:t>
      </w:r>
    </w:p>
    <w:p w14:paraId="122E558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Introduction to the Dwelling Policy</w:t>
      </w:r>
    </w:p>
    <w:p w14:paraId="16933B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People buy a homeowners policy to insure their homes and personal liability. However, when a homeowners policy is unsuitable, a dwelling policy is used.</w:t>
      </w:r>
    </w:p>
    <w:p w14:paraId="296B51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Fundamentals of the Dwelling Policy</w:t>
      </w:r>
    </w:p>
    <w:p w14:paraId="153166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dwelling or a home is a personal residence. However, a dwelling policy is not the same as a homeowners policy.</w:t>
      </w:r>
    </w:p>
    <w:p w14:paraId="2341B18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Unlike a homeowners policy which covers property and liability risks, a dwelling policy only covers property risk: dwellings, other structures, personal property, fair rental value, and additional living expenses. Coverage for theft and liability is available through a policy endorsement.</w:t>
      </w:r>
    </w:p>
    <w:p w14:paraId="2A4510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Characteristics and Purpose</w:t>
      </w:r>
    </w:p>
    <w:p w14:paraId="36A99E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Often a dwelling property policy is purchased to insure a residence that does not qualify for a homeowners policy.</w:t>
      </w:r>
    </w:p>
    <w:p w14:paraId="2433EB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76E9DE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single-family home that is rented to a tenant is ineligible for a homeowners policy because it is not occupied by the owner.</w:t>
      </w:r>
    </w:p>
    <w:p w14:paraId="05183B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residence that houses more than a certain number of families may be ineligible for a homeowners policy because it exceeds the maximum number of families that may inhabit the insured home.</w:t>
      </w:r>
    </w:p>
    <w:p w14:paraId="0DB153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house may be ineligible for a homeowners policy because it is below the insurance company’s minimum insurable value.</w:t>
      </w:r>
    </w:p>
    <w:p w14:paraId="66E060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house that is under construction is ineligible for homeowners insurance.</w:t>
      </w:r>
    </w:p>
    <w:p w14:paraId="48DA8C3D" w14:textId="33A136F5"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1D65A6AB" wp14:editId="21CC3F32">
            <wp:extent cx="2857500" cy="1905000"/>
            <wp:effectExtent l="0" t="0" r="0" b="0"/>
            <wp:docPr id="162396384" name="Picture 63" descr="Picasso Imag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asso Image 29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14:paraId="0342D1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some people whose residences are eligible for homeowners insurance buy dwelling policies to cover their homes. Dwelling policies provide less coverage than homeowners policies so they cost less.</w:t>
      </w:r>
    </w:p>
    <w:p w14:paraId="355BF3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homeowners policy is a comprehensive insurance package. So, insureds cannot tailor the policy for their particular needs. In contrast, dwelling policies cover only basic property insurance. The insured can choose additional coverages from a number of endorsements.</w:t>
      </w:r>
    </w:p>
    <w:p w14:paraId="23887D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Who Is the Insured</w:t>
      </w:r>
    </w:p>
    <w:p w14:paraId="46524C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all insurance policies, the dwelling policy identifies the person or organization that is the “insured.” Broadly speaking, the insured is the person or entity that has an insurable interest in the property being insured. The named insured is commonly the policy’s owner.</w:t>
      </w:r>
    </w:p>
    <w:p w14:paraId="5E4CA4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the insured is most commonly the building’s owner, it may also be a tenant. Who is the insured depends on the coverages included in the policy:</w:t>
      </w:r>
    </w:p>
    <w:p w14:paraId="3D3FA993" w14:textId="77777777" w:rsidR="008B2DC8" w:rsidRPr="008B2DC8" w:rsidRDefault="008B2DC8" w:rsidP="008B2DC8">
      <w:pPr>
        <w:numPr>
          <w:ilvl w:val="0"/>
          <w:numId w:val="155"/>
        </w:numPr>
        <w:rPr>
          <w:rFonts w:ascii="Arial" w:hAnsi="Arial" w:cs="Arial"/>
          <w:b/>
          <w:bCs/>
          <w:sz w:val="20"/>
          <w:szCs w:val="20"/>
        </w:rPr>
      </w:pPr>
      <w:r w:rsidRPr="008B2DC8">
        <w:rPr>
          <w:rFonts w:ascii="Arial" w:hAnsi="Arial" w:cs="Arial"/>
          <w:b/>
          <w:bCs/>
          <w:sz w:val="20"/>
          <w:szCs w:val="20"/>
        </w:rPr>
        <w:t>If the policy form includes Coverages A, B, or D – all of which deal with losses to the dwelling and related structures – then the building’s owner is the insured.</w:t>
      </w:r>
    </w:p>
    <w:p w14:paraId="4E592E1D" w14:textId="77777777" w:rsidR="008B2DC8" w:rsidRPr="008B2DC8" w:rsidRDefault="008B2DC8" w:rsidP="008B2DC8">
      <w:pPr>
        <w:numPr>
          <w:ilvl w:val="0"/>
          <w:numId w:val="155"/>
        </w:numPr>
        <w:rPr>
          <w:rFonts w:ascii="Arial" w:hAnsi="Arial" w:cs="Arial"/>
          <w:b/>
          <w:bCs/>
          <w:sz w:val="20"/>
          <w:szCs w:val="20"/>
        </w:rPr>
      </w:pPr>
      <w:r w:rsidRPr="008B2DC8">
        <w:rPr>
          <w:rFonts w:ascii="Arial" w:hAnsi="Arial" w:cs="Arial"/>
          <w:b/>
          <w:bCs/>
          <w:sz w:val="20"/>
          <w:szCs w:val="20"/>
        </w:rPr>
        <w:t>If the policy form only includes Coverages C or E – both of which deal with the loss of personal property within the dwelling and the need to temporarily find alternative living arrangements – then the tenant may be the insured and policy owner. This is sometimes called renters insurance.</w:t>
      </w:r>
    </w:p>
    <w:p w14:paraId="4E4AF3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2C7948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Building owners may include Coverages C and E in their dwelling policy if they own the insured personal property. However, tenants who are renting the dwelling cannot include Coverages A, B or D in their policy because they have no insurable interest in the building. Those coverages are available only to building owners.</w:t>
      </w:r>
    </w:p>
    <w:p w14:paraId="43E9298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Forms</w:t>
      </w:r>
    </w:p>
    <w:p w14:paraId="62EAB4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ISO dwelling program has three forms:</w:t>
      </w:r>
    </w:p>
    <w:p w14:paraId="611B5C87" w14:textId="77777777" w:rsidR="008B2DC8" w:rsidRPr="008B2DC8" w:rsidRDefault="008B2DC8" w:rsidP="008B2DC8">
      <w:pPr>
        <w:numPr>
          <w:ilvl w:val="0"/>
          <w:numId w:val="156"/>
        </w:numPr>
        <w:rPr>
          <w:rFonts w:ascii="Arial" w:hAnsi="Arial" w:cs="Arial"/>
          <w:b/>
          <w:bCs/>
          <w:sz w:val="20"/>
          <w:szCs w:val="20"/>
        </w:rPr>
      </w:pPr>
      <w:r w:rsidRPr="008B2DC8">
        <w:rPr>
          <w:rFonts w:ascii="Arial" w:hAnsi="Arial" w:cs="Arial"/>
          <w:b/>
          <w:bCs/>
          <w:sz w:val="20"/>
          <w:szCs w:val="20"/>
        </w:rPr>
        <w:t>Dwelling Property 1 (DP 00 01 Basic Form: Limited property insurance coverage). This form covers the standard perils of fire, lightning, and internal explosion. Extended coverage for windstorm or hail, explosion, riot or civil commotion, aircraft, vehicles, smoke, volcanic eruption, and vandalism and malicious mischief coverage is available for an additional premium.</w:t>
      </w:r>
    </w:p>
    <w:p w14:paraId="71B99290" w14:textId="77777777" w:rsidR="008B2DC8" w:rsidRPr="008B2DC8" w:rsidRDefault="008B2DC8" w:rsidP="008B2DC8">
      <w:pPr>
        <w:numPr>
          <w:ilvl w:val="0"/>
          <w:numId w:val="156"/>
        </w:numPr>
        <w:rPr>
          <w:rFonts w:ascii="Arial" w:hAnsi="Arial" w:cs="Arial"/>
          <w:b/>
          <w:bCs/>
          <w:sz w:val="20"/>
          <w:szCs w:val="20"/>
        </w:rPr>
      </w:pPr>
      <w:r w:rsidRPr="008B2DC8">
        <w:rPr>
          <w:rFonts w:ascii="Arial" w:hAnsi="Arial" w:cs="Arial"/>
          <w:b/>
          <w:bCs/>
          <w:sz w:val="20"/>
          <w:szCs w:val="20"/>
        </w:rPr>
        <w:t>Dwelling Property 2 (DP 00 02 Broad Form: Broad property coverage). This named perils form covers the DP 1 perils and seven more perils, discussed later.</w:t>
      </w:r>
    </w:p>
    <w:p w14:paraId="77389140" w14:textId="77777777" w:rsidR="008B2DC8" w:rsidRPr="008B2DC8" w:rsidRDefault="008B2DC8" w:rsidP="008B2DC8">
      <w:pPr>
        <w:numPr>
          <w:ilvl w:val="0"/>
          <w:numId w:val="156"/>
        </w:numPr>
        <w:rPr>
          <w:rFonts w:ascii="Arial" w:hAnsi="Arial" w:cs="Arial"/>
          <w:b/>
          <w:bCs/>
          <w:sz w:val="20"/>
          <w:szCs w:val="20"/>
        </w:rPr>
      </w:pPr>
      <w:r w:rsidRPr="008B2DC8">
        <w:rPr>
          <w:rFonts w:ascii="Arial" w:hAnsi="Arial" w:cs="Arial"/>
          <w:b/>
          <w:bCs/>
          <w:sz w:val="20"/>
          <w:szCs w:val="20"/>
        </w:rPr>
        <w:t>Dwelling Property 3 (DP 00 03 Special Form: Open perils property coverage). This comprehensive form also provides named perils overage on </w:t>
      </w:r>
      <w:r w:rsidRPr="008B2DC8">
        <w:rPr>
          <w:rFonts w:ascii="Arial" w:hAnsi="Arial" w:cs="Arial"/>
          <w:b/>
          <w:bCs/>
          <w:i/>
          <w:iCs/>
          <w:sz w:val="20"/>
          <w:szCs w:val="20"/>
        </w:rPr>
        <w:t>personal</w:t>
      </w:r>
      <w:r w:rsidRPr="008B2DC8">
        <w:rPr>
          <w:rFonts w:ascii="Arial" w:hAnsi="Arial" w:cs="Arial"/>
          <w:b/>
          <w:bCs/>
          <w:sz w:val="20"/>
          <w:szCs w:val="20"/>
        </w:rPr>
        <w:t> property for fire, lightning, internal explosion, electrical current, vandalism, and malicious mischief.</w:t>
      </w:r>
    </w:p>
    <w:p w14:paraId="502936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5822FF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basic form covers the perils listed in the policy. It is the least comprehensive form.</w:t>
      </w:r>
      <w:r w:rsidRPr="008B2DC8">
        <w:rPr>
          <w:rFonts w:ascii="Arial" w:hAnsi="Arial" w:cs="Arial"/>
          <w:b/>
          <w:bCs/>
          <w:sz w:val="20"/>
          <w:szCs w:val="20"/>
        </w:rPr>
        <w:br/>
        <w:t>A broad form covers the same perils as the basic form and several more. If a peril is not listed in a basic or broad form, the insurer does not cover it.</w:t>
      </w:r>
      <w:r w:rsidRPr="008B2DC8">
        <w:rPr>
          <w:rFonts w:ascii="Arial" w:hAnsi="Arial" w:cs="Arial"/>
          <w:b/>
          <w:bCs/>
          <w:sz w:val="20"/>
          <w:szCs w:val="20"/>
        </w:rPr>
        <w:br/>
        <w:t>A special form covers all perils unless they are excluded. It is the most comprehensive form.</w:t>
      </w:r>
    </w:p>
    <w:p w14:paraId="51B7B3F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0F7EF6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tenant who rents a house may obtain coverages A, B, C, D, and E under a dwelling policy.</w:t>
      </w:r>
    </w:p>
    <w:p w14:paraId="14C161B6" w14:textId="77777777" w:rsidR="008B2DC8" w:rsidRPr="008B2DC8" w:rsidRDefault="008B2DC8" w:rsidP="008B2DC8">
      <w:pPr>
        <w:rPr>
          <w:rFonts w:ascii="Arial" w:hAnsi="Arial" w:cs="Arial"/>
          <w:b/>
          <w:bCs/>
          <w:sz w:val="20"/>
          <w:szCs w:val="20"/>
        </w:rPr>
      </w:pPr>
      <w:hyperlink r:id="rId41" w:anchor="collapse1e94b459d-36d1-440c-b266-c3f61bdee752" w:history="1">
        <w:r w:rsidRPr="008B2DC8">
          <w:rPr>
            <w:rStyle w:val="Hyperlink"/>
            <w:rFonts w:ascii="Arial" w:hAnsi="Arial" w:cs="Arial"/>
            <w:b/>
            <w:bCs/>
            <w:sz w:val="20"/>
            <w:szCs w:val="20"/>
          </w:rPr>
          <w:t>True</w:t>
        </w:r>
      </w:hyperlink>
    </w:p>
    <w:p w14:paraId="59CE44FA" w14:textId="77777777" w:rsidR="008B2DC8" w:rsidRPr="008B2DC8" w:rsidRDefault="008B2DC8" w:rsidP="008B2DC8">
      <w:pPr>
        <w:rPr>
          <w:rFonts w:ascii="Arial" w:hAnsi="Arial" w:cs="Arial"/>
          <w:b/>
          <w:bCs/>
          <w:sz w:val="20"/>
          <w:szCs w:val="20"/>
        </w:rPr>
      </w:pPr>
      <w:hyperlink r:id="rId42" w:anchor="collapse2e94b459d-36d1-440c-b266-c3f61bdee752" w:history="1">
        <w:r w:rsidRPr="008B2DC8">
          <w:rPr>
            <w:rStyle w:val="Hyperlink"/>
            <w:rFonts w:ascii="Arial" w:hAnsi="Arial" w:cs="Arial"/>
            <w:b/>
            <w:bCs/>
            <w:sz w:val="20"/>
            <w:szCs w:val="20"/>
          </w:rPr>
          <w:t>False</w:t>
        </w:r>
      </w:hyperlink>
    </w:p>
    <w:p w14:paraId="59391E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Property Coverages</w:t>
      </w:r>
    </w:p>
    <w:p w14:paraId="7F430D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Dwelling policies may provide these coverages:</w:t>
      </w:r>
    </w:p>
    <w:p w14:paraId="4A5F3380" w14:textId="77777777" w:rsidR="008B2DC8" w:rsidRPr="008B2DC8" w:rsidRDefault="008B2DC8" w:rsidP="008B2DC8">
      <w:pPr>
        <w:numPr>
          <w:ilvl w:val="0"/>
          <w:numId w:val="157"/>
        </w:numPr>
        <w:rPr>
          <w:rFonts w:ascii="Arial" w:hAnsi="Arial" w:cs="Arial"/>
          <w:b/>
          <w:bCs/>
          <w:sz w:val="20"/>
          <w:szCs w:val="20"/>
        </w:rPr>
      </w:pPr>
      <w:r w:rsidRPr="008B2DC8">
        <w:rPr>
          <w:rFonts w:ascii="Arial" w:hAnsi="Arial" w:cs="Arial"/>
          <w:b/>
          <w:bCs/>
          <w:sz w:val="20"/>
          <w:szCs w:val="20"/>
        </w:rPr>
        <w:t>Coverage A—Dwelling (covers the value of the dwelling but not the land on which it is located)</w:t>
      </w:r>
    </w:p>
    <w:p w14:paraId="41478FA4" w14:textId="77777777" w:rsidR="008B2DC8" w:rsidRPr="008B2DC8" w:rsidRDefault="008B2DC8" w:rsidP="008B2DC8">
      <w:pPr>
        <w:numPr>
          <w:ilvl w:val="0"/>
          <w:numId w:val="157"/>
        </w:numPr>
        <w:rPr>
          <w:rFonts w:ascii="Arial" w:hAnsi="Arial" w:cs="Arial"/>
          <w:b/>
          <w:bCs/>
          <w:sz w:val="20"/>
          <w:szCs w:val="20"/>
        </w:rPr>
      </w:pPr>
      <w:r w:rsidRPr="008B2DC8">
        <w:rPr>
          <w:rFonts w:ascii="Arial" w:hAnsi="Arial" w:cs="Arial"/>
          <w:b/>
          <w:bCs/>
          <w:sz w:val="20"/>
          <w:szCs w:val="20"/>
        </w:rPr>
        <w:t>Coverage B—Other Structures (10–20 percent of Coverage A)</w:t>
      </w:r>
    </w:p>
    <w:p w14:paraId="715E4DC2" w14:textId="77777777" w:rsidR="008B2DC8" w:rsidRPr="008B2DC8" w:rsidRDefault="008B2DC8" w:rsidP="008B2DC8">
      <w:pPr>
        <w:numPr>
          <w:ilvl w:val="0"/>
          <w:numId w:val="157"/>
        </w:numPr>
        <w:rPr>
          <w:rFonts w:ascii="Arial" w:hAnsi="Arial" w:cs="Arial"/>
          <w:b/>
          <w:bCs/>
          <w:sz w:val="20"/>
          <w:szCs w:val="20"/>
        </w:rPr>
      </w:pPr>
      <w:r w:rsidRPr="008B2DC8">
        <w:rPr>
          <w:rFonts w:ascii="Arial" w:hAnsi="Arial" w:cs="Arial"/>
          <w:b/>
          <w:bCs/>
          <w:sz w:val="20"/>
          <w:szCs w:val="20"/>
        </w:rPr>
        <w:t>Coverage C—Personal Property (50–70 percent of Coverage A)</w:t>
      </w:r>
    </w:p>
    <w:p w14:paraId="49D9FABF" w14:textId="77777777" w:rsidR="008B2DC8" w:rsidRPr="008B2DC8" w:rsidRDefault="008B2DC8" w:rsidP="008B2DC8">
      <w:pPr>
        <w:numPr>
          <w:ilvl w:val="0"/>
          <w:numId w:val="157"/>
        </w:numPr>
        <w:rPr>
          <w:rFonts w:ascii="Arial" w:hAnsi="Arial" w:cs="Arial"/>
          <w:b/>
          <w:bCs/>
          <w:sz w:val="20"/>
          <w:szCs w:val="20"/>
        </w:rPr>
      </w:pPr>
      <w:r w:rsidRPr="008B2DC8">
        <w:rPr>
          <w:rFonts w:ascii="Arial" w:hAnsi="Arial" w:cs="Arial"/>
          <w:b/>
          <w:bCs/>
          <w:sz w:val="20"/>
          <w:szCs w:val="20"/>
        </w:rPr>
        <w:t>Coverage D—Fair Rental Value (20 percent of Coverage A)</w:t>
      </w:r>
    </w:p>
    <w:p w14:paraId="4A75412F" w14:textId="77777777" w:rsidR="008B2DC8" w:rsidRPr="008B2DC8" w:rsidRDefault="008B2DC8" w:rsidP="008B2DC8">
      <w:pPr>
        <w:numPr>
          <w:ilvl w:val="0"/>
          <w:numId w:val="157"/>
        </w:numPr>
        <w:rPr>
          <w:rFonts w:ascii="Arial" w:hAnsi="Arial" w:cs="Arial"/>
          <w:b/>
          <w:bCs/>
          <w:sz w:val="20"/>
          <w:szCs w:val="20"/>
        </w:rPr>
      </w:pPr>
      <w:r w:rsidRPr="008B2DC8">
        <w:rPr>
          <w:rFonts w:ascii="Arial" w:hAnsi="Arial" w:cs="Arial"/>
          <w:b/>
          <w:bCs/>
          <w:sz w:val="20"/>
          <w:szCs w:val="20"/>
        </w:rPr>
        <w:t>Coverage E—Additional Living Expense (20 percent of Coverage A)</w:t>
      </w:r>
    </w:p>
    <w:p w14:paraId="0F52931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DP 1 form has Coverages A, B, C, and D. Coverage E can be added by endorsement. The DP 2 and DP 3 forms have Coverages A, B, C, D, and E.</w:t>
      </w:r>
    </w:p>
    <w:p w14:paraId="6DE102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on the dwelling, other structures, or personal property is provided when the declarations show a limit and a premium for that coverage.</w:t>
      </w:r>
    </w:p>
    <w:p w14:paraId="6C1908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176A53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Scott owns a single-family home that he rents to Melinda. Scott can buy a DP 1, 2, or 3 with only Coverages A and D to cover the building and its fair rental value if it becomes uninhabitable. Melinda can buy a DP 2 or 3 with only Coverages C and E to protect her personal property and additional living expenses if the house becomes uninhabitable and she must find another place to live.</w:t>
      </w:r>
    </w:p>
    <w:p w14:paraId="651BEC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Neither Scott nor Melinda has personal liability protection unless they buy an endorsement for that purpose.</w:t>
      </w:r>
    </w:p>
    <w:p w14:paraId="7B3B9FDC" w14:textId="0CBB2115"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5FB7A44B" wp14:editId="60BB4E63">
            <wp:extent cx="2857500" cy="1905000"/>
            <wp:effectExtent l="0" t="0" r="0" b="0"/>
            <wp:docPr id="1203066604" name="Picture 62" descr="Picasso Imag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asso Image 29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14:paraId="3970C5C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A—Dwelling</w:t>
      </w:r>
    </w:p>
    <w:p w14:paraId="365FBA0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A—Dwelling, the main coverage, concerns the dwelling listed in the declarations. This coverage also protects structures attached to the dwelling, such as an attached garage or toolshed. Items permanently attached to the dwelling, like wall-to-wall carpeting or a heating and ventilation system, are considered part of the dwelling.</w:t>
      </w:r>
    </w:p>
    <w:p w14:paraId="116FB55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B—Other Structures</w:t>
      </w:r>
    </w:p>
    <w:p w14:paraId="058CC9E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Coverage B—Other Structures applies to structures on the residence premises that are physically separated from the dwelling, or only connected to the dwelling by a fence, wall, wire, or other minimal connection.</w:t>
      </w:r>
    </w:p>
    <w:p w14:paraId="052ABA6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C—Personal Property</w:t>
      </w:r>
    </w:p>
    <w:p w14:paraId="533EA5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property in the dwelling is covered under Coverage C—Personal Property. It insures property like furniture, computers, and clothing. As in the homeowners policy, some of this property is subject to sublimits on coverage. Certain property is not covered at all.</w:t>
      </w:r>
    </w:p>
    <w:p w14:paraId="2568273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D—Fair Rental Value</w:t>
      </w:r>
    </w:p>
    <w:p w14:paraId="27B5124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Fair rental value coverage protects an insured when a loss makes part of the covered premises that is rented to others or held for rental unfit to live in. Coverage D—Fair Rental Value covers the fair rental value of the property, less any expenses—such as utilities—that are suspended while the premises remain uninhabitable.</w:t>
      </w:r>
    </w:p>
    <w:p w14:paraId="688A97C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E—Additional Living Expense</w:t>
      </w:r>
    </w:p>
    <w:p w14:paraId="27ED04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 covered loss makes the premises unfit to live in, Coverage E—Additional Living Expense covers any increase in living expenses for the household to maintain its normal standard of living, such as hotel charges and restaurant bills.</w:t>
      </w:r>
    </w:p>
    <w:p w14:paraId="4AD696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255133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Jenny’s rented house is damaged by a fire. While the landlord repairs the house, Jenny must move her family to a hotel. Coverage E will pay the cost of the hotel that exceeds the usual rent for the house.</w:t>
      </w:r>
    </w:p>
    <w:p w14:paraId="371FAE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Coverages</w:t>
      </w:r>
    </w:p>
    <w:p w14:paraId="5564CA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following table compares the "other coverages" of the three unendorsed dwelling forms.</w:t>
      </w:r>
    </w:p>
    <w:tbl>
      <w:tblPr>
        <w:tblW w:w="13795"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5570"/>
        <w:gridCol w:w="2645"/>
        <w:gridCol w:w="2790"/>
        <w:gridCol w:w="2790"/>
      </w:tblGrid>
      <w:tr w:rsidR="008B2DC8" w:rsidRPr="008B2DC8" w14:paraId="55474D80" w14:textId="77777777">
        <w:trPr>
          <w:tblHeader/>
        </w:trPr>
        <w:tc>
          <w:tcPr>
            <w:tcW w:w="0" w:type="auto"/>
            <w:gridSpan w:val="4"/>
            <w:tcBorders>
              <w:top w:val="nil"/>
              <w:left w:val="nil"/>
              <w:bottom w:val="nil"/>
              <w:right w:val="nil"/>
            </w:tcBorders>
            <w:tcMar>
              <w:top w:w="120" w:type="dxa"/>
              <w:left w:w="120" w:type="dxa"/>
              <w:bottom w:w="120" w:type="dxa"/>
              <w:right w:w="120" w:type="dxa"/>
            </w:tcMar>
            <w:vAlign w:val="center"/>
            <w:hideMark/>
          </w:tcPr>
          <w:p w14:paraId="16BFC077"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Other Coverages—DP Forms</w:t>
            </w:r>
          </w:p>
        </w:tc>
      </w:tr>
      <w:tr w:rsidR="008B2DC8" w:rsidRPr="008B2DC8" w14:paraId="2355EAA9" w14:textId="77777777">
        <w:trPr>
          <w:tblHeader/>
        </w:trPr>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2B7511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Coverages</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451FBCF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1</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6DA21C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2</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7F1D55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3</w:t>
            </w:r>
          </w:p>
        </w:tc>
      </w:tr>
      <w:tr w:rsidR="008B2DC8" w:rsidRPr="008B2DC8" w14:paraId="2B3946BF"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2181B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Reasonable repairs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1ED84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FF163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A7F93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6551595D"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F5BCB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removed</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FA93C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 lasting 5 days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A93F1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 lasting 30 days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89DB5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 lasting 30 days</w:t>
            </w:r>
          </w:p>
        </w:tc>
      </w:tr>
      <w:tr w:rsidR="008B2DC8" w:rsidRPr="008B2DC8" w14:paraId="23E70258"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CDE38D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Fire department service charge up to $500</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437C4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A7B7E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EA67BC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73389759"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051B2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Trees, shrubs, and other plants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9310C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9AB52F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C9B77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31771914"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D1317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Collapse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07D93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C8758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F4D3F0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6FD465E0"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109D6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Glass or safety glazing material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179BC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6318D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60A9A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2C27D295"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25527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Ordinance or law</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7D488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F80F0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0A16E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bl>
    <w:p w14:paraId="0EC668F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Forms—Perils Insured Against and Valuation</w:t>
      </w:r>
    </w:p>
    <w:p w14:paraId="6CB650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Dwelling policies vary in the perils they cover and how they determine property value after a loss.</w:t>
      </w:r>
    </w:p>
    <w:p w14:paraId="29401C7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1 Basic Form</w:t>
      </w:r>
    </w:p>
    <w:p w14:paraId="1B90AA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DP 1 form covers a limited number of named perils for the dwelling, other structures, and personal property. It divides the perils into three groups. The insured can select one, two, or all three of these groups, depending on the desired scope of coverage:</w:t>
      </w:r>
    </w:p>
    <w:p w14:paraId="17FBA63E" w14:textId="77777777" w:rsidR="008B2DC8" w:rsidRPr="008B2DC8" w:rsidRDefault="008B2DC8" w:rsidP="008B2DC8">
      <w:pPr>
        <w:numPr>
          <w:ilvl w:val="0"/>
          <w:numId w:val="158"/>
        </w:numPr>
        <w:rPr>
          <w:rFonts w:ascii="Arial" w:hAnsi="Arial" w:cs="Arial"/>
          <w:b/>
          <w:bCs/>
          <w:sz w:val="20"/>
          <w:szCs w:val="20"/>
        </w:rPr>
      </w:pPr>
      <w:r w:rsidRPr="008B2DC8">
        <w:rPr>
          <w:rFonts w:ascii="Arial" w:hAnsi="Arial" w:cs="Arial"/>
          <w:b/>
          <w:bCs/>
          <w:sz w:val="20"/>
          <w:szCs w:val="20"/>
        </w:rPr>
        <w:t>First group: includes fire, lightning, and internal explosion, all mandatory coverages. Internal explosion is an explosion on the insured premises or in a structure containing covered personal property. Electric arcing, breakage of water pipes, or breakage or operation of pressure relief devices are not internal explosions. The explosion of steam boilers or steam pipes that the insured owns, leases, or operates is not considered an internal explosion.</w:t>
      </w:r>
    </w:p>
    <w:p w14:paraId="2C254A34" w14:textId="77777777" w:rsidR="008B2DC8" w:rsidRPr="008B2DC8" w:rsidRDefault="008B2DC8" w:rsidP="008B2DC8">
      <w:pPr>
        <w:numPr>
          <w:ilvl w:val="0"/>
          <w:numId w:val="158"/>
        </w:numPr>
        <w:rPr>
          <w:rFonts w:ascii="Arial" w:hAnsi="Arial" w:cs="Arial"/>
          <w:b/>
          <w:bCs/>
          <w:sz w:val="20"/>
          <w:szCs w:val="20"/>
        </w:rPr>
      </w:pPr>
      <w:r w:rsidRPr="008B2DC8">
        <w:rPr>
          <w:rFonts w:ascii="Arial" w:hAnsi="Arial" w:cs="Arial"/>
          <w:b/>
          <w:bCs/>
          <w:sz w:val="20"/>
          <w:szCs w:val="20"/>
        </w:rPr>
        <w:t>Second group: extended coverage perils include:</w:t>
      </w:r>
    </w:p>
    <w:p w14:paraId="2D9C70C7" w14:textId="77777777" w:rsidR="008B2DC8" w:rsidRPr="008B2DC8" w:rsidRDefault="008B2DC8" w:rsidP="008B2DC8">
      <w:pPr>
        <w:numPr>
          <w:ilvl w:val="1"/>
          <w:numId w:val="158"/>
        </w:numPr>
        <w:rPr>
          <w:rFonts w:ascii="Arial" w:hAnsi="Arial" w:cs="Arial"/>
          <w:b/>
          <w:bCs/>
          <w:sz w:val="20"/>
          <w:szCs w:val="20"/>
        </w:rPr>
      </w:pPr>
      <w:r w:rsidRPr="008B2DC8">
        <w:rPr>
          <w:rFonts w:ascii="Arial" w:hAnsi="Arial" w:cs="Arial"/>
          <w:b/>
          <w:bCs/>
          <w:sz w:val="20"/>
          <w:szCs w:val="20"/>
        </w:rPr>
        <w:t>windstorm or hail</w:t>
      </w:r>
    </w:p>
    <w:p w14:paraId="659F4B7F" w14:textId="77777777" w:rsidR="008B2DC8" w:rsidRPr="008B2DC8" w:rsidRDefault="008B2DC8" w:rsidP="008B2DC8">
      <w:pPr>
        <w:numPr>
          <w:ilvl w:val="1"/>
          <w:numId w:val="158"/>
        </w:numPr>
        <w:rPr>
          <w:rFonts w:ascii="Arial" w:hAnsi="Arial" w:cs="Arial"/>
          <w:b/>
          <w:bCs/>
          <w:sz w:val="20"/>
          <w:szCs w:val="20"/>
        </w:rPr>
      </w:pPr>
      <w:r w:rsidRPr="008B2DC8">
        <w:rPr>
          <w:rFonts w:ascii="Arial" w:hAnsi="Arial" w:cs="Arial"/>
          <w:b/>
          <w:bCs/>
          <w:sz w:val="20"/>
          <w:szCs w:val="20"/>
        </w:rPr>
        <w:t>explosion (replaces the internal explosion peril of the first group)</w:t>
      </w:r>
    </w:p>
    <w:p w14:paraId="2B2032BC" w14:textId="77777777" w:rsidR="008B2DC8" w:rsidRPr="008B2DC8" w:rsidRDefault="008B2DC8" w:rsidP="008B2DC8">
      <w:pPr>
        <w:numPr>
          <w:ilvl w:val="1"/>
          <w:numId w:val="158"/>
        </w:numPr>
        <w:rPr>
          <w:rFonts w:ascii="Arial" w:hAnsi="Arial" w:cs="Arial"/>
          <w:b/>
          <w:bCs/>
          <w:sz w:val="20"/>
          <w:szCs w:val="20"/>
        </w:rPr>
      </w:pPr>
      <w:r w:rsidRPr="008B2DC8">
        <w:rPr>
          <w:rFonts w:ascii="Arial" w:hAnsi="Arial" w:cs="Arial"/>
          <w:b/>
          <w:bCs/>
          <w:sz w:val="20"/>
          <w:szCs w:val="20"/>
        </w:rPr>
        <w:t>riot or civil commotion</w:t>
      </w:r>
    </w:p>
    <w:p w14:paraId="0D4729D8" w14:textId="77777777" w:rsidR="008B2DC8" w:rsidRPr="008B2DC8" w:rsidRDefault="008B2DC8" w:rsidP="008B2DC8">
      <w:pPr>
        <w:numPr>
          <w:ilvl w:val="1"/>
          <w:numId w:val="158"/>
        </w:numPr>
        <w:rPr>
          <w:rFonts w:ascii="Arial" w:hAnsi="Arial" w:cs="Arial"/>
          <w:b/>
          <w:bCs/>
          <w:sz w:val="20"/>
          <w:szCs w:val="20"/>
        </w:rPr>
      </w:pPr>
      <w:r w:rsidRPr="008B2DC8">
        <w:rPr>
          <w:rFonts w:ascii="Arial" w:hAnsi="Arial" w:cs="Arial"/>
          <w:b/>
          <w:bCs/>
          <w:sz w:val="20"/>
          <w:szCs w:val="20"/>
        </w:rPr>
        <w:t>aircraft</w:t>
      </w:r>
    </w:p>
    <w:p w14:paraId="7E1D0B3F" w14:textId="77777777" w:rsidR="008B2DC8" w:rsidRPr="008B2DC8" w:rsidRDefault="008B2DC8" w:rsidP="008B2DC8">
      <w:pPr>
        <w:numPr>
          <w:ilvl w:val="1"/>
          <w:numId w:val="158"/>
        </w:numPr>
        <w:rPr>
          <w:rFonts w:ascii="Arial" w:hAnsi="Arial" w:cs="Arial"/>
          <w:b/>
          <w:bCs/>
          <w:sz w:val="20"/>
          <w:szCs w:val="20"/>
        </w:rPr>
      </w:pPr>
      <w:r w:rsidRPr="008B2DC8">
        <w:rPr>
          <w:rFonts w:ascii="Arial" w:hAnsi="Arial" w:cs="Arial"/>
          <w:b/>
          <w:bCs/>
          <w:sz w:val="20"/>
          <w:szCs w:val="20"/>
        </w:rPr>
        <w:t>vehicles</w:t>
      </w:r>
    </w:p>
    <w:p w14:paraId="3B45708A" w14:textId="77777777" w:rsidR="008B2DC8" w:rsidRPr="008B2DC8" w:rsidRDefault="008B2DC8" w:rsidP="008B2DC8">
      <w:pPr>
        <w:numPr>
          <w:ilvl w:val="1"/>
          <w:numId w:val="158"/>
        </w:numPr>
        <w:rPr>
          <w:rFonts w:ascii="Arial" w:hAnsi="Arial" w:cs="Arial"/>
          <w:b/>
          <w:bCs/>
          <w:sz w:val="20"/>
          <w:szCs w:val="20"/>
        </w:rPr>
      </w:pPr>
      <w:r w:rsidRPr="008B2DC8">
        <w:rPr>
          <w:rFonts w:ascii="Arial" w:hAnsi="Arial" w:cs="Arial"/>
          <w:b/>
          <w:bCs/>
          <w:sz w:val="20"/>
          <w:szCs w:val="20"/>
        </w:rPr>
        <w:t>smoke</w:t>
      </w:r>
    </w:p>
    <w:p w14:paraId="71FB3353" w14:textId="77777777" w:rsidR="008B2DC8" w:rsidRPr="008B2DC8" w:rsidRDefault="008B2DC8" w:rsidP="008B2DC8">
      <w:pPr>
        <w:numPr>
          <w:ilvl w:val="1"/>
          <w:numId w:val="158"/>
        </w:numPr>
        <w:rPr>
          <w:rFonts w:ascii="Arial" w:hAnsi="Arial" w:cs="Arial"/>
          <w:b/>
          <w:bCs/>
          <w:sz w:val="20"/>
          <w:szCs w:val="20"/>
        </w:rPr>
      </w:pPr>
      <w:r w:rsidRPr="008B2DC8">
        <w:rPr>
          <w:rFonts w:ascii="Arial" w:hAnsi="Arial" w:cs="Arial"/>
          <w:b/>
          <w:bCs/>
          <w:sz w:val="20"/>
          <w:szCs w:val="20"/>
        </w:rPr>
        <w:t>volcanic eruption</w:t>
      </w:r>
    </w:p>
    <w:p w14:paraId="4CECE526" w14:textId="77777777" w:rsidR="008B2DC8" w:rsidRPr="008B2DC8" w:rsidRDefault="008B2DC8" w:rsidP="008B2DC8">
      <w:pPr>
        <w:numPr>
          <w:ilvl w:val="0"/>
          <w:numId w:val="158"/>
        </w:numPr>
        <w:rPr>
          <w:rFonts w:ascii="Arial" w:hAnsi="Arial" w:cs="Arial"/>
          <w:b/>
          <w:bCs/>
          <w:sz w:val="20"/>
          <w:szCs w:val="20"/>
        </w:rPr>
      </w:pPr>
      <w:r w:rsidRPr="008B2DC8">
        <w:rPr>
          <w:rFonts w:ascii="Arial" w:hAnsi="Arial" w:cs="Arial"/>
          <w:b/>
          <w:bCs/>
          <w:sz w:val="20"/>
          <w:szCs w:val="20"/>
        </w:rPr>
        <w:t>Third group: includes vandalism and malicious mischief. The policy covers them if the declarations list a premium for them. This coverage is provided only with the second group of perils.</w:t>
      </w:r>
    </w:p>
    <w:p w14:paraId="371FAF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558F6E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DP 1 covers losses to all property—including the dwelling—on an </w:t>
      </w:r>
      <w:r w:rsidRPr="008B2DC8">
        <w:rPr>
          <w:rFonts w:ascii="Arial" w:hAnsi="Arial" w:cs="Arial"/>
          <w:b/>
          <w:bCs/>
          <w:i/>
          <w:iCs/>
          <w:sz w:val="20"/>
          <w:szCs w:val="20"/>
        </w:rPr>
        <w:t>actual cash value</w:t>
      </w:r>
      <w:r w:rsidRPr="008B2DC8">
        <w:rPr>
          <w:rFonts w:ascii="Arial" w:hAnsi="Arial" w:cs="Arial"/>
          <w:b/>
          <w:bCs/>
          <w:sz w:val="20"/>
          <w:szCs w:val="20"/>
        </w:rPr>
        <w:t> (ACV) basis.</w:t>
      </w:r>
    </w:p>
    <w:p w14:paraId="7A9E07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2 Broad Form</w:t>
      </w:r>
    </w:p>
    <w:p w14:paraId="1B836E5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DP 2 form covers all three groups of named perils in the DP 1 form. It also covers these seven perils for the dwelling, other structures, and personal property losses:</w:t>
      </w:r>
    </w:p>
    <w:p w14:paraId="1C2C45FD" w14:textId="77777777" w:rsidR="008B2DC8" w:rsidRPr="008B2DC8" w:rsidRDefault="008B2DC8" w:rsidP="008B2DC8">
      <w:pPr>
        <w:numPr>
          <w:ilvl w:val="0"/>
          <w:numId w:val="159"/>
        </w:numPr>
        <w:rPr>
          <w:rFonts w:ascii="Arial" w:hAnsi="Arial" w:cs="Arial"/>
          <w:b/>
          <w:bCs/>
          <w:sz w:val="20"/>
          <w:szCs w:val="20"/>
        </w:rPr>
      </w:pPr>
      <w:r w:rsidRPr="008B2DC8">
        <w:rPr>
          <w:rFonts w:ascii="Arial" w:hAnsi="Arial" w:cs="Arial"/>
          <w:b/>
          <w:bCs/>
          <w:sz w:val="20"/>
          <w:szCs w:val="20"/>
        </w:rPr>
        <w:t>burglary damage</w:t>
      </w:r>
    </w:p>
    <w:p w14:paraId="6985BA99" w14:textId="77777777" w:rsidR="008B2DC8" w:rsidRPr="008B2DC8" w:rsidRDefault="008B2DC8" w:rsidP="008B2DC8">
      <w:pPr>
        <w:numPr>
          <w:ilvl w:val="0"/>
          <w:numId w:val="159"/>
        </w:numPr>
        <w:rPr>
          <w:rFonts w:ascii="Arial" w:hAnsi="Arial" w:cs="Arial"/>
          <w:b/>
          <w:bCs/>
          <w:sz w:val="20"/>
          <w:szCs w:val="20"/>
        </w:rPr>
      </w:pPr>
      <w:r w:rsidRPr="008B2DC8">
        <w:rPr>
          <w:rFonts w:ascii="Arial" w:hAnsi="Arial" w:cs="Arial"/>
          <w:b/>
          <w:bCs/>
          <w:sz w:val="20"/>
          <w:szCs w:val="20"/>
        </w:rPr>
        <w:t>falling objects (does NOT apply to damage involving outdoor antennas, awnings or fences)</w:t>
      </w:r>
    </w:p>
    <w:p w14:paraId="4A54688E" w14:textId="77777777" w:rsidR="008B2DC8" w:rsidRPr="008B2DC8" w:rsidRDefault="008B2DC8" w:rsidP="008B2DC8">
      <w:pPr>
        <w:numPr>
          <w:ilvl w:val="0"/>
          <w:numId w:val="159"/>
        </w:numPr>
        <w:rPr>
          <w:rFonts w:ascii="Arial" w:hAnsi="Arial" w:cs="Arial"/>
          <w:b/>
          <w:bCs/>
          <w:sz w:val="20"/>
          <w:szCs w:val="20"/>
        </w:rPr>
      </w:pPr>
      <w:r w:rsidRPr="008B2DC8">
        <w:rPr>
          <w:rFonts w:ascii="Arial" w:hAnsi="Arial" w:cs="Arial"/>
          <w:b/>
          <w:bCs/>
          <w:sz w:val="20"/>
          <w:szCs w:val="20"/>
        </w:rPr>
        <w:t>weight of ice, snow, or sleet</w:t>
      </w:r>
    </w:p>
    <w:p w14:paraId="233BFBC9" w14:textId="77777777" w:rsidR="008B2DC8" w:rsidRPr="008B2DC8" w:rsidRDefault="008B2DC8" w:rsidP="008B2DC8">
      <w:pPr>
        <w:numPr>
          <w:ilvl w:val="0"/>
          <w:numId w:val="159"/>
        </w:numPr>
        <w:rPr>
          <w:rFonts w:ascii="Arial" w:hAnsi="Arial" w:cs="Arial"/>
          <w:b/>
          <w:bCs/>
          <w:sz w:val="20"/>
          <w:szCs w:val="20"/>
        </w:rPr>
      </w:pPr>
      <w:r w:rsidRPr="008B2DC8">
        <w:rPr>
          <w:rFonts w:ascii="Arial" w:hAnsi="Arial" w:cs="Arial"/>
          <w:b/>
          <w:bCs/>
          <w:sz w:val="20"/>
          <w:szCs w:val="20"/>
        </w:rPr>
        <w:t>accidental discharge or overflow of water or steam from a plumbing, heating, air-conditioning or sprinkler system, or a household appliance</w:t>
      </w:r>
    </w:p>
    <w:p w14:paraId="4F370C96" w14:textId="77777777" w:rsidR="008B2DC8" w:rsidRPr="008B2DC8" w:rsidRDefault="008B2DC8" w:rsidP="008B2DC8">
      <w:pPr>
        <w:numPr>
          <w:ilvl w:val="0"/>
          <w:numId w:val="159"/>
        </w:numPr>
        <w:rPr>
          <w:rFonts w:ascii="Arial" w:hAnsi="Arial" w:cs="Arial"/>
          <w:b/>
          <w:bCs/>
          <w:sz w:val="20"/>
          <w:szCs w:val="20"/>
        </w:rPr>
      </w:pPr>
      <w:r w:rsidRPr="008B2DC8">
        <w:rPr>
          <w:rFonts w:ascii="Arial" w:hAnsi="Arial" w:cs="Arial"/>
          <w:b/>
          <w:bCs/>
          <w:sz w:val="20"/>
          <w:szCs w:val="20"/>
        </w:rPr>
        <w:t>sudden and accidental tearing apart, cracking, burning, or bulging of a steam or hot water heating system, an air-conditioning or sprinkler system, or an appliance for heating water</w:t>
      </w:r>
    </w:p>
    <w:p w14:paraId="0DEAA3AC" w14:textId="77777777" w:rsidR="008B2DC8" w:rsidRPr="008B2DC8" w:rsidRDefault="008B2DC8" w:rsidP="008B2DC8">
      <w:pPr>
        <w:numPr>
          <w:ilvl w:val="0"/>
          <w:numId w:val="159"/>
        </w:numPr>
        <w:rPr>
          <w:rFonts w:ascii="Arial" w:hAnsi="Arial" w:cs="Arial"/>
          <w:b/>
          <w:bCs/>
          <w:sz w:val="20"/>
          <w:szCs w:val="20"/>
        </w:rPr>
      </w:pPr>
      <w:r w:rsidRPr="008B2DC8">
        <w:rPr>
          <w:rFonts w:ascii="Arial" w:hAnsi="Arial" w:cs="Arial"/>
          <w:b/>
          <w:bCs/>
          <w:sz w:val="20"/>
          <w:szCs w:val="20"/>
        </w:rPr>
        <w:t>freezing of a plumbing, heating, air-conditioning, or sprinkler system, or a household appliance</w:t>
      </w:r>
    </w:p>
    <w:p w14:paraId="7D95B467" w14:textId="77777777" w:rsidR="008B2DC8" w:rsidRPr="008B2DC8" w:rsidRDefault="008B2DC8" w:rsidP="008B2DC8">
      <w:pPr>
        <w:numPr>
          <w:ilvl w:val="0"/>
          <w:numId w:val="159"/>
        </w:numPr>
        <w:rPr>
          <w:rFonts w:ascii="Arial" w:hAnsi="Arial" w:cs="Arial"/>
          <w:b/>
          <w:bCs/>
          <w:sz w:val="20"/>
          <w:szCs w:val="20"/>
        </w:rPr>
      </w:pPr>
      <w:r w:rsidRPr="008B2DC8">
        <w:rPr>
          <w:rFonts w:ascii="Arial" w:hAnsi="Arial" w:cs="Arial"/>
          <w:b/>
          <w:bCs/>
          <w:sz w:val="20"/>
          <w:szCs w:val="20"/>
        </w:rPr>
        <w:t>sudden and accidental damage from artificially generated electrical current</w:t>
      </w:r>
    </w:p>
    <w:p w14:paraId="7336D9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A3322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DP 2 covers the dwelling and other structures on a replacement cost basis. However, it covers personal property (and awnings, carpeting, household appliances, outdoor equipment and antennas, and nonbuilding structures) on an actual cash value basis.</w:t>
      </w:r>
    </w:p>
    <w:p w14:paraId="36D249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Vehicles – When Coverage does NOT Apply:</w:t>
      </w:r>
    </w:p>
    <w:p w14:paraId="3C6654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1 (Basic Form)</w:t>
      </w:r>
    </w:p>
    <w:p w14:paraId="3CBFE056" w14:textId="77777777" w:rsidR="008B2DC8" w:rsidRPr="008B2DC8" w:rsidRDefault="008B2DC8" w:rsidP="008B2DC8">
      <w:pPr>
        <w:numPr>
          <w:ilvl w:val="0"/>
          <w:numId w:val="160"/>
        </w:numPr>
        <w:rPr>
          <w:rFonts w:ascii="Arial" w:hAnsi="Arial" w:cs="Arial"/>
          <w:b/>
          <w:bCs/>
          <w:sz w:val="20"/>
          <w:szCs w:val="20"/>
        </w:rPr>
      </w:pPr>
      <w:r w:rsidRPr="008B2DC8">
        <w:rPr>
          <w:rFonts w:ascii="Arial" w:hAnsi="Arial" w:cs="Arial"/>
          <w:b/>
          <w:bCs/>
          <w:sz w:val="20"/>
          <w:szCs w:val="20"/>
        </w:rPr>
        <w:t>The Vehicles peril does not cover any loss caused by a vehicle that is owned or operated by the named insured or a resident of the property.</w:t>
      </w:r>
    </w:p>
    <w:p w14:paraId="280E07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DP2 (Broad Form)</w:t>
      </w:r>
    </w:p>
    <w:p w14:paraId="3D45856B" w14:textId="77777777" w:rsidR="008B2DC8" w:rsidRPr="008B2DC8" w:rsidRDefault="008B2DC8" w:rsidP="008B2DC8">
      <w:pPr>
        <w:numPr>
          <w:ilvl w:val="0"/>
          <w:numId w:val="161"/>
        </w:numPr>
        <w:rPr>
          <w:rFonts w:ascii="Arial" w:hAnsi="Arial" w:cs="Arial"/>
          <w:b/>
          <w:bCs/>
          <w:sz w:val="20"/>
          <w:szCs w:val="20"/>
        </w:rPr>
      </w:pPr>
      <w:r w:rsidRPr="008B2DC8">
        <w:rPr>
          <w:rFonts w:ascii="Arial" w:hAnsi="Arial" w:cs="Arial"/>
          <w:b/>
          <w:bCs/>
          <w:sz w:val="20"/>
          <w:szCs w:val="20"/>
        </w:rPr>
        <w:t>The Vehicles peril excludes damage to:</w:t>
      </w:r>
    </w:p>
    <w:p w14:paraId="2F1C2CBE" w14:textId="77777777" w:rsidR="008B2DC8" w:rsidRPr="008B2DC8" w:rsidRDefault="008B2DC8" w:rsidP="008B2DC8">
      <w:pPr>
        <w:numPr>
          <w:ilvl w:val="1"/>
          <w:numId w:val="161"/>
        </w:numPr>
        <w:rPr>
          <w:rFonts w:ascii="Arial" w:hAnsi="Arial" w:cs="Arial"/>
          <w:b/>
          <w:bCs/>
          <w:sz w:val="20"/>
          <w:szCs w:val="20"/>
        </w:rPr>
      </w:pPr>
      <w:r w:rsidRPr="008B2DC8">
        <w:rPr>
          <w:rFonts w:ascii="Arial" w:hAnsi="Arial" w:cs="Arial"/>
          <w:b/>
          <w:bCs/>
          <w:sz w:val="20"/>
          <w:szCs w:val="20"/>
        </w:rPr>
        <w:t>Fences</w:t>
      </w:r>
    </w:p>
    <w:p w14:paraId="66ED4AD0" w14:textId="77777777" w:rsidR="008B2DC8" w:rsidRPr="008B2DC8" w:rsidRDefault="008B2DC8" w:rsidP="008B2DC8">
      <w:pPr>
        <w:numPr>
          <w:ilvl w:val="1"/>
          <w:numId w:val="161"/>
        </w:numPr>
        <w:rPr>
          <w:rFonts w:ascii="Arial" w:hAnsi="Arial" w:cs="Arial"/>
          <w:b/>
          <w:bCs/>
          <w:sz w:val="20"/>
          <w:szCs w:val="20"/>
        </w:rPr>
      </w:pPr>
      <w:r w:rsidRPr="008B2DC8">
        <w:rPr>
          <w:rFonts w:ascii="Arial" w:hAnsi="Arial" w:cs="Arial"/>
          <w:b/>
          <w:bCs/>
          <w:sz w:val="20"/>
          <w:szCs w:val="20"/>
        </w:rPr>
        <w:t>Driveways</w:t>
      </w:r>
    </w:p>
    <w:p w14:paraId="385C0CF1" w14:textId="77777777" w:rsidR="008B2DC8" w:rsidRPr="008B2DC8" w:rsidRDefault="008B2DC8" w:rsidP="008B2DC8">
      <w:pPr>
        <w:numPr>
          <w:ilvl w:val="1"/>
          <w:numId w:val="161"/>
        </w:numPr>
        <w:rPr>
          <w:rFonts w:ascii="Arial" w:hAnsi="Arial" w:cs="Arial"/>
          <w:b/>
          <w:bCs/>
          <w:sz w:val="20"/>
          <w:szCs w:val="20"/>
        </w:rPr>
      </w:pPr>
      <w:r w:rsidRPr="008B2DC8">
        <w:rPr>
          <w:rFonts w:ascii="Arial" w:hAnsi="Arial" w:cs="Arial"/>
          <w:b/>
          <w:bCs/>
          <w:sz w:val="20"/>
          <w:szCs w:val="20"/>
        </w:rPr>
        <w:t>Walks (sidewalks/walkways)</w:t>
      </w:r>
    </w:p>
    <w:p w14:paraId="3E694B4C" w14:textId="77777777" w:rsidR="008B2DC8" w:rsidRPr="008B2DC8" w:rsidRDefault="008B2DC8" w:rsidP="008B2DC8">
      <w:pPr>
        <w:numPr>
          <w:ilvl w:val="0"/>
          <w:numId w:val="161"/>
        </w:numPr>
        <w:rPr>
          <w:rFonts w:ascii="Arial" w:hAnsi="Arial" w:cs="Arial"/>
          <w:b/>
          <w:bCs/>
          <w:sz w:val="20"/>
          <w:szCs w:val="20"/>
        </w:rPr>
      </w:pPr>
      <w:r w:rsidRPr="008B2DC8">
        <w:rPr>
          <w:rFonts w:ascii="Arial" w:hAnsi="Arial" w:cs="Arial"/>
          <w:b/>
          <w:bCs/>
          <w:sz w:val="20"/>
          <w:szCs w:val="20"/>
        </w:rPr>
        <w:t>This exclusion applies when the damage is caused by a vehicle owned or operated by the named insured or a resident of the property.</w:t>
      </w:r>
    </w:p>
    <w:p w14:paraId="687A82F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3 Special Form</w:t>
      </w:r>
    </w:p>
    <w:p w14:paraId="3EFF2E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DP 3 provides open perils coverage instead of named perils coverage (like the DP 1 and 2) for the dwelling and other structures. But it covers personal property on a named perils basis, with the same perils that the DP 2 covers.</w:t>
      </w:r>
    </w:p>
    <w:p w14:paraId="5E9C26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2783C3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Like the DP 2, the DP 3 covers the dwelling and other structures on a replacement cost basis and personal property (including awnings, carpeting, household appliances, outdoor equipment and antennas, and nonbuilding structures) on an actual cash value basis.</w:t>
      </w:r>
    </w:p>
    <w:p w14:paraId="04EF5E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following table summarizes the differences in the three ISO dwelling forms.</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9556"/>
        <w:gridCol w:w="3367"/>
        <w:gridCol w:w="1492"/>
        <w:gridCol w:w="585"/>
      </w:tblGrid>
      <w:tr w:rsidR="008B2DC8" w:rsidRPr="008B2DC8" w14:paraId="04B2ECEB" w14:textId="77777777">
        <w:trPr>
          <w:tblHeader/>
        </w:trPr>
        <w:tc>
          <w:tcPr>
            <w:tcW w:w="0" w:type="auto"/>
            <w:gridSpan w:val="4"/>
            <w:tcBorders>
              <w:top w:val="nil"/>
              <w:left w:val="nil"/>
              <w:bottom w:val="nil"/>
              <w:right w:val="nil"/>
            </w:tcBorders>
            <w:tcMar>
              <w:top w:w="120" w:type="dxa"/>
              <w:left w:w="120" w:type="dxa"/>
              <w:bottom w:w="120" w:type="dxa"/>
              <w:right w:w="120" w:type="dxa"/>
            </w:tcMar>
            <w:vAlign w:val="center"/>
            <w:hideMark/>
          </w:tcPr>
          <w:p w14:paraId="6E105C54"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Insured Perils—DP Forms</w:t>
            </w:r>
          </w:p>
        </w:tc>
      </w:tr>
      <w:tr w:rsidR="008B2DC8" w:rsidRPr="008B2DC8" w14:paraId="71E96B71" w14:textId="77777777">
        <w:trPr>
          <w:tblHeader/>
        </w:trPr>
        <w:tc>
          <w:tcPr>
            <w:tcW w:w="7492"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5F37A42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Perils</w:t>
            </w:r>
          </w:p>
        </w:tc>
        <w:tc>
          <w:tcPr>
            <w:tcW w:w="2547"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74A129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1</w:t>
            </w:r>
          </w:p>
        </w:tc>
        <w:tc>
          <w:tcPr>
            <w:tcW w:w="2547"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65B4DE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2</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66BCBE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3*</w:t>
            </w:r>
          </w:p>
        </w:tc>
      </w:tr>
      <w:tr w:rsidR="008B2DC8" w:rsidRPr="008B2DC8" w14:paraId="49ECB3B1"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2CBC9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Fire, lightning, internal explosion</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EF0EE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BED3A3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6DF27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052DFB1A"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8B668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Extended coverage: windstorm or hail, explosion (replaces internal explosion), riot or civil commotion, aircraft, vehicles, smoke, volcanic eruption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8D63F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Optional, provided fire perils are insured</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E46F8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3A753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03483E4A"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006D8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Vandalism or malicious mischief</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1AE9D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Optional, but only in conjunction with extended coverage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2E494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63110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16AC27BC"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58A5FB9" w14:textId="77777777" w:rsidR="008B2DC8" w:rsidRPr="008B2DC8" w:rsidRDefault="008B2DC8" w:rsidP="008B2DC8">
            <w:pPr>
              <w:numPr>
                <w:ilvl w:val="0"/>
                <w:numId w:val="162"/>
              </w:numPr>
              <w:rPr>
                <w:rFonts w:ascii="Arial" w:hAnsi="Arial" w:cs="Arial"/>
                <w:b/>
                <w:bCs/>
                <w:sz w:val="20"/>
                <w:szCs w:val="20"/>
              </w:rPr>
            </w:pPr>
            <w:r w:rsidRPr="008B2DC8">
              <w:rPr>
                <w:rFonts w:ascii="Arial" w:hAnsi="Arial" w:cs="Arial"/>
                <w:b/>
                <w:bCs/>
                <w:sz w:val="20"/>
                <w:szCs w:val="20"/>
              </w:rPr>
              <w:t>Damage by burglars</w:t>
            </w:r>
          </w:p>
          <w:p w14:paraId="2886F096" w14:textId="77777777" w:rsidR="008B2DC8" w:rsidRPr="008B2DC8" w:rsidRDefault="008B2DC8" w:rsidP="008B2DC8">
            <w:pPr>
              <w:numPr>
                <w:ilvl w:val="0"/>
                <w:numId w:val="162"/>
              </w:numPr>
              <w:rPr>
                <w:rFonts w:ascii="Arial" w:hAnsi="Arial" w:cs="Arial"/>
                <w:b/>
                <w:bCs/>
                <w:sz w:val="20"/>
                <w:szCs w:val="20"/>
              </w:rPr>
            </w:pPr>
            <w:r w:rsidRPr="008B2DC8">
              <w:rPr>
                <w:rFonts w:ascii="Arial" w:hAnsi="Arial" w:cs="Arial"/>
                <w:b/>
                <w:bCs/>
                <w:sz w:val="20"/>
                <w:szCs w:val="20"/>
              </w:rPr>
              <w:t>Falling objects</w:t>
            </w:r>
          </w:p>
          <w:p w14:paraId="5BC873B0" w14:textId="77777777" w:rsidR="008B2DC8" w:rsidRPr="008B2DC8" w:rsidRDefault="008B2DC8" w:rsidP="008B2DC8">
            <w:pPr>
              <w:numPr>
                <w:ilvl w:val="0"/>
                <w:numId w:val="162"/>
              </w:numPr>
              <w:rPr>
                <w:rFonts w:ascii="Arial" w:hAnsi="Arial" w:cs="Arial"/>
                <w:b/>
                <w:bCs/>
                <w:sz w:val="20"/>
                <w:szCs w:val="20"/>
              </w:rPr>
            </w:pPr>
            <w:r w:rsidRPr="008B2DC8">
              <w:rPr>
                <w:rFonts w:ascii="Arial" w:hAnsi="Arial" w:cs="Arial"/>
                <w:b/>
                <w:bCs/>
                <w:sz w:val="20"/>
                <w:szCs w:val="20"/>
              </w:rPr>
              <w:t>Weight of ice, snow, or sleet</w:t>
            </w:r>
          </w:p>
          <w:p w14:paraId="340B034A" w14:textId="77777777" w:rsidR="008B2DC8" w:rsidRPr="008B2DC8" w:rsidRDefault="008B2DC8" w:rsidP="008B2DC8">
            <w:pPr>
              <w:numPr>
                <w:ilvl w:val="0"/>
                <w:numId w:val="162"/>
              </w:numPr>
              <w:rPr>
                <w:rFonts w:ascii="Arial" w:hAnsi="Arial" w:cs="Arial"/>
                <w:b/>
                <w:bCs/>
                <w:sz w:val="20"/>
                <w:szCs w:val="20"/>
              </w:rPr>
            </w:pPr>
            <w:r w:rsidRPr="008B2DC8">
              <w:rPr>
                <w:rFonts w:ascii="Arial" w:hAnsi="Arial" w:cs="Arial"/>
                <w:b/>
                <w:bCs/>
                <w:sz w:val="20"/>
                <w:szCs w:val="20"/>
              </w:rPr>
              <w:t>Accidental discharge or overflow of water or steam from within a plumbing, heating, air-conditioning, or sprinkler system or a household appliance</w:t>
            </w:r>
          </w:p>
          <w:p w14:paraId="2589EFAC" w14:textId="77777777" w:rsidR="008B2DC8" w:rsidRPr="008B2DC8" w:rsidRDefault="008B2DC8" w:rsidP="008B2DC8">
            <w:pPr>
              <w:numPr>
                <w:ilvl w:val="0"/>
                <w:numId w:val="162"/>
              </w:numPr>
              <w:rPr>
                <w:rFonts w:ascii="Arial" w:hAnsi="Arial" w:cs="Arial"/>
                <w:b/>
                <w:bCs/>
                <w:sz w:val="20"/>
                <w:szCs w:val="20"/>
              </w:rPr>
            </w:pPr>
            <w:r w:rsidRPr="008B2DC8">
              <w:rPr>
                <w:rFonts w:ascii="Arial" w:hAnsi="Arial" w:cs="Arial"/>
                <w:b/>
                <w:bCs/>
                <w:sz w:val="20"/>
                <w:szCs w:val="20"/>
              </w:rPr>
              <w:t>Sudden and accidental tearing apart, cracking, burning, or bulging of a steam or hot water heating system, an air-conditioning or sprinkler system, or an appliance for heating water</w:t>
            </w:r>
          </w:p>
          <w:p w14:paraId="37BC5F65" w14:textId="77777777" w:rsidR="008B2DC8" w:rsidRPr="008B2DC8" w:rsidRDefault="008B2DC8" w:rsidP="008B2DC8">
            <w:pPr>
              <w:numPr>
                <w:ilvl w:val="0"/>
                <w:numId w:val="162"/>
              </w:numPr>
              <w:rPr>
                <w:rFonts w:ascii="Arial" w:hAnsi="Arial" w:cs="Arial"/>
                <w:b/>
                <w:bCs/>
                <w:sz w:val="20"/>
                <w:szCs w:val="20"/>
              </w:rPr>
            </w:pPr>
            <w:r w:rsidRPr="008B2DC8">
              <w:rPr>
                <w:rFonts w:ascii="Arial" w:hAnsi="Arial" w:cs="Arial"/>
                <w:b/>
                <w:bCs/>
                <w:sz w:val="20"/>
                <w:szCs w:val="20"/>
              </w:rPr>
              <w:t>Freezing of a plumbing, heating, air-conditioning, or sprinkler system, or a household appliance</w:t>
            </w:r>
          </w:p>
          <w:p w14:paraId="50A46B39" w14:textId="77777777" w:rsidR="008B2DC8" w:rsidRPr="008B2DC8" w:rsidRDefault="008B2DC8" w:rsidP="008B2DC8">
            <w:pPr>
              <w:numPr>
                <w:ilvl w:val="0"/>
                <w:numId w:val="162"/>
              </w:numPr>
              <w:rPr>
                <w:rFonts w:ascii="Arial" w:hAnsi="Arial" w:cs="Arial"/>
                <w:b/>
                <w:bCs/>
                <w:sz w:val="20"/>
                <w:szCs w:val="20"/>
              </w:rPr>
            </w:pPr>
            <w:r w:rsidRPr="008B2DC8">
              <w:rPr>
                <w:rFonts w:ascii="Arial" w:hAnsi="Arial" w:cs="Arial"/>
                <w:b/>
                <w:bCs/>
                <w:sz w:val="20"/>
                <w:szCs w:val="20"/>
              </w:rPr>
              <w:t>Sudden and accidental damage from artificially generated electrical current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EB259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B11FE4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C5512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Yes</w:t>
            </w:r>
          </w:p>
        </w:tc>
      </w:tr>
      <w:tr w:rsidR="008B2DC8" w:rsidRPr="008B2DC8" w14:paraId="0A3292AC" w14:textId="77777777">
        <w:tc>
          <w:tcPr>
            <w:tcW w:w="0" w:type="auto"/>
            <w:gridSpan w:val="4"/>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57D12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*Applicable to personal property only—dwelling and other structures are covered on an open perils basis.</w:t>
            </w:r>
          </w:p>
        </w:tc>
      </w:tr>
    </w:tbl>
    <w:p w14:paraId="51318D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following table compares the valuation provisions of the three unendorsed dwelling forms.</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8447"/>
        <w:gridCol w:w="2531"/>
        <w:gridCol w:w="2537"/>
        <w:gridCol w:w="1485"/>
      </w:tblGrid>
      <w:tr w:rsidR="008B2DC8" w:rsidRPr="008B2DC8" w14:paraId="2D53E53F" w14:textId="77777777">
        <w:trPr>
          <w:tblHeader/>
        </w:trPr>
        <w:tc>
          <w:tcPr>
            <w:tcW w:w="0" w:type="auto"/>
            <w:gridSpan w:val="4"/>
            <w:tcBorders>
              <w:top w:val="nil"/>
              <w:left w:val="nil"/>
              <w:bottom w:val="nil"/>
              <w:right w:val="nil"/>
            </w:tcBorders>
            <w:tcMar>
              <w:top w:w="120" w:type="dxa"/>
              <w:left w:w="120" w:type="dxa"/>
              <w:bottom w:w="120" w:type="dxa"/>
              <w:right w:w="120" w:type="dxa"/>
            </w:tcMar>
            <w:vAlign w:val="center"/>
            <w:hideMark/>
          </w:tcPr>
          <w:p w14:paraId="750A75BE"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lastRenderedPageBreak/>
              <w:t>Loss Settlement Provisions—DP Forms</w:t>
            </w:r>
          </w:p>
        </w:tc>
      </w:tr>
      <w:tr w:rsidR="008B2DC8" w:rsidRPr="008B2DC8" w14:paraId="2410DE44" w14:textId="77777777">
        <w:trPr>
          <w:tblHeader/>
        </w:trPr>
        <w:tc>
          <w:tcPr>
            <w:tcW w:w="7492"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068E79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w:t>
            </w:r>
          </w:p>
        </w:tc>
        <w:tc>
          <w:tcPr>
            <w:tcW w:w="2547"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22C5E4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1</w:t>
            </w:r>
          </w:p>
        </w:tc>
        <w:tc>
          <w:tcPr>
            <w:tcW w:w="2547"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1CEB1F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2</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0331AE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DP 3</w:t>
            </w:r>
          </w:p>
        </w:tc>
      </w:tr>
      <w:tr w:rsidR="008B2DC8" w:rsidRPr="008B2DC8" w14:paraId="6B409BC7"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62BAF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property</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4FB4E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Actual Cash Value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80CE0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Actual Cash Value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11630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Actual Cash Value</w:t>
            </w:r>
          </w:p>
        </w:tc>
      </w:tr>
      <w:tr w:rsidR="008B2DC8" w:rsidRPr="008B2DC8" w14:paraId="00226886"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8A519E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Awnings, carpeting, household appliances, outdoor equipment, nonbuilding structures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0E084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Actual Cash Value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03595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Actual Cash Value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2B04A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Actual Cash Value</w:t>
            </w:r>
          </w:p>
        </w:tc>
      </w:tr>
      <w:tr w:rsidR="008B2DC8" w:rsidRPr="008B2DC8" w14:paraId="292C8225"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31084C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Buildings under Coverages A and B</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BC233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Actual Cash Value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44C734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Replacement cost</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3EF94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Replacement cost</w:t>
            </w:r>
          </w:p>
        </w:tc>
      </w:tr>
    </w:tbl>
    <w:p w14:paraId="2B89A1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Coverages</w:t>
      </w:r>
    </w:p>
    <w:p w14:paraId="59F55BB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Debris Removal</w:t>
      </w:r>
    </w:p>
    <w:p w14:paraId="34CCB1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All dwelling forms cover reasonable expenses for removing debris resulting from a property loss that is covered by the policy. This coverage also applies to the removal of ash, dust and particles from a volcanic eruption that has caused a direct loss to a building or property contained in a building. Debris removal coverage is not additional insurance. Any payment for debris removal is subject to the policy limit for the particular coverage that applies to the loss.</w:t>
      </w:r>
    </w:p>
    <w:p w14:paraId="2BCD1CE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Tenant's Improvements, Alterations, and Additions</w:t>
      </w:r>
    </w:p>
    <w:p w14:paraId="76D981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the insured is a tenant, a certain percentage of the Coverage C limit may be used for loss by a covered peril to improvements, alterations, and additions made or acquired at the insured's expense for the insured's own use. Under the basic form, such payment for loss reduces Coverage C by an equal amount. Under the broad and special forms, this coverage is provided automatically, without cost, as an additional amount of insurance.</w:t>
      </w:r>
    </w:p>
    <w:p w14:paraId="1143906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Worldwide Personal Property Coverage</w:t>
      </w:r>
    </w:p>
    <w:p w14:paraId="68081A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all forms, a certain percentage of the Coverage C limit for personal property (other than rowboats and canoes) while it is anywhere in the world. Under the basic form only, this coverage is not available for the property of guests and domestic help. Payment under this coverage is part of the Coverage C limit and does not provide additional amounts of insurance under any of the forms.</w:t>
      </w:r>
    </w:p>
    <w:p w14:paraId="19DF6C3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Conditions</w:t>
      </w:r>
    </w:p>
    <w:p w14:paraId="2B470F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conditions set the rules for the policy for both the insurer and the insured. Dwelling forms include conditions that are common to property insurance coverages.</w:t>
      </w:r>
    </w:p>
    <w:p w14:paraId="602FA6A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Pair or Set</w:t>
      </w:r>
    </w:p>
    <w:p w14:paraId="1F18FE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case of loss to an item that is part of a pair or set, the insurance company is not obligated to pay the value of the entire set. The company may either repair or replace part of the set or pay the difference between the actual cash value of the property before and after the loss.</w:t>
      </w:r>
    </w:p>
    <w:p w14:paraId="1CDED63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Cancellation and Nonrenewal</w:t>
      </w:r>
    </w:p>
    <w:p w14:paraId="2BCBA9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Dwelling policies can be canceled for various reasons, including non-payment of premiums, filing too many claims, significant changes in risk, or misrepresentation of information. Insurers are generally required to provide written notice of cancellation, with the specific notice period varying by state.</w:t>
      </w:r>
    </w:p>
    <w:p w14:paraId="3F2CF18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Suit Against The Insurer</w:t>
      </w:r>
    </w:p>
    <w:p w14:paraId="3A3BCB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insured cannot bring legal action against the insurance company unless all policy provisions have been complied with.</w:t>
      </w:r>
    </w:p>
    <w:p w14:paraId="22EF2B9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Volcanic Eruption</w:t>
      </w:r>
    </w:p>
    <w:p w14:paraId="4C68CF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Extended coverage is available for volcanic eruption is available for an additional premium.</w:t>
      </w:r>
    </w:p>
    <w:p w14:paraId="6BEC199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 and Selected Endorsements</w:t>
      </w:r>
    </w:p>
    <w:p w14:paraId="5B9E9E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Exclusions</w:t>
      </w:r>
    </w:p>
    <w:p w14:paraId="6F2ED8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DP 3--the most popular dwelling form--has 12 property exclusions: 9 apply to all property, and 3 apply only to the dwelling and other structures.</w:t>
      </w:r>
    </w:p>
    <w:p w14:paraId="7323BC1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 Pertaining to All Property Coverages</w:t>
      </w:r>
    </w:p>
    <w:p w14:paraId="3CF2EB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first nine exclusions apply to all property coverages. These losses are excluded regardless of the cause.</w:t>
      </w:r>
    </w:p>
    <w:p w14:paraId="4E4F31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Ordinance or Law</w:t>
      </w:r>
    </w:p>
    <w:p w14:paraId="4F2579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the HO 3, the DP 3 provides limited coverage for this peril.</w:t>
      </w:r>
    </w:p>
    <w:p w14:paraId="6BB21C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Earth Movement</w:t>
      </w:r>
    </w:p>
    <w:p w14:paraId="2AED09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DP 3 excludes losses from earth movement: earthquake, land shock waves or tremors occurring before, during, or after a volcano; landslide; mudslide; mudflow; subsidence; sinkhole; and earth sinking, rising, or shifting. However, it covers a loss from fire or explosion that is caused by earth movement.</w:t>
      </w:r>
    </w:p>
    <w:p w14:paraId="62804D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6F3764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Melanie’s house is damaged in an earthquake. The quake causes a nearby utility pole to collapse on the roof of her house, where it ignites debris. The roof is destroyed in the resulting fire.</w:t>
      </w:r>
    </w:p>
    <w:p w14:paraId="3B223C8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Melanie’s DP 3 will not cover the structural damage from the earthquake, it will cover the destruction of the roof by the fire.</w:t>
      </w:r>
    </w:p>
    <w:p w14:paraId="2B78C1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Water Damage</w:t>
      </w:r>
    </w:p>
    <w:p w14:paraId="52B205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DP 3 excludes water damage in three ways:</w:t>
      </w:r>
    </w:p>
    <w:p w14:paraId="1282B996" w14:textId="77777777" w:rsidR="008B2DC8" w:rsidRPr="008B2DC8" w:rsidRDefault="008B2DC8" w:rsidP="008B2DC8">
      <w:pPr>
        <w:numPr>
          <w:ilvl w:val="0"/>
          <w:numId w:val="163"/>
        </w:numPr>
        <w:rPr>
          <w:rFonts w:ascii="Arial" w:hAnsi="Arial" w:cs="Arial"/>
          <w:b/>
          <w:bCs/>
          <w:sz w:val="20"/>
          <w:szCs w:val="20"/>
        </w:rPr>
      </w:pPr>
      <w:r w:rsidRPr="008B2DC8">
        <w:rPr>
          <w:rFonts w:ascii="Arial" w:hAnsi="Arial" w:cs="Arial"/>
          <w:b/>
          <w:bCs/>
          <w:sz w:val="20"/>
          <w:szCs w:val="20"/>
        </w:rPr>
        <w:t>loss from flood, surface water, waves, tidal water, overflow of a body of water, or spray from any of these</w:t>
      </w:r>
    </w:p>
    <w:p w14:paraId="3C167C12" w14:textId="77777777" w:rsidR="008B2DC8" w:rsidRPr="008B2DC8" w:rsidRDefault="008B2DC8" w:rsidP="008B2DC8">
      <w:pPr>
        <w:numPr>
          <w:ilvl w:val="0"/>
          <w:numId w:val="163"/>
        </w:numPr>
        <w:rPr>
          <w:rFonts w:ascii="Arial" w:hAnsi="Arial" w:cs="Arial"/>
          <w:b/>
          <w:bCs/>
          <w:sz w:val="20"/>
          <w:szCs w:val="20"/>
        </w:rPr>
      </w:pPr>
      <w:r w:rsidRPr="008B2DC8">
        <w:rPr>
          <w:rFonts w:ascii="Arial" w:hAnsi="Arial" w:cs="Arial"/>
          <w:b/>
          <w:bCs/>
          <w:sz w:val="20"/>
          <w:szCs w:val="20"/>
        </w:rPr>
        <w:t>loss from water or waterborne material that backs up through sewers or drains or that overflows from a sump</w:t>
      </w:r>
    </w:p>
    <w:p w14:paraId="45A28A71" w14:textId="77777777" w:rsidR="008B2DC8" w:rsidRPr="008B2DC8" w:rsidRDefault="008B2DC8" w:rsidP="008B2DC8">
      <w:pPr>
        <w:numPr>
          <w:ilvl w:val="0"/>
          <w:numId w:val="163"/>
        </w:numPr>
        <w:rPr>
          <w:rFonts w:ascii="Arial" w:hAnsi="Arial" w:cs="Arial"/>
          <w:b/>
          <w:bCs/>
          <w:sz w:val="20"/>
          <w:szCs w:val="20"/>
        </w:rPr>
      </w:pPr>
      <w:r w:rsidRPr="008B2DC8">
        <w:rPr>
          <w:rFonts w:ascii="Arial" w:hAnsi="Arial" w:cs="Arial"/>
          <w:b/>
          <w:bCs/>
          <w:sz w:val="20"/>
          <w:szCs w:val="20"/>
        </w:rPr>
        <w:lastRenderedPageBreak/>
        <w:t>loss from water or waterborne material below the ground (such as an underground spring), including water that seeps through a building, sidewalk, driveway, foundation, swimming pool, or other structure</w:t>
      </w:r>
    </w:p>
    <w:p w14:paraId="07A5EA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Nevertheless, the DP 3 covers loss by fire or explosion that results from water damage. It also covers loss from theft that results from water damage. (However, the unendorsed DP 3 does not cover theft.)</w:t>
      </w:r>
    </w:p>
    <w:p w14:paraId="0333DE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Power Failure</w:t>
      </w:r>
    </w:p>
    <w:p w14:paraId="77E6B7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DP 3 does not cover a utility service failure that occurs off the premises. However, it may cover a loss that occurs on the premises as a result of this failure.</w:t>
      </w:r>
    </w:p>
    <w:p w14:paraId="692542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56BBD3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Daniel’s neighborhood loses electrical power during an ice storm. Several water pipes rupture in his house. Although Daniel’s DP 3 will not cover the loss of electrical power because it occurred off his premises, it will cover the damage to the pipes.</w:t>
      </w:r>
    </w:p>
    <w:p w14:paraId="2146954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Neglect</w:t>
      </w:r>
    </w:p>
    <w:p w14:paraId="2BD9F5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must use all reasonable means to save and preserve property during and after a loss. The DP 3 can exclude a loss that arises from the insured’s failure to use such means.</w:t>
      </w:r>
    </w:p>
    <w:p w14:paraId="639CA9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C1709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Several windows of Kelly’s house are broken during a severe hailstorm. The damage causes rainwater to enter the attic. Although Kelly could stop or reduce the leaks, she neglects to do so. The leaks result in a mold infestation. The DP 3 will not cover the loss due to mold.</w:t>
      </w:r>
    </w:p>
    <w:p w14:paraId="6AE36E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War</w:t>
      </w:r>
    </w:p>
    <w:p w14:paraId="321CD6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Losses from war (declared or undeclared), civil war, insurrection, rebellion, revolution, warlike acts by military force, destruction, seizure, or use for any military purpose, or any of their and any consequences are not covered.</w:t>
      </w:r>
    </w:p>
    <w:p w14:paraId="176863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Nuclear Hazard</w:t>
      </w:r>
    </w:p>
    <w:p w14:paraId="1AAE38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Any type of loss arising from a nuclear hazard, including nuclear reaction, radiation, or radioactive contamination, is excluded. However, a loss by fire that is arises from a nuclear hazard is covered.</w:t>
      </w:r>
    </w:p>
    <w:p w14:paraId="28AE19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Intentional Loss</w:t>
      </w:r>
    </w:p>
    <w:p w14:paraId="3A226B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loss that results from the insured’s intentional act to cause it is excluded.</w:t>
      </w:r>
    </w:p>
    <w:p w14:paraId="55778D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Governmental Action</w:t>
      </w:r>
    </w:p>
    <w:p w14:paraId="66869D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DP 3 does not cover the destruction or confiscation of the dwelling, other structures, or personal property coverages under governmental authority. However, the policy covers losses resulting from governmental orders during a fire to restrict or prevent its spread, if the policy covers loss due to fire.</w:t>
      </w:r>
    </w:p>
    <w:p w14:paraId="554C77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717FE1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Russell’s house is demolished by local authorities to prevent the spread of a wildfire that ignited the forest near the house. His DP 3 will cover the loss.</w:t>
      </w:r>
    </w:p>
    <w:p w14:paraId="51F7D2C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 Pertaining to the Dwelling and Other Structures</w:t>
      </w:r>
    </w:p>
    <w:p w14:paraId="2B5F42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remaining three exclusions apply only to the dwelling and other structures. These exclusions prevent recovery for loss arising from a concurrent cause. In other words, they exclude coverage for losses that were caused by more than the insured risk. However, any ensuing loss—such as a loss from a resulting fire—is covered.</w:t>
      </w:r>
    </w:p>
    <w:p w14:paraId="008D4A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Weather Conditions</w:t>
      </w:r>
    </w:p>
    <w:p w14:paraId="475F9E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weather conditions contribute to a loss from an excluded peril, coverage is denied.</w:t>
      </w:r>
    </w:p>
    <w:p w14:paraId="3A49FE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43A7998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Heavy rains soften the ground above Rebecca’s house, causing a mudslide to weaken the building’s foundation. The DP 3 excludes coverage for mudslides. Because the weather conditions caused the mudslide, the policy will not cover the damage to the foundation.</w:t>
      </w:r>
    </w:p>
    <w:p w14:paraId="0FB979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Acts or Decisions</w:t>
      </w:r>
    </w:p>
    <w:p w14:paraId="597628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excluded when the loss arises from the failure of a person, organization, or governmental entity to act or decide in the face of an impending loss.</w:t>
      </w:r>
    </w:p>
    <w:p w14:paraId="24F593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Faulty, Inadequate, or Defective Processes, Procedures, Materials, or Maintenance</w:t>
      </w:r>
    </w:p>
    <w:p w14:paraId="7C39BA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DP 3 excludes losses arising from faulty or defective processes, procedures, and materials involving planning, zoning, development, surveying, siting, design, specifications, workmanship, repair, construction, or renovation.</w:t>
      </w:r>
    </w:p>
    <w:p w14:paraId="4DA275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6C8F5D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Due to poor design and maintenance, Mike’s backyard cannot drain rainwater. A heavy storm causes the yard to flood and water enters his basement. His DP 3 will not cover the damage.</w:t>
      </w:r>
    </w:p>
    <w:p w14:paraId="530C3B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Selected Endorsements</w:t>
      </w:r>
    </w:p>
    <w:p w14:paraId="174FE8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ISO publishes about 50 standard dwelling policy endorsements. The most popular endorsements are addressed here.</w:t>
      </w:r>
    </w:p>
    <w:p w14:paraId="6F97BA5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Personal Liability Supplement (DL 24 01)</w:t>
      </w:r>
    </w:p>
    <w:p w14:paraId="2AD554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Personal Liability (DL 24 01) endorsement provides coverage comparable to that of Coverage E (Personal Liability) and Coverage F (Medical Payments to Others) in the liability section of a homeowners policy. It may also be written as a separate stand-alone policy.</w:t>
      </w:r>
    </w:p>
    <w:p w14:paraId="550F278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Broad Theft Coverage (DP 04 72)</w:t>
      </w:r>
    </w:p>
    <w:p w14:paraId="416CF4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Broad Theft Coverage (DP 04 72) endorsement covers theft, attempted theft, and vandalism and malicious mischief that result from a theft. It covers damage caused to windows or doors by burglars attempting to enter the home.</w:t>
      </w:r>
    </w:p>
    <w:p w14:paraId="0BDCBBC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Automatic Increase in Insurance (DP 04 11)</w:t>
      </w:r>
    </w:p>
    <w:p w14:paraId="2E1B5A5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Automatic Increase in Insurance (DP 04 11) endorsement increases the policy limit on the dwelling and other structures by a stated annual percentage, which is prorated throughout the year. So, the available dollar limit increases every day by 1/365th of the annual increase. It is especially beneficial to the homeowner when home values are increasing.</w:t>
      </w:r>
    </w:p>
    <w:p w14:paraId="6A6682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is also called an inflation guard provision. However, the policy limit increases on the basis of a fixed percentage selected by the policyholder, and is not tied to the consumer price index or other measure of inflation.</w:t>
      </w:r>
    </w:p>
    <w:p w14:paraId="79AFAEA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Dwelling Under Construction (DP 11 43)</w:t>
      </w:r>
    </w:p>
    <w:p w14:paraId="63CB9F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home under construction is eligible for a dwelling policy. Unlike a completed home, the value of a home under construction increases as it is completed. The Dwelling Under Construction (DP 11 43) endorsement adjusts the policy to accommodate this increasing value. The Coverage A limit in the declarations is a provisional amount of insurance. While the building is under construction, the available amount of insurance on any given date is based on the proportion that the current value of the property bears to the value of the completed property.</w:t>
      </w:r>
    </w:p>
    <w:p w14:paraId="15A818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 if a house is destroyed when it is half completed, half the Coverage A limit covers the loss.</w:t>
      </w:r>
    </w:p>
    <w:p w14:paraId="6CCE90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Sinkhole Collapse</w:t>
      </w:r>
    </w:p>
    <w:p w14:paraId="4B98E33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an additional premium, coverage for sinkhole collapse adds coverage for losses arising from sudden settlement or collapse of the earth resulting from subterranean voids created by the action of water on limestone or similar rock.</w:t>
      </w:r>
    </w:p>
    <w:p w14:paraId="4351F9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Water Back Up and Sump Overflow</w:t>
      </w:r>
    </w:p>
    <w:p w14:paraId="3AE3E7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provides coverage for direct physical loss to covered property caused by water which backup through sewers and drains or which overflows from a sump pump, including damage that occurs when mechanical breakdown of the sump pump causes an overflow. It does not provide coverage for any loss caused by the insured's negligence. A special deductible applies to this coverage.</w:t>
      </w:r>
    </w:p>
    <w:p w14:paraId="543691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4C85D6D9" w14:textId="77777777" w:rsidR="008B2DC8" w:rsidRPr="008B2DC8" w:rsidRDefault="008B2DC8" w:rsidP="008B2DC8">
      <w:pPr>
        <w:numPr>
          <w:ilvl w:val="0"/>
          <w:numId w:val="164"/>
        </w:numPr>
        <w:rPr>
          <w:rFonts w:ascii="Arial" w:hAnsi="Arial" w:cs="Arial"/>
          <w:b/>
          <w:bCs/>
          <w:sz w:val="20"/>
          <w:szCs w:val="20"/>
        </w:rPr>
      </w:pPr>
      <w:r w:rsidRPr="008B2DC8">
        <w:rPr>
          <w:rFonts w:ascii="Arial" w:hAnsi="Arial" w:cs="Arial"/>
          <w:b/>
          <w:bCs/>
          <w:sz w:val="20"/>
          <w:szCs w:val="20"/>
        </w:rPr>
        <w:t>Homeowners policies provide comprehensive insurance coverage for property and liability; dwelling policies cover only property with additional coverages through endorsements.</w:t>
      </w:r>
    </w:p>
    <w:p w14:paraId="45901255" w14:textId="77777777" w:rsidR="008B2DC8" w:rsidRPr="008B2DC8" w:rsidRDefault="008B2DC8" w:rsidP="008B2DC8">
      <w:pPr>
        <w:numPr>
          <w:ilvl w:val="0"/>
          <w:numId w:val="164"/>
        </w:numPr>
        <w:rPr>
          <w:rFonts w:ascii="Arial" w:hAnsi="Arial" w:cs="Arial"/>
          <w:b/>
          <w:bCs/>
          <w:sz w:val="20"/>
          <w:szCs w:val="20"/>
        </w:rPr>
      </w:pPr>
      <w:r w:rsidRPr="008B2DC8">
        <w:rPr>
          <w:rFonts w:ascii="Arial" w:hAnsi="Arial" w:cs="Arial"/>
          <w:b/>
          <w:bCs/>
          <w:sz w:val="20"/>
          <w:szCs w:val="20"/>
        </w:rPr>
        <w:t>A dwelling policy can cover a residence that does not qualify for homeowners insurance or can cover a residence for less cost than a homeowners policy.</w:t>
      </w:r>
    </w:p>
    <w:p w14:paraId="431C1601" w14:textId="77777777" w:rsidR="008B2DC8" w:rsidRPr="008B2DC8" w:rsidRDefault="008B2DC8" w:rsidP="008B2DC8">
      <w:pPr>
        <w:numPr>
          <w:ilvl w:val="0"/>
          <w:numId w:val="164"/>
        </w:numPr>
        <w:rPr>
          <w:rFonts w:ascii="Arial" w:hAnsi="Arial" w:cs="Arial"/>
          <w:b/>
          <w:bCs/>
          <w:sz w:val="20"/>
          <w:szCs w:val="20"/>
        </w:rPr>
      </w:pPr>
      <w:r w:rsidRPr="008B2DC8">
        <w:rPr>
          <w:rFonts w:ascii="Arial" w:hAnsi="Arial" w:cs="Arial"/>
          <w:b/>
          <w:bCs/>
          <w:sz w:val="20"/>
          <w:szCs w:val="20"/>
        </w:rPr>
        <w:t>The dwelling policy Basic Form (DP 1) provides limited property coverage.</w:t>
      </w:r>
    </w:p>
    <w:p w14:paraId="2784F703" w14:textId="77777777" w:rsidR="008B2DC8" w:rsidRPr="008B2DC8" w:rsidRDefault="008B2DC8" w:rsidP="008B2DC8">
      <w:pPr>
        <w:numPr>
          <w:ilvl w:val="0"/>
          <w:numId w:val="164"/>
        </w:numPr>
        <w:rPr>
          <w:rFonts w:ascii="Arial" w:hAnsi="Arial" w:cs="Arial"/>
          <w:b/>
          <w:bCs/>
          <w:sz w:val="20"/>
          <w:szCs w:val="20"/>
        </w:rPr>
      </w:pPr>
      <w:r w:rsidRPr="008B2DC8">
        <w:rPr>
          <w:rFonts w:ascii="Arial" w:hAnsi="Arial" w:cs="Arial"/>
          <w:b/>
          <w:bCs/>
          <w:sz w:val="20"/>
          <w:szCs w:val="20"/>
        </w:rPr>
        <w:t>The dwelling policy Broad Form (DP 2) provides named perils coverage for DP 1 perils and seven additional perils.</w:t>
      </w:r>
    </w:p>
    <w:p w14:paraId="3304EEFB" w14:textId="77777777" w:rsidR="008B2DC8" w:rsidRPr="008B2DC8" w:rsidRDefault="008B2DC8" w:rsidP="008B2DC8">
      <w:pPr>
        <w:numPr>
          <w:ilvl w:val="0"/>
          <w:numId w:val="164"/>
        </w:numPr>
        <w:rPr>
          <w:rFonts w:ascii="Arial" w:hAnsi="Arial" w:cs="Arial"/>
          <w:b/>
          <w:bCs/>
          <w:sz w:val="20"/>
          <w:szCs w:val="20"/>
        </w:rPr>
      </w:pPr>
      <w:r w:rsidRPr="008B2DC8">
        <w:rPr>
          <w:rFonts w:ascii="Arial" w:hAnsi="Arial" w:cs="Arial"/>
          <w:b/>
          <w:bCs/>
          <w:sz w:val="20"/>
          <w:szCs w:val="20"/>
        </w:rPr>
        <w:t>The dwelling policy Special Form (DP 3) provides open perils coverage for the dwelling and other structures. It provides named perils coverage for personal property.</w:t>
      </w:r>
    </w:p>
    <w:p w14:paraId="5F50D232" w14:textId="77777777" w:rsidR="008B2DC8" w:rsidRPr="008B2DC8" w:rsidRDefault="008B2DC8" w:rsidP="008B2DC8">
      <w:pPr>
        <w:numPr>
          <w:ilvl w:val="0"/>
          <w:numId w:val="164"/>
        </w:numPr>
        <w:rPr>
          <w:rFonts w:ascii="Arial" w:hAnsi="Arial" w:cs="Arial"/>
          <w:b/>
          <w:bCs/>
          <w:sz w:val="20"/>
          <w:szCs w:val="20"/>
        </w:rPr>
      </w:pPr>
      <w:r w:rsidRPr="008B2DC8">
        <w:rPr>
          <w:rFonts w:ascii="Arial" w:hAnsi="Arial" w:cs="Arial"/>
          <w:b/>
          <w:bCs/>
          <w:sz w:val="20"/>
          <w:szCs w:val="20"/>
        </w:rPr>
        <w:t>Dwelling policies may include Coverage A for Dwelling, Coverage B for Other Structures, Coverage C for Personal Property, Coverage D for Fair Rental Value, or Coverage E for Additional Living Expenses.</w:t>
      </w:r>
    </w:p>
    <w:p w14:paraId="3A9CBF27" w14:textId="77777777" w:rsidR="008B2DC8" w:rsidRPr="008B2DC8" w:rsidRDefault="008B2DC8" w:rsidP="008B2DC8">
      <w:pPr>
        <w:numPr>
          <w:ilvl w:val="0"/>
          <w:numId w:val="164"/>
        </w:numPr>
        <w:rPr>
          <w:rFonts w:ascii="Arial" w:hAnsi="Arial" w:cs="Arial"/>
          <w:b/>
          <w:bCs/>
          <w:sz w:val="20"/>
          <w:szCs w:val="20"/>
        </w:rPr>
      </w:pPr>
      <w:r w:rsidRPr="008B2DC8">
        <w:rPr>
          <w:rFonts w:ascii="Arial" w:hAnsi="Arial" w:cs="Arial"/>
          <w:b/>
          <w:bCs/>
          <w:sz w:val="20"/>
          <w:szCs w:val="20"/>
        </w:rPr>
        <w:lastRenderedPageBreak/>
        <w:t>Common endorsements to the dwelling policy are those for Personal Liability Supplement, Broad Theft Coverage, Automatic Increase in Insurance, and Dwelling under Construction.</w:t>
      </w:r>
    </w:p>
    <w:p w14:paraId="2A5DFFBB" w14:textId="77777777" w:rsidR="008B2DC8" w:rsidRPr="008B2DC8" w:rsidRDefault="008B2DC8" w:rsidP="008B2DC8">
      <w:pPr>
        <w:rPr>
          <w:rFonts w:ascii="Arial" w:hAnsi="Arial" w:cs="Arial"/>
          <w:b/>
          <w:bCs/>
          <w:sz w:val="20"/>
          <w:szCs w:val="20"/>
        </w:rPr>
      </w:pPr>
    </w:p>
    <w:p w14:paraId="73286420" w14:textId="77777777" w:rsidR="008B2DC8" w:rsidRPr="008B2DC8" w:rsidRDefault="008B2DC8" w:rsidP="008B2DC8">
      <w:pPr>
        <w:numPr>
          <w:ilvl w:val="0"/>
          <w:numId w:val="1"/>
        </w:numPr>
        <w:rPr>
          <w:rFonts w:ascii="Arial" w:hAnsi="Arial" w:cs="Arial"/>
          <w:b/>
          <w:bCs/>
          <w:sz w:val="20"/>
          <w:szCs w:val="20"/>
        </w:rPr>
      </w:pPr>
    </w:p>
    <w:p w14:paraId="6F960C7E"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12 Practice Questions</w:t>
      </w:r>
    </w:p>
    <w:p w14:paraId="6A6A3B20" w14:textId="77777777" w:rsidR="008B2DC8" w:rsidRPr="008B2DC8" w:rsidRDefault="008B2DC8" w:rsidP="008B2DC8">
      <w:pPr>
        <w:rPr>
          <w:rFonts w:ascii="Arial" w:hAnsi="Arial" w:cs="Arial"/>
          <w:b/>
          <w:bCs/>
          <w:sz w:val="20"/>
          <w:szCs w:val="20"/>
        </w:rPr>
      </w:pPr>
    </w:p>
    <w:p w14:paraId="086B36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Quiz Answer Key – Dwelling Policies vs Homeowners Policies</w:t>
      </w:r>
    </w:p>
    <w:p w14:paraId="1415F0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 To reduce insurance costs, Britney wants to replace her HO-3 policy with a standard dwelling policy. Although the premium will be lower, the dwelling policy will NOT include:</w:t>
      </w:r>
    </w:p>
    <w:p w14:paraId="28AC43AC"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d. liability and theft coverage</w:t>
      </w:r>
    </w:p>
    <w:p w14:paraId="73ACD5FA"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Standard </w:t>
      </w:r>
      <w:r w:rsidRPr="008B2DC8">
        <w:rPr>
          <w:rFonts w:ascii="Arial" w:hAnsi="Arial" w:cs="Arial"/>
          <w:b/>
          <w:bCs/>
          <w:sz w:val="20"/>
          <w:szCs w:val="20"/>
        </w:rPr>
        <w:t>Dwelling Policies (DP-1, DP-2, DP-3)</w:t>
      </w:r>
      <w:r w:rsidRPr="008B2DC8">
        <w:rPr>
          <w:rFonts w:ascii="Arial" w:hAnsi="Arial" w:cs="Arial"/>
          <w:sz w:val="20"/>
          <w:szCs w:val="20"/>
        </w:rPr>
        <w:t xml:space="preserve"> primarily provide </w:t>
      </w:r>
      <w:r w:rsidRPr="008B2DC8">
        <w:rPr>
          <w:rFonts w:ascii="Arial" w:hAnsi="Arial" w:cs="Arial"/>
          <w:b/>
          <w:bCs/>
          <w:sz w:val="20"/>
          <w:szCs w:val="20"/>
        </w:rPr>
        <w:t>property coverage only</w:t>
      </w:r>
      <w:r w:rsidRPr="008B2DC8">
        <w:rPr>
          <w:rFonts w:ascii="Arial" w:hAnsi="Arial" w:cs="Arial"/>
          <w:sz w:val="20"/>
          <w:szCs w:val="20"/>
        </w:rPr>
        <w:t>.</w:t>
      </w:r>
    </w:p>
    <w:p w14:paraId="4899D660"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They </w:t>
      </w:r>
      <w:r w:rsidRPr="008B2DC8">
        <w:rPr>
          <w:rFonts w:ascii="Arial" w:hAnsi="Arial" w:cs="Arial"/>
          <w:b/>
          <w:bCs/>
          <w:sz w:val="20"/>
          <w:szCs w:val="20"/>
        </w:rPr>
        <w:t>do not automatically include</w:t>
      </w:r>
      <w:r w:rsidRPr="008B2DC8">
        <w:rPr>
          <w:rFonts w:ascii="Arial" w:hAnsi="Arial" w:cs="Arial"/>
          <w:sz w:val="20"/>
          <w:szCs w:val="20"/>
        </w:rPr>
        <w:t>:</w:t>
      </w:r>
    </w:p>
    <w:p w14:paraId="50C1F2C5" w14:textId="77777777" w:rsidR="008B2DC8" w:rsidRPr="008B2DC8" w:rsidRDefault="008B2DC8" w:rsidP="008B2DC8">
      <w:pPr>
        <w:numPr>
          <w:ilvl w:val="0"/>
          <w:numId w:val="165"/>
        </w:numPr>
        <w:rPr>
          <w:rFonts w:ascii="Arial" w:hAnsi="Arial" w:cs="Arial"/>
          <w:sz w:val="20"/>
          <w:szCs w:val="20"/>
        </w:rPr>
      </w:pPr>
      <w:r w:rsidRPr="008B2DC8">
        <w:rPr>
          <w:rFonts w:ascii="Arial" w:hAnsi="Arial" w:cs="Arial"/>
          <w:sz w:val="20"/>
          <w:szCs w:val="20"/>
        </w:rPr>
        <w:t>Personal liability coverage</w:t>
      </w:r>
    </w:p>
    <w:p w14:paraId="3B8B5DDD" w14:textId="77777777" w:rsidR="008B2DC8" w:rsidRPr="008B2DC8" w:rsidRDefault="008B2DC8" w:rsidP="008B2DC8">
      <w:pPr>
        <w:numPr>
          <w:ilvl w:val="0"/>
          <w:numId w:val="165"/>
        </w:numPr>
        <w:rPr>
          <w:rFonts w:ascii="Arial" w:hAnsi="Arial" w:cs="Arial"/>
          <w:sz w:val="20"/>
          <w:szCs w:val="20"/>
        </w:rPr>
      </w:pPr>
      <w:r w:rsidRPr="008B2DC8">
        <w:rPr>
          <w:rFonts w:ascii="Arial" w:hAnsi="Arial" w:cs="Arial"/>
          <w:sz w:val="20"/>
          <w:szCs w:val="20"/>
        </w:rPr>
        <w:t>Theft coverage (often limited or excluded)</w:t>
      </w:r>
    </w:p>
    <w:p w14:paraId="6C9CA925"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Homeowners policies provide </w:t>
      </w:r>
      <w:r w:rsidRPr="008B2DC8">
        <w:rPr>
          <w:rFonts w:ascii="Arial" w:hAnsi="Arial" w:cs="Arial"/>
          <w:b/>
          <w:bCs/>
          <w:sz w:val="20"/>
          <w:szCs w:val="20"/>
        </w:rPr>
        <w:t>both property and liability protection</w:t>
      </w:r>
      <w:r w:rsidRPr="008B2DC8">
        <w:rPr>
          <w:rFonts w:ascii="Arial" w:hAnsi="Arial" w:cs="Arial"/>
          <w:sz w:val="20"/>
          <w:szCs w:val="20"/>
        </w:rPr>
        <w:t>.</w:t>
      </w:r>
    </w:p>
    <w:p w14:paraId="5111E3AE"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2326B79A">
          <v:rect id="_x0000_i1786" style="width:468pt;height:1.5pt" o:hralign="center" o:hrstd="t" o:hr="t" fillcolor="#a0a0a0" stroked="f"/>
        </w:pict>
      </w:r>
    </w:p>
    <w:p w14:paraId="365872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Corinne's house does not qualify for a homeowners insurance policy, so she buys a DP-1 policy. She realizes that it does not include personal liability coverage. What can she do to get this coverage?</w:t>
      </w:r>
    </w:p>
    <w:p w14:paraId="7A1F8014"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a. add the personal liability endorsement</w:t>
      </w:r>
    </w:p>
    <w:p w14:paraId="25817787"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Dwelling policies do not include liability coverage automatically, but the insured can add </w:t>
      </w:r>
      <w:r w:rsidRPr="008B2DC8">
        <w:rPr>
          <w:rFonts w:ascii="Arial" w:hAnsi="Arial" w:cs="Arial"/>
          <w:b/>
          <w:bCs/>
          <w:sz w:val="20"/>
          <w:szCs w:val="20"/>
        </w:rPr>
        <w:t>Personal Liability Supplement (endorsement)</w:t>
      </w:r>
      <w:r w:rsidRPr="008B2DC8">
        <w:rPr>
          <w:rFonts w:ascii="Arial" w:hAnsi="Arial" w:cs="Arial"/>
          <w:sz w:val="20"/>
          <w:szCs w:val="20"/>
        </w:rPr>
        <w:t xml:space="preserve"> to obtain liability protection.</w:t>
      </w:r>
    </w:p>
    <w:p w14:paraId="72D33E0C"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1F5E4712">
          <v:rect id="_x0000_i1787" style="width:468pt;height:1.5pt" o:hralign="center" o:hrstd="t" o:hr="t" fillcolor="#a0a0a0" stroked="f"/>
        </w:pict>
      </w:r>
    </w:p>
    <w:p w14:paraId="2D0041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3. Shirley is building a new home. She wants to protect it from vandalism or windstorm damage while construction is underway. What should she do?</w:t>
      </w:r>
    </w:p>
    <w:p w14:paraId="7DDFAD56"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b. She should buy a dwelling policy with the appropriate endorsement.</w:t>
      </w:r>
    </w:p>
    <w:p w14:paraId="0909CAC2"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A </w:t>
      </w:r>
      <w:r w:rsidRPr="008B2DC8">
        <w:rPr>
          <w:rFonts w:ascii="Arial" w:hAnsi="Arial" w:cs="Arial"/>
          <w:b/>
          <w:bCs/>
          <w:sz w:val="20"/>
          <w:szCs w:val="20"/>
        </w:rPr>
        <w:t>Dwelling Under Construction endorsement</w:t>
      </w:r>
      <w:r w:rsidRPr="008B2DC8">
        <w:rPr>
          <w:rFonts w:ascii="Arial" w:hAnsi="Arial" w:cs="Arial"/>
          <w:sz w:val="20"/>
          <w:szCs w:val="20"/>
        </w:rPr>
        <w:t xml:space="preserve"> can be added to a dwelling policy to provide coverage for a home </w:t>
      </w:r>
      <w:r w:rsidRPr="008B2DC8">
        <w:rPr>
          <w:rFonts w:ascii="Arial" w:hAnsi="Arial" w:cs="Arial"/>
          <w:b/>
          <w:bCs/>
          <w:sz w:val="20"/>
          <w:szCs w:val="20"/>
        </w:rPr>
        <w:t>while it is being built</w:t>
      </w:r>
      <w:r w:rsidRPr="008B2DC8">
        <w:rPr>
          <w:rFonts w:ascii="Arial" w:hAnsi="Arial" w:cs="Arial"/>
          <w:sz w:val="20"/>
          <w:szCs w:val="20"/>
        </w:rPr>
        <w:t>.</w:t>
      </w:r>
    </w:p>
    <w:p w14:paraId="57B43A89"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7ED932E2">
          <v:rect id="_x0000_i1788" style="width:468pt;height:1.5pt" o:hralign="center" o:hrstd="t" o:hr="t" fillcolor="#a0a0a0" stroked="f"/>
        </w:pict>
      </w:r>
    </w:p>
    <w:p w14:paraId="38366D3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4. Which is NOT a reason for a homeowner to buy a dwelling policy instead of a homeowners policy?</w:t>
      </w:r>
    </w:p>
    <w:p w14:paraId="1B09A457" w14:textId="77777777" w:rsidR="008B2DC8" w:rsidRPr="008B2DC8" w:rsidRDefault="008B2DC8" w:rsidP="008B2DC8">
      <w:pPr>
        <w:rPr>
          <w:rFonts w:ascii="Arial" w:hAnsi="Arial" w:cs="Arial"/>
          <w:sz w:val="20"/>
          <w:szCs w:val="20"/>
        </w:rPr>
      </w:pPr>
      <w:r w:rsidRPr="008B2DC8">
        <w:rPr>
          <w:rFonts w:ascii="Arial" w:hAnsi="Arial" w:cs="Arial"/>
          <w:b/>
          <w:bCs/>
          <w:sz w:val="20"/>
          <w:szCs w:val="20"/>
        </w:rPr>
        <w:lastRenderedPageBreak/>
        <w:t>Correct Answer: a. The dwelling policy provides more comprehensive coverage for less premium.</w:t>
      </w:r>
    </w:p>
    <w:p w14:paraId="5BF255A7"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Dwelling policies are typically </w:t>
      </w:r>
      <w:r w:rsidRPr="008B2DC8">
        <w:rPr>
          <w:rFonts w:ascii="Arial" w:hAnsi="Arial" w:cs="Arial"/>
          <w:b/>
          <w:bCs/>
          <w:sz w:val="20"/>
          <w:szCs w:val="20"/>
        </w:rPr>
        <w:t>less comprehensive</w:t>
      </w:r>
      <w:r w:rsidRPr="008B2DC8">
        <w:rPr>
          <w:rFonts w:ascii="Arial" w:hAnsi="Arial" w:cs="Arial"/>
          <w:sz w:val="20"/>
          <w:szCs w:val="20"/>
        </w:rPr>
        <w:t xml:space="preserve"> than homeowners policies.</w:t>
      </w:r>
    </w:p>
    <w:p w14:paraId="7ACCBC69" w14:textId="77777777" w:rsidR="008B2DC8" w:rsidRPr="008B2DC8" w:rsidRDefault="008B2DC8" w:rsidP="008B2DC8">
      <w:pPr>
        <w:rPr>
          <w:rFonts w:ascii="Arial" w:hAnsi="Arial" w:cs="Arial"/>
          <w:sz w:val="20"/>
          <w:szCs w:val="20"/>
        </w:rPr>
      </w:pPr>
      <w:r w:rsidRPr="008B2DC8">
        <w:rPr>
          <w:rFonts w:ascii="Arial" w:hAnsi="Arial" w:cs="Arial"/>
          <w:sz w:val="20"/>
          <w:szCs w:val="20"/>
        </w:rPr>
        <w:t>Common reasons to choose a dwelling policy include:</w:t>
      </w:r>
    </w:p>
    <w:p w14:paraId="1B64F2B2" w14:textId="77777777" w:rsidR="008B2DC8" w:rsidRPr="008B2DC8" w:rsidRDefault="008B2DC8" w:rsidP="008B2DC8">
      <w:pPr>
        <w:numPr>
          <w:ilvl w:val="0"/>
          <w:numId w:val="166"/>
        </w:numPr>
        <w:rPr>
          <w:rFonts w:ascii="Arial" w:hAnsi="Arial" w:cs="Arial"/>
          <w:sz w:val="20"/>
          <w:szCs w:val="20"/>
        </w:rPr>
      </w:pPr>
      <w:r w:rsidRPr="008B2DC8">
        <w:rPr>
          <w:rFonts w:ascii="Arial" w:hAnsi="Arial" w:cs="Arial"/>
          <w:sz w:val="20"/>
          <w:szCs w:val="20"/>
        </w:rPr>
        <w:t xml:space="preserve">Property is </w:t>
      </w:r>
      <w:r w:rsidRPr="008B2DC8">
        <w:rPr>
          <w:rFonts w:ascii="Arial" w:hAnsi="Arial" w:cs="Arial"/>
          <w:b/>
          <w:bCs/>
          <w:sz w:val="20"/>
          <w:szCs w:val="20"/>
        </w:rPr>
        <w:t>rented to tenants</w:t>
      </w:r>
    </w:p>
    <w:p w14:paraId="0ABF5588" w14:textId="77777777" w:rsidR="008B2DC8" w:rsidRPr="008B2DC8" w:rsidRDefault="008B2DC8" w:rsidP="008B2DC8">
      <w:pPr>
        <w:numPr>
          <w:ilvl w:val="0"/>
          <w:numId w:val="166"/>
        </w:numPr>
        <w:rPr>
          <w:rFonts w:ascii="Arial" w:hAnsi="Arial" w:cs="Arial"/>
          <w:sz w:val="20"/>
          <w:szCs w:val="20"/>
        </w:rPr>
      </w:pPr>
      <w:r w:rsidRPr="008B2DC8">
        <w:rPr>
          <w:rFonts w:ascii="Arial" w:hAnsi="Arial" w:cs="Arial"/>
          <w:sz w:val="20"/>
          <w:szCs w:val="20"/>
        </w:rPr>
        <w:t xml:space="preserve">Property has </w:t>
      </w:r>
      <w:r w:rsidRPr="008B2DC8">
        <w:rPr>
          <w:rFonts w:ascii="Arial" w:hAnsi="Arial" w:cs="Arial"/>
          <w:b/>
          <w:bCs/>
          <w:sz w:val="20"/>
          <w:szCs w:val="20"/>
        </w:rPr>
        <w:t>multiple families</w:t>
      </w:r>
    </w:p>
    <w:p w14:paraId="69410517" w14:textId="77777777" w:rsidR="008B2DC8" w:rsidRPr="008B2DC8" w:rsidRDefault="008B2DC8" w:rsidP="008B2DC8">
      <w:pPr>
        <w:numPr>
          <w:ilvl w:val="0"/>
          <w:numId w:val="166"/>
        </w:numPr>
        <w:rPr>
          <w:rFonts w:ascii="Arial" w:hAnsi="Arial" w:cs="Arial"/>
          <w:sz w:val="20"/>
          <w:szCs w:val="20"/>
        </w:rPr>
      </w:pPr>
      <w:r w:rsidRPr="008B2DC8">
        <w:rPr>
          <w:rFonts w:ascii="Arial" w:hAnsi="Arial" w:cs="Arial"/>
          <w:sz w:val="20"/>
          <w:szCs w:val="20"/>
        </w:rPr>
        <w:t xml:space="preserve">Owner wants </w:t>
      </w:r>
      <w:r w:rsidRPr="008B2DC8">
        <w:rPr>
          <w:rFonts w:ascii="Arial" w:hAnsi="Arial" w:cs="Arial"/>
          <w:b/>
          <w:bCs/>
          <w:sz w:val="20"/>
          <w:szCs w:val="20"/>
        </w:rPr>
        <w:t>limited property coverage</w:t>
      </w:r>
    </w:p>
    <w:p w14:paraId="7E6D3684"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6D8214E4">
          <v:rect id="_x0000_i1789" style="width:468pt;height:1.5pt" o:hralign="center" o:hrstd="t" o:hr="t" fillcolor="#a0a0a0" stroked="f"/>
        </w:pict>
      </w:r>
    </w:p>
    <w:p w14:paraId="3ED16D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Final Answer Key</w:t>
      </w:r>
    </w:p>
    <w:p w14:paraId="0354322E" w14:textId="77777777" w:rsidR="008B2DC8" w:rsidRPr="008B2DC8" w:rsidRDefault="008B2DC8" w:rsidP="008B2DC8">
      <w:pPr>
        <w:numPr>
          <w:ilvl w:val="0"/>
          <w:numId w:val="167"/>
        </w:numPr>
        <w:rPr>
          <w:rFonts w:ascii="Arial" w:hAnsi="Arial" w:cs="Arial"/>
          <w:sz w:val="20"/>
          <w:szCs w:val="20"/>
        </w:rPr>
      </w:pPr>
      <w:r w:rsidRPr="008B2DC8">
        <w:rPr>
          <w:rFonts w:ascii="Arial" w:hAnsi="Arial" w:cs="Arial"/>
          <w:b/>
          <w:bCs/>
          <w:sz w:val="20"/>
          <w:szCs w:val="20"/>
        </w:rPr>
        <w:t>D</w:t>
      </w:r>
    </w:p>
    <w:p w14:paraId="5015C21C" w14:textId="77777777" w:rsidR="008B2DC8" w:rsidRPr="008B2DC8" w:rsidRDefault="008B2DC8" w:rsidP="008B2DC8">
      <w:pPr>
        <w:numPr>
          <w:ilvl w:val="0"/>
          <w:numId w:val="167"/>
        </w:numPr>
        <w:rPr>
          <w:rFonts w:ascii="Arial" w:hAnsi="Arial" w:cs="Arial"/>
          <w:sz w:val="20"/>
          <w:szCs w:val="20"/>
        </w:rPr>
      </w:pPr>
      <w:r w:rsidRPr="008B2DC8">
        <w:rPr>
          <w:rFonts w:ascii="Arial" w:hAnsi="Arial" w:cs="Arial"/>
          <w:b/>
          <w:bCs/>
          <w:sz w:val="20"/>
          <w:szCs w:val="20"/>
        </w:rPr>
        <w:t>A</w:t>
      </w:r>
    </w:p>
    <w:p w14:paraId="6DC49D3D" w14:textId="77777777" w:rsidR="008B2DC8" w:rsidRPr="008B2DC8" w:rsidRDefault="008B2DC8" w:rsidP="008B2DC8">
      <w:pPr>
        <w:numPr>
          <w:ilvl w:val="0"/>
          <w:numId w:val="167"/>
        </w:numPr>
        <w:rPr>
          <w:rFonts w:ascii="Arial" w:hAnsi="Arial" w:cs="Arial"/>
          <w:sz w:val="20"/>
          <w:szCs w:val="20"/>
        </w:rPr>
      </w:pPr>
      <w:r w:rsidRPr="008B2DC8">
        <w:rPr>
          <w:rFonts w:ascii="Arial" w:hAnsi="Arial" w:cs="Arial"/>
          <w:b/>
          <w:bCs/>
          <w:sz w:val="20"/>
          <w:szCs w:val="20"/>
        </w:rPr>
        <w:t>B</w:t>
      </w:r>
    </w:p>
    <w:p w14:paraId="2AD121AD" w14:textId="77777777" w:rsidR="008B2DC8" w:rsidRPr="008B2DC8" w:rsidRDefault="008B2DC8" w:rsidP="008B2DC8">
      <w:pPr>
        <w:numPr>
          <w:ilvl w:val="0"/>
          <w:numId w:val="167"/>
        </w:numPr>
        <w:rPr>
          <w:rFonts w:ascii="Arial" w:hAnsi="Arial" w:cs="Arial"/>
          <w:sz w:val="20"/>
          <w:szCs w:val="20"/>
        </w:rPr>
      </w:pPr>
      <w:r w:rsidRPr="008B2DC8">
        <w:rPr>
          <w:rFonts w:ascii="Arial" w:hAnsi="Arial" w:cs="Arial"/>
          <w:b/>
          <w:bCs/>
          <w:sz w:val="20"/>
          <w:szCs w:val="20"/>
        </w:rPr>
        <w:t>A</w:t>
      </w:r>
    </w:p>
    <w:p w14:paraId="3405AEB5" w14:textId="77777777" w:rsidR="008B2DC8" w:rsidRPr="008B2DC8" w:rsidRDefault="008B2DC8" w:rsidP="008B2DC8">
      <w:pPr>
        <w:rPr>
          <w:rFonts w:ascii="Arial" w:hAnsi="Arial" w:cs="Arial"/>
          <w:b/>
          <w:bCs/>
          <w:sz w:val="20"/>
          <w:szCs w:val="20"/>
        </w:rPr>
      </w:pPr>
    </w:p>
    <w:p w14:paraId="590C2C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3268545B">
          <v:rect id="_x0000_i1790" style="width:468pt;height:.75pt" o:hralign="center" o:hrstd="t" o:hr="t" fillcolor="#a0a0a0" stroked="f"/>
        </w:pict>
      </w:r>
    </w:p>
    <w:p w14:paraId="432050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Package Policy (CPP)</w:t>
      </w:r>
      <w:r w:rsidRPr="008B2DC8">
        <w:rPr>
          <w:rFonts w:ascii="Arial" w:hAnsi="Arial" w:cs="Arial"/>
          <w:b/>
          <w:bCs/>
          <w:sz w:val="20"/>
          <w:szCs w:val="20"/>
        </w:rPr>
        <w:br/>
      </w:r>
    </w:p>
    <w:p w14:paraId="49C3D54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13. Commercial Property Insurance</w:t>
      </w:r>
    </w:p>
    <w:p w14:paraId="78D95210" w14:textId="77777777" w:rsidR="008B2DC8" w:rsidRPr="008B2DC8" w:rsidRDefault="008B2DC8" w:rsidP="008B2DC8">
      <w:pPr>
        <w:rPr>
          <w:rFonts w:ascii="Arial" w:hAnsi="Arial" w:cs="Arial"/>
          <w:b/>
          <w:bCs/>
          <w:sz w:val="20"/>
          <w:szCs w:val="20"/>
        </w:rPr>
      </w:pPr>
    </w:p>
    <w:p w14:paraId="442E31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Property Insurance</w:t>
      </w:r>
    </w:p>
    <w:p w14:paraId="3B1FF9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54AD281D" w14:textId="77777777" w:rsidR="008B2DC8" w:rsidRPr="008B2DC8" w:rsidRDefault="008B2DC8" w:rsidP="008B2DC8">
      <w:pPr>
        <w:numPr>
          <w:ilvl w:val="0"/>
          <w:numId w:val="168"/>
        </w:numPr>
        <w:rPr>
          <w:rFonts w:ascii="Arial" w:hAnsi="Arial" w:cs="Arial"/>
          <w:b/>
          <w:bCs/>
          <w:sz w:val="20"/>
          <w:szCs w:val="20"/>
        </w:rPr>
      </w:pPr>
      <w:r w:rsidRPr="008B2DC8">
        <w:rPr>
          <w:rFonts w:ascii="Arial" w:hAnsi="Arial" w:cs="Arial"/>
          <w:b/>
          <w:bCs/>
          <w:sz w:val="20"/>
          <w:szCs w:val="20"/>
        </w:rPr>
        <w:t>Commercial insurance policies protect commercial businesses, their buildings, and their contents.</w:t>
      </w:r>
    </w:p>
    <w:p w14:paraId="11E8D281" w14:textId="77777777" w:rsidR="008B2DC8" w:rsidRPr="008B2DC8" w:rsidRDefault="008B2DC8" w:rsidP="008B2DC8">
      <w:pPr>
        <w:numPr>
          <w:ilvl w:val="1"/>
          <w:numId w:val="168"/>
        </w:numPr>
        <w:rPr>
          <w:rFonts w:ascii="Arial" w:hAnsi="Arial" w:cs="Arial"/>
          <w:b/>
          <w:bCs/>
          <w:sz w:val="20"/>
          <w:szCs w:val="20"/>
        </w:rPr>
      </w:pPr>
      <w:r w:rsidRPr="008B2DC8">
        <w:rPr>
          <w:rFonts w:ascii="Arial" w:hAnsi="Arial" w:cs="Arial"/>
          <w:b/>
          <w:bCs/>
          <w:sz w:val="20"/>
          <w:szCs w:val="20"/>
        </w:rPr>
        <w:t>Commercial buildings and property are insured under a </w:t>
      </w:r>
      <w:r w:rsidRPr="008B2DC8">
        <w:rPr>
          <w:rFonts w:ascii="Arial" w:hAnsi="Arial" w:cs="Arial"/>
          <w:b/>
          <w:bCs/>
          <w:i/>
          <w:iCs/>
          <w:sz w:val="20"/>
          <w:szCs w:val="20"/>
        </w:rPr>
        <w:t>commercial property insurance</w:t>
      </w:r>
      <w:r w:rsidRPr="008B2DC8">
        <w:rPr>
          <w:rFonts w:ascii="Arial" w:hAnsi="Arial" w:cs="Arial"/>
          <w:b/>
          <w:bCs/>
          <w:sz w:val="20"/>
          <w:szCs w:val="20"/>
        </w:rPr>
        <w:t> policy.</w:t>
      </w:r>
    </w:p>
    <w:p w14:paraId="2BE05CE8" w14:textId="77777777" w:rsidR="008B2DC8" w:rsidRPr="008B2DC8" w:rsidRDefault="008B2DC8" w:rsidP="008B2DC8">
      <w:pPr>
        <w:numPr>
          <w:ilvl w:val="1"/>
          <w:numId w:val="168"/>
        </w:num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commercial package policy</w:t>
      </w:r>
      <w:r w:rsidRPr="008B2DC8">
        <w:rPr>
          <w:rFonts w:ascii="Arial" w:hAnsi="Arial" w:cs="Arial"/>
          <w:b/>
          <w:bCs/>
          <w:sz w:val="20"/>
          <w:szCs w:val="20"/>
        </w:rPr>
        <w:t> combines commercial property and CGL coverages.</w:t>
      </w:r>
    </w:p>
    <w:p w14:paraId="5958F30B" w14:textId="77777777" w:rsidR="008B2DC8" w:rsidRPr="008B2DC8" w:rsidRDefault="008B2DC8" w:rsidP="008B2DC8">
      <w:pPr>
        <w:numPr>
          <w:ilvl w:val="0"/>
          <w:numId w:val="168"/>
        </w:numPr>
        <w:rPr>
          <w:rFonts w:ascii="Arial" w:hAnsi="Arial" w:cs="Arial"/>
          <w:b/>
          <w:bCs/>
          <w:sz w:val="20"/>
          <w:szCs w:val="20"/>
        </w:rPr>
      </w:pPr>
      <w:r w:rsidRPr="008B2DC8">
        <w:rPr>
          <w:rFonts w:ascii="Arial" w:hAnsi="Arial" w:cs="Arial"/>
          <w:b/>
          <w:bCs/>
          <w:sz w:val="20"/>
          <w:szCs w:val="20"/>
        </w:rPr>
        <w:t>A commercial property policy consists of the following forms:</w:t>
      </w:r>
    </w:p>
    <w:p w14:paraId="4470C0C4" w14:textId="77777777" w:rsidR="008B2DC8" w:rsidRPr="008B2DC8" w:rsidRDefault="008B2DC8" w:rsidP="008B2DC8">
      <w:pPr>
        <w:numPr>
          <w:ilvl w:val="1"/>
          <w:numId w:val="168"/>
        </w:numPr>
        <w:rPr>
          <w:rFonts w:ascii="Arial" w:hAnsi="Arial" w:cs="Arial"/>
          <w:b/>
          <w:bCs/>
          <w:sz w:val="20"/>
          <w:szCs w:val="20"/>
        </w:rPr>
      </w:pPr>
      <w:r w:rsidRPr="008B2DC8">
        <w:rPr>
          <w:rFonts w:ascii="Arial" w:hAnsi="Arial" w:cs="Arial"/>
          <w:b/>
          <w:bCs/>
          <w:sz w:val="20"/>
          <w:szCs w:val="20"/>
        </w:rPr>
        <w:t>Two policy conditions forms:</w:t>
      </w:r>
    </w:p>
    <w:p w14:paraId="349FFBE4" w14:textId="77777777" w:rsidR="008B2DC8" w:rsidRPr="008B2DC8" w:rsidRDefault="008B2DC8" w:rsidP="008B2DC8">
      <w:pPr>
        <w:numPr>
          <w:ilvl w:val="2"/>
          <w:numId w:val="168"/>
        </w:numPr>
        <w:rPr>
          <w:rFonts w:ascii="Arial" w:hAnsi="Arial" w:cs="Arial"/>
          <w:b/>
          <w:bCs/>
          <w:sz w:val="20"/>
          <w:szCs w:val="20"/>
        </w:rPr>
      </w:pPr>
      <w:r w:rsidRPr="008B2DC8">
        <w:rPr>
          <w:rFonts w:ascii="Arial" w:hAnsi="Arial" w:cs="Arial"/>
          <w:b/>
          <w:bCs/>
          <w:i/>
          <w:iCs/>
          <w:sz w:val="20"/>
          <w:szCs w:val="20"/>
        </w:rPr>
        <w:t>common policy conditions</w:t>
      </w:r>
      <w:r w:rsidRPr="008B2DC8">
        <w:rPr>
          <w:rFonts w:ascii="Arial" w:hAnsi="Arial" w:cs="Arial"/>
          <w:b/>
          <w:bCs/>
          <w:sz w:val="20"/>
          <w:szCs w:val="20"/>
        </w:rPr>
        <w:t> form - an interline form that applies to all commercial insurance policies</w:t>
      </w:r>
    </w:p>
    <w:p w14:paraId="788F27C0" w14:textId="77777777" w:rsidR="008B2DC8" w:rsidRPr="008B2DC8" w:rsidRDefault="008B2DC8" w:rsidP="008B2DC8">
      <w:pPr>
        <w:numPr>
          <w:ilvl w:val="2"/>
          <w:numId w:val="168"/>
        </w:numPr>
        <w:rPr>
          <w:rFonts w:ascii="Arial" w:hAnsi="Arial" w:cs="Arial"/>
          <w:b/>
          <w:bCs/>
          <w:sz w:val="20"/>
          <w:szCs w:val="20"/>
        </w:rPr>
      </w:pPr>
      <w:r w:rsidRPr="008B2DC8">
        <w:rPr>
          <w:rFonts w:ascii="Arial" w:hAnsi="Arial" w:cs="Arial"/>
          <w:b/>
          <w:bCs/>
          <w:i/>
          <w:iCs/>
          <w:sz w:val="20"/>
          <w:szCs w:val="20"/>
        </w:rPr>
        <w:t>commercial property conditions</w:t>
      </w:r>
      <w:r w:rsidRPr="008B2DC8">
        <w:rPr>
          <w:rFonts w:ascii="Arial" w:hAnsi="Arial" w:cs="Arial"/>
          <w:b/>
          <w:bCs/>
          <w:sz w:val="20"/>
          <w:szCs w:val="20"/>
        </w:rPr>
        <w:t> form - applies specifically to commercial property insurance policies</w:t>
      </w:r>
    </w:p>
    <w:p w14:paraId="26F4ED5C" w14:textId="77777777" w:rsidR="008B2DC8" w:rsidRPr="008B2DC8" w:rsidRDefault="008B2DC8" w:rsidP="008B2DC8">
      <w:pPr>
        <w:numPr>
          <w:ilvl w:val="1"/>
          <w:numId w:val="168"/>
        </w:numPr>
        <w:rPr>
          <w:rFonts w:ascii="Arial" w:hAnsi="Arial" w:cs="Arial"/>
          <w:b/>
          <w:bCs/>
          <w:sz w:val="20"/>
          <w:szCs w:val="20"/>
        </w:rPr>
      </w:pPr>
      <w:r w:rsidRPr="008B2DC8">
        <w:rPr>
          <w:rFonts w:ascii="Arial" w:hAnsi="Arial" w:cs="Arial"/>
          <w:b/>
          <w:bCs/>
          <w:sz w:val="20"/>
          <w:szCs w:val="20"/>
        </w:rPr>
        <w:lastRenderedPageBreak/>
        <w:t>One or more coverage forms:</w:t>
      </w:r>
    </w:p>
    <w:p w14:paraId="1D429899" w14:textId="77777777" w:rsidR="008B2DC8" w:rsidRPr="008B2DC8" w:rsidRDefault="008B2DC8" w:rsidP="008B2DC8">
      <w:pPr>
        <w:numPr>
          <w:ilvl w:val="2"/>
          <w:numId w:val="168"/>
        </w:numPr>
        <w:rPr>
          <w:rFonts w:ascii="Arial" w:hAnsi="Arial" w:cs="Arial"/>
          <w:b/>
          <w:bCs/>
          <w:sz w:val="20"/>
          <w:szCs w:val="20"/>
        </w:rPr>
      </w:pPr>
      <w:r w:rsidRPr="008B2DC8">
        <w:rPr>
          <w:rFonts w:ascii="Arial" w:hAnsi="Arial" w:cs="Arial"/>
          <w:b/>
          <w:bCs/>
          <w:sz w:val="20"/>
          <w:szCs w:val="20"/>
        </w:rPr>
        <w:t>building and personal property coverage form</w:t>
      </w:r>
    </w:p>
    <w:p w14:paraId="1EE4E593" w14:textId="77777777" w:rsidR="008B2DC8" w:rsidRPr="008B2DC8" w:rsidRDefault="008B2DC8" w:rsidP="008B2DC8">
      <w:pPr>
        <w:numPr>
          <w:ilvl w:val="2"/>
          <w:numId w:val="168"/>
        </w:numPr>
        <w:rPr>
          <w:rFonts w:ascii="Arial" w:hAnsi="Arial" w:cs="Arial"/>
          <w:b/>
          <w:bCs/>
          <w:sz w:val="20"/>
          <w:szCs w:val="20"/>
        </w:rPr>
      </w:pPr>
      <w:r w:rsidRPr="008B2DC8">
        <w:rPr>
          <w:rFonts w:ascii="Arial" w:hAnsi="Arial" w:cs="Arial"/>
          <w:b/>
          <w:bCs/>
          <w:sz w:val="20"/>
          <w:szCs w:val="20"/>
        </w:rPr>
        <w:t>condominium association coverage form</w:t>
      </w:r>
    </w:p>
    <w:p w14:paraId="4E47F086" w14:textId="77777777" w:rsidR="008B2DC8" w:rsidRPr="008B2DC8" w:rsidRDefault="008B2DC8" w:rsidP="008B2DC8">
      <w:pPr>
        <w:numPr>
          <w:ilvl w:val="2"/>
          <w:numId w:val="168"/>
        </w:numPr>
        <w:rPr>
          <w:rFonts w:ascii="Arial" w:hAnsi="Arial" w:cs="Arial"/>
          <w:b/>
          <w:bCs/>
          <w:sz w:val="20"/>
          <w:szCs w:val="20"/>
        </w:rPr>
      </w:pPr>
      <w:r w:rsidRPr="008B2DC8">
        <w:rPr>
          <w:rFonts w:ascii="Arial" w:hAnsi="Arial" w:cs="Arial"/>
          <w:b/>
          <w:bCs/>
          <w:sz w:val="20"/>
          <w:szCs w:val="20"/>
        </w:rPr>
        <w:t>condominium commercial unit owners coverage form</w:t>
      </w:r>
    </w:p>
    <w:p w14:paraId="38E32065" w14:textId="77777777" w:rsidR="008B2DC8" w:rsidRPr="008B2DC8" w:rsidRDefault="008B2DC8" w:rsidP="008B2DC8">
      <w:pPr>
        <w:numPr>
          <w:ilvl w:val="2"/>
          <w:numId w:val="168"/>
        </w:numPr>
        <w:rPr>
          <w:rFonts w:ascii="Arial" w:hAnsi="Arial" w:cs="Arial"/>
          <w:b/>
          <w:bCs/>
          <w:sz w:val="20"/>
          <w:szCs w:val="20"/>
        </w:rPr>
      </w:pPr>
      <w:r w:rsidRPr="008B2DC8">
        <w:rPr>
          <w:rFonts w:ascii="Arial" w:hAnsi="Arial" w:cs="Arial"/>
          <w:b/>
          <w:bCs/>
          <w:sz w:val="20"/>
          <w:szCs w:val="20"/>
        </w:rPr>
        <w:t>builders risk coverage form</w:t>
      </w:r>
    </w:p>
    <w:p w14:paraId="7C5E82C0" w14:textId="77777777" w:rsidR="008B2DC8" w:rsidRPr="008B2DC8" w:rsidRDefault="008B2DC8" w:rsidP="008B2DC8">
      <w:pPr>
        <w:numPr>
          <w:ilvl w:val="2"/>
          <w:numId w:val="168"/>
        </w:numPr>
        <w:rPr>
          <w:rFonts w:ascii="Arial" w:hAnsi="Arial" w:cs="Arial"/>
          <w:b/>
          <w:bCs/>
          <w:sz w:val="20"/>
          <w:szCs w:val="20"/>
        </w:rPr>
      </w:pPr>
      <w:r w:rsidRPr="008B2DC8">
        <w:rPr>
          <w:rFonts w:ascii="Arial" w:hAnsi="Arial" w:cs="Arial"/>
          <w:b/>
          <w:bCs/>
          <w:sz w:val="20"/>
          <w:szCs w:val="20"/>
        </w:rPr>
        <w:t>business income and extra expense coverage forms</w:t>
      </w:r>
    </w:p>
    <w:p w14:paraId="50CB0B91" w14:textId="77777777" w:rsidR="008B2DC8" w:rsidRPr="008B2DC8" w:rsidRDefault="008B2DC8" w:rsidP="008B2DC8">
      <w:pPr>
        <w:numPr>
          <w:ilvl w:val="2"/>
          <w:numId w:val="168"/>
        </w:numPr>
        <w:rPr>
          <w:rFonts w:ascii="Arial" w:hAnsi="Arial" w:cs="Arial"/>
          <w:b/>
          <w:bCs/>
          <w:sz w:val="20"/>
          <w:szCs w:val="20"/>
        </w:rPr>
      </w:pPr>
      <w:r w:rsidRPr="008B2DC8">
        <w:rPr>
          <w:rFonts w:ascii="Arial" w:hAnsi="Arial" w:cs="Arial"/>
          <w:b/>
          <w:bCs/>
          <w:sz w:val="20"/>
          <w:szCs w:val="20"/>
        </w:rPr>
        <w:t>legal liability coverage form</w:t>
      </w:r>
    </w:p>
    <w:p w14:paraId="1887916B" w14:textId="77777777" w:rsidR="008B2DC8" w:rsidRPr="008B2DC8" w:rsidRDefault="008B2DC8" w:rsidP="008B2DC8">
      <w:pPr>
        <w:numPr>
          <w:ilvl w:val="1"/>
          <w:numId w:val="168"/>
        </w:numPr>
        <w:rPr>
          <w:rFonts w:ascii="Arial" w:hAnsi="Arial" w:cs="Arial"/>
          <w:b/>
          <w:bCs/>
          <w:sz w:val="20"/>
          <w:szCs w:val="20"/>
        </w:rPr>
      </w:pPr>
      <w:r w:rsidRPr="008B2DC8">
        <w:rPr>
          <w:rFonts w:ascii="Arial" w:hAnsi="Arial" w:cs="Arial"/>
          <w:b/>
          <w:bCs/>
          <w:sz w:val="20"/>
          <w:szCs w:val="20"/>
        </w:rPr>
        <w:t>One of 3 causes of loss forms:</w:t>
      </w:r>
    </w:p>
    <w:p w14:paraId="23E28440" w14:textId="77777777" w:rsidR="008B2DC8" w:rsidRPr="008B2DC8" w:rsidRDefault="008B2DC8" w:rsidP="008B2DC8">
      <w:pPr>
        <w:numPr>
          <w:ilvl w:val="2"/>
          <w:numId w:val="168"/>
        </w:numPr>
        <w:rPr>
          <w:rFonts w:ascii="Arial" w:hAnsi="Arial" w:cs="Arial"/>
          <w:b/>
          <w:bCs/>
          <w:sz w:val="20"/>
          <w:szCs w:val="20"/>
        </w:rPr>
      </w:pPr>
      <w:r w:rsidRPr="008B2DC8">
        <w:rPr>
          <w:rFonts w:ascii="Arial" w:hAnsi="Arial" w:cs="Arial"/>
          <w:b/>
          <w:bCs/>
          <w:i/>
          <w:iCs/>
          <w:sz w:val="20"/>
          <w:szCs w:val="20"/>
        </w:rPr>
        <w:t>Basic</w:t>
      </w:r>
      <w:r w:rsidRPr="008B2DC8">
        <w:rPr>
          <w:rFonts w:ascii="Arial" w:hAnsi="Arial" w:cs="Arial"/>
          <w:b/>
          <w:bCs/>
          <w:sz w:val="20"/>
          <w:szCs w:val="20"/>
        </w:rPr>
        <w:t> Causes of Loss Form (CP 10 10)</w:t>
      </w:r>
    </w:p>
    <w:p w14:paraId="43F83E93" w14:textId="77777777" w:rsidR="008B2DC8" w:rsidRPr="008B2DC8" w:rsidRDefault="008B2DC8" w:rsidP="008B2DC8">
      <w:pPr>
        <w:numPr>
          <w:ilvl w:val="2"/>
          <w:numId w:val="168"/>
        </w:numPr>
        <w:rPr>
          <w:rFonts w:ascii="Arial" w:hAnsi="Arial" w:cs="Arial"/>
          <w:b/>
          <w:bCs/>
          <w:sz w:val="20"/>
          <w:szCs w:val="20"/>
        </w:rPr>
      </w:pPr>
      <w:r w:rsidRPr="008B2DC8">
        <w:rPr>
          <w:rFonts w:ascii="Arial" w:hAnsi="Arial" w:cs="Arial"/>
          <w:b/>
          <w:bCs/>
          <w:i/>
          <w:iCs/>
          <w:sz w:val="20"/>
          <w:szCs w:val="20"/>
        </w:rPr>
        <w:t>Broad</w:t>
      </w:r>
      <w:r w:rsidRPr="008B2DC8">
        <w:rPr>
          <w:rFonts w:ascii="Arial" w:hAnsi="Arial" w:cs="Arial"/>
          <w:b/>
          <w:bCs/>
          <w:sz w:val="20"/>
          <w:szCs w:val="20"/>
        </w:rPr>
        <w:t> Causes of Loss Form (CP 10 20)</w:t>
      </w:r>
    </w:p>
    <w:p w14:paraId="25857781" w14:textId="77777777" w:rsidR="008B2DC8" w:rsidRPr="008B2DC8" w:rsidRDefault="008B2DC8" w:rsidP="008B2DC8">
      <w:pPr>
        <w:numPr>
          <w:ilvl w:val="2"/>
          <w:numId w:val="168"/>
        </w:numPr>
        <w:rPr>
          <w:rFonts w:ascii="Arial" w:hAnsi="Arial" w:cs="Arial"/>
          <w:b/>
          <w:bCs/>
          <w:sz w:val="20"/>
          <w:szCs w:val="20"/>
        </w:rPr>
      </w:pPr>
      <w:r w:rsidRPr="008B2DC8">
        <w:rPr>
          <w:rFonts w:ascii="Arial" w:hAnsi="Arial" w:cs="Arial"/>
          <w:b/>
          <w:bCs/>
          <w:i/>
          <w:iCs/>
          <w:sz w:val="20"/>
          <w:szCs w:val="20"/>
        </w:rPr>
        <w:t>Special</w:t>
      </w:r>
      <w:r w:rsidRPr="008B2DC8">
        <w:rPr>
          <w:rFonts w:ascii="Arial" w:hAnsi="Arial" w:cs="Arial"/>
          <w:b/>
          <w:bCs/>
          <w:sz w:val="20"/>
          <w:szCs w:val="20"/>
        </w:rPr>
        <w:t> Causes of Loss Form (CP 10 30)</w:t>
      </w:r>
    </w:p>
    <w:p w14:paraId="0C464B23" w14:textId="77777777" w:rsidR="008B2DC8" w:rsidRPr="008B2DC8" w:rsidRDefault="008B2DC8" w:rsidP="008B2DC8">
      <w:pPr>
        <w:numPr>
          <w:ilvl w:val="1"/>
          <w:numId w:val="168"/>
        </w:numPr>
        <w:rPr>
          <w:rFonts w:ascii="Arial" w:hAnsi="Arial" w:cs="Arial"/>
          <w:b/>
          <w:bCs/>
          <w:sz w:val="20"/>
          <w:szCs w:val="20"/>
        </w:rPr>
      </w:pPr>
      <w:r w:rsidRPr="008B2DC8">
        <w:rPr>
          <w:rFonts w:ascii="Arial" w:hAnsi="Arial" w:cs="Arial"/>
          <w:b/>
          <w:bCs/>
          <w:sz w:val="20"/>
          <w:szCs w:val="20"/>
        </w:rPr>
        <w:t>Optional endorsements: Ordinance or law, Spoilage coverage, Peak season and flood coverage</w:t>
      </w:r>
    </w:p>
    <w:p w14:paraId="7FBD24D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Introduction to Commercial Property Insurance</w:t>
      </w:r>
    </w:p>
    <w:p w14:paraId="163AAB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Various commercial insurance policies protect commercial buildings and their contents from loss. The Insurance Services Office (ISO) publishes these forms.</w:t>
      </w:r>
    </w:p>
    <w:p w14:paraId="63DE197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Insurance Services Office Commercial Lines Insurance Programs</w:t>
      </w:r>
    </w:p>
    <w:p w14:paraId="5A83A7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Modular Concept Described</w:t>
      </w:r>
    </w:p>
    <w:p w14:paraId="07CFC8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self-contained policy is a single document, such as a workers compensation policy, that contains all agreements between the insurer and the insured.</w:t>
      </w:r>
    </w:p>
    <w:p w14:paraId="4953AC0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modular policy contains a matched set of components designed around one basic component, the common conditions form, which includes definitions, conditions, and other provisions that apply to and coordinate with all other documents to form the complete policy.</w:t>
      </w:r>
    </w:p>
    <w:p w14:paraId="29FAA3E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Major Modules Commonly Used in All Policies</w:t>
      </w:r>
    </w:p>
    <w:p w14:paraId="0F6F24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Several separate forms must be combined to make up a complete commercial policy. An ISO standard commercial property policy is composed of:</w:t>
      </w:r>
    </w:p>
    <w:p w14:paraId="35C5AFC1" w14:textId="77777777" w:rsidR="008B2DC8" w:rsidRPr="008B2DC8" w:rsidRDefault="008B2DC8" w:rsidP="008B2DC8">
      <w:pPr>
        <w:numPr>
          <w:ilvl w:val="0"/>
          <w:numId w:val="169"/>
        </w:numPr>
        <w:rPr>
          <w:rFonts w:ascii="Arial" w:hAnsi="Arial" w:cs="Arial"/>
          <w:b/>
          <w:bCs/>
          <w:sz w:val="20"/>
          <w:szCs w:val="20"/>
        </w:rPr>
      </w:pPr>
      <w:r w:rsidRPr="008B2DC8">
        <w:rPr>
          <w:rFonts w:ascii="Arial" w:hAnsi="Arial" w:cs="Arial"/>
          <w:b/>
          <w:bCs/>
          <w:sz w:val="20"/>
          <w:szCs w:val="20"/>
        </w:rPr>
        <w:t>declarations page(s)</w:t>
      </w:r>
    </w:p>
    <w:p w14:paraId="7BF45414" w14:textId="77777777" w:rsidR="008B2DC8" w:rsidRPr="008B2DC8" w:rsidRDefault="008B2DC8" w:rsidP="008B2DC8">
      <w:pPr>
        <w:numPr>
          <w:ilvl w:val="0"/>
          <w:numId w:val="169"/>
        </w:numPr>
        <w:rPr>
          <w:rFonts w:ascii="Arial" w:hAnsi="Arial" w:cs="Arial"/>
          <w:b/>
          <w:bCs/>
          <w:sz w:val="20"/>
          <w:szCs w:val="20"/>
        </w:rPr>
      </w:pPr>
      <w:r w:rsidRPr="008B2DC8">
        <w:rPr>
          <w:rFonts w:ascii="Arial" w:hAnsi="Arial" w:cs="Arial"/>
          <w:b/>
          <w:bCs/>
          <w:sz w:val="20"/>
          <w:szCs w:val="20"/>
        </w:rPr>
        <w:t>a common policy conditions form</w:t>
      </w:r>
    </w:p>
    <w:p w14:paraId="674A82B7" w14:textId="77777777" w:rsidR="008B2DC8" w:rsidRPr="008B2DC8" w:rsidRDefault="008B2DC8" w:rsidP="008B2DC8">
      <w:pPr>
        <w:numPr>
          <w:ilvl w:val="0"/>
          <w:numId w:val="169"/>
        </w:numPr>
        <w:rPr>
          <w:rFonts w:ascii="Arial" w:hAnsi="Arial" w:cs="Arial"/>
          <w:b/>
          <w:bCs/>
          <w:sz w:val="20"/>
          <w:szCs w:val="20"/>
        </w:rPr>
      </w:pPr>
      <w:r w:rsidRPr="008B2DC8">
        <w:rPr>
          <w:rFonts w:ascii="Arial" w:hAnsi="Arial" w:cs="Arial"/>
          <w:b/>
          <w:bCs/>
          <w:sz w:val="20"/>
          <w:szCs w:val="20"/>
        </w:rPr>
        <w:t>a commercial property conditions form</w:t>
      </w:r>
    </w:p>
    <w:p w14:paraId="3085A5A3" w14:textId="77777777" w:rsidR="008B2DC8" w:rsidRPr="008B2DC8" w:rsidRDefault="008B2DC8" w:rsidP="008B2DC8">
      <w:pPr>
        <w:numPr>
          <w:ilvl w:val="0"/>
          <w:numId w:val="169"/>
        </w:numPr>
        <w:rPr>
          <w:rFonts w:ascii="Arial" w:hAnsi="Arial" w:cs="Arial"/>
          <w:b/>
          <w:bCs/>
          <w:sz w:val="20"/>
          <w:szCs w:val="20"/>
        </w:rPr>
      </w:pPr>
      <w:r w:rsidRPr="008B2DC8">
        <w:rPr>
          <w:rFonts w:ascii="Arial" w:hAnsi="Arial" w:cs="Arial"/>
          <w:b/>
          <w:bCs/>
          <w:sz w:val="20"/>
          <w:szCs w:val="20"/>
        </w:rPr>
        <w:t>one or more coverage form(s)</w:t>
      </w:r>
    </w:p>
    <w:p w14:paraId="12301B0F" w14:textId="77777777" w:rsidR="008B2DC8" w:rsidRPr="008B2DC8" w:rsidRDefault="008B2DC8" w:rsidP="008B2DC8">
      <w:pPr>
        <w:numPr>
          <w:ilvl w:val="0"/>
          <w:numId w:val="169"/>
        </w:numPr>
        <w:rPr>
          <w:rFonts w:ascii="Arial" w:hAnsi="Arial" w:cs="Arial"/>
          <w:b/>
          <w:bCs/>
          <w:sz w:val="20"/>
          <w:szCs w:val="20"/>
        </w:rPr>
      </w:pPr>
      <w:r w:rsidRPr="008B2DC8">
        <w:rPr>
          <w:rFonts w:ascii="Arial" w:hAnsi="Arial" w:cs="Arial"/>
          <w:b/>
          <w:bCs/>
          <w:sz w:val="20"/>
          <w:szCs w:val="20"/>
        </w:rPr>
        <w:t>one or more causes of loss form(s)</w:t>
      </w:r>
    </w:p>
    <w:p w14:paraId="5A8AD4CE" w14:textId="77777777" w:rsidR="008B2DC8" w:rsidRPr="008B2DC8" w:rsidRDefault="008B2DC8" w:rsidP="008B2DC8">
      <w:pPr>
        <w:numPr>
          <w:ilvl w:val="0"/>
          <w:numId w:val="169"/>
        </w:numPr>
        <w:rPr>
          <w:rFonts w:ascii="Arial" w:hAnsi="Arial" w:cs="Arial"/>
          <w:b/>
          <w:bCs/>
          <w:sz w:val="20"/>
          <w:szCs w:val="20"/>
        </w:rPr>
      </w:pPr>
      <w:r w:rsidRPr="008B2DC8">
        <w:rPr>
          <w:rFonts w:ascii="Arial" w:hAnsi="Arial" w:cs="Arial"/>
          <w:b/>
          <w:bCs/>
          <w:sz w:val="20"/>
          <w:szCs w:val="20"/>
        </w:rPr>
        <w:t>endorsements (where applicable)</w:t>
      </w:r>
    </w:p>
    <w:p w14:paraId="1B12D2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Terms and Definitions in Commercial Property Policy</w:t>
      </w:r>
    </w:p>
    <w:p w14:paraId="3C16056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“You,” “Your,” and “We” Defined</w:t>
      </w:r>
    </w:p>
    <w:p w14:paraId="33DA205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an insurance policy, the second-person pronouns “you” and “your” refer to the “named insured” listed in the policy’s declarations. First-party pronouns “we,” “us,” and “our” refer to the insurance company providing the coverage.</w:t>
      </w:r>
    </w:p>
    <w:p w14:paraId="5216FD2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Package Policies</w:t>
      </w:r>
    </w:p>
    <w:p w14:paraId="56FB65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package policy is a combination policy that provides two or more different coverages. Commercial insurance is commonly provided through a </w:t>
      </w:r>
      <w:r w:rsidRPr="008B2DC8">
        <w:rPr>
          <w:rFonts w:ascii="Arial" w:hAnsi="Arial" w:cs="Arial"/>
          <w:b/>
          <w:bCs/>
          <w:i/>
          <w:iCs/>
          <w:sz w:val="20"/>
          <w:szCs w:val="20"/>
        </w:rPr>
        <w:t>commercial package policy</w:t>
      </w:r>
      <w:r w:rsidRPr="008B2DC8">
        <w:rPr>
          <w:rFonts w:ascii="Arial" w:hAnsi="Arial" w:cs="Arial"/>
          <w:b/>
          <w:bCs/>
          <w:sz w:val="20"/>
          <w:szCs w:val="20"/>
        </w:rPr>
        <w:t>, which provides both commercial property insurance and commercial general liability insurance (CGL, covered in a separate lesson) in a single policy.</w:t>
      </w:r>
    </w:p>
    <w:p w14:paraId="057EAF5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Advantages to Insureds</w:t>
      </w:r>
    </w:p>
    <w:p w14:paraId="681871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single package policy can include several different types of insurance, so fewer forms are needed to address a wide range of needs. Because forms in the policy are coordinated, coverage gaps or overlaps are less likely than when separate standalone policies are used. It is also easier to interpret a policy that uses consistent terms and definitions. Because it is easier for the insurer to process a single policy, insurers often provide a package discount.</w:t>
      </w:r>
    </w:p>
    <w:p w14:paraId="0CC5E78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Same Coverages May be Written on Monoline Basis</w:t>
      </w:r>
    </w:p>
    <w:p w14:paraId="1F5005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contrast to a package policy, a monoline policy is one that covers only one “line” or type of insurance. The same forms that can be combined to form a package policy can also be used to form monoline policies. Some coverages, such as workers compensation insurance, cannot be combined with other forms in a package policy but must stand alone.</w:t>
      </w:r>
    </w:p>
    <w:p w14:paraId="5BE4699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Components of a Commercial Property Policy</w:t>
      </w:r>
    </w:p>
    <w:p w14:paraId="64B3AD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commercial property policy consists of several forms. A standard ISO commercial property policy has three essential parts: a cover page, common policy conditions, and common declarations. In addition, it has:</w:t>
      </w:r>
    </w:p>
    <w:p w14:paraId="5C160969" w14:textId="77777777" w:rsidR="008B2DC8" w:rsidRPr="008B2DC8" w:rsidRDefault="008B2DC8" w:rsidP="008B2DC8">
      <w:pPr>
        <w:numPr>
          <w:ilvl w:val="0"/>
          <w:numId w:val="170"/>
        </w:numPr>
        <w:rPr>
          <w:rFonts w:ascii="Arial" w:hAnsi="Arial" w:cs="Arial"/>
          <w:b/>
          <w:bCs/>
          <w:sz w:val="20"/>
          <w:szCs w:val="20"/>
        </w:rPr>
      </w:pPr>
      <w:r w:rsidRPr="008B2DC8">
        <w:rPr>
          <w:rFonts w:ascii="Arial" w:hAnsi="Arial" w:cs="Arial"/>
          <w:b/>
          <w:bCs/>
          <w:sz w:val="20"/>
          <w:szCs w:val="20"/>
        </w:rPr>
        <w:t>other interline endorsements (if applicable)</w:t>
      </w:r>
    </w:p>
    <w:p w14:paraId="5473DF67" w14:textId="77777777" w:rsidR="008B2DC8" w:rsidRPr="008B2DC8" w:rsidRDefault="008B2DC8" w:rsidP="008B2DC8">
      <w:pPr>
        <w:numPr>
          <w:ilvl w:val="0"/>
          <w:numId w:val="170"/>
        </w:numPr>
        <w:rPr>
          <w:rFonts w:ascii="Arial" w:hAnsi="Arial" w:cs="Arial"/>
          <w:b/>
          <w:bCs/>
          <w:sz w:val="20"/>
          <w:szCs w:val="20"/>
        </w:rPr>
      </w:pPr>
      <w:r w:rsidRPr="008B2DC8">
        <w:rPr>
          <w:rFonts w:ascii="Arial" w:hAnsi="Arial" w:cs="Arial"/>
          <w:b/>
          <w:bCs/>
          <w:sz w:val="20"/>
          <w:szCs w:val="20"/>
        </w:rPr>
        <w:t>one or more coverage forms</w:t>
      </w:r>
    </w:p>
    <w:p w14:paraId="7C4E5F96" w14:textId="77777777" w:rsidR="008B2DC8" w:rsidRPr="008B2DC8" w:rsidRDefault="008B2DC8" w:rsidP="008B2DC8">
      <w:pPr>
        <w:numPr>
          <w:ilvl w:val="0"/>
          <w:numId w:val="170"/>
        </w:numPr>
        <w:rPr>
          <w:rFonts w:ascii="Arial" w:hAnsi="Arial" w:cs="Arial"/>
          <w:b/>
          <w:bCs/>
          <w:sz w:val="20"/>
          <w:szCs w:val="20"/>
        </w:rPr>
      </w:pPr>
      <w:r w:rsidRPr="008B2DC8">
        <w:rPr>
          <w:rFonts w:ascii="Arial" w:hAnsi="Arial" w:cs="Arial"/>
          <w:b/>
          <w:bCs/>
          <w:sz w:val="20"/>
          <w:szCs w:val="20"/>
        </w:rPr>
        <w:t>one or more causes of loss forms</w:t>
      </w:r>
    </w:p>
    <w:p w14:paraId="65B5F048" w14:textId="77777777" w:rsidR="008B2DC8" w:rsidRPr="008B2DC8" w:rsidRDefault="008B2DC8" w:rsidP="008B2DC8">
      <w:pPr>
        <w:numPr>
          <w:ilvl w:val="0"/>
          <w:numId w:val="170"/>
        </w:numPr>
        <w:rPr>
          <w:rFonts w:ascii="Arial" w:hAnsi="Arial" w:cs="Arial"/>
          <w:b/>
          <w:bCs/>
          <w:sz w:val="20"/>
          <w:szCs w:val="20"/>
        </w:rPr>
      </w:pPr>
      <w:r w:rsidRPr="008B2DC8">
        <w:rPr>
          <w:rFonts w:ascii="Arial" w:hAnsi="Arial" w:cs="Arial"/>
          <w:b/>
          <w:bCs/>
          <w:sz w:val="20"/>
          <w:szCs w:val="20"/>
        </w:rPr>
        <w:t>endorsements (if applicable)</w:t>
      </w:r>
    </w:p>
    <w:p w14:paraId="0FCFDE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Policy Declarations</w:t>
      </w:r>
    </w:p>
    <w:p w14:paraId="34971D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declarations page has information that pertains to a particular policy, such as the insured’s name, the address of the covered premises, the limits of insurance, and the deductible amount. The declarations also specify the causes of loss form that applies to covered property.</w:t>
      </w:r>
    </w:p>
    <w:p w14:paraId="24482B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Policy Conditions</w:t>
      </w:r>
    </w:p>
    <w:p w14:paraId="7FC473F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forms discussed here apply specifically to a commercial property policy. They are designated by an ISO form number that begins with “CP.”</w:t>
      </w:r>
    </w:p>
    <w:p w14:paraId="2EA1C2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However, the Common Policy Conditions (IL 00 17) form is an </w:t>
      </w:r>
      <w:r w:rsidRPr="008B2DC8">
        <w:rPr>
          <w:rFonts w:ascii="Arial" w:hAnsi="Arial" w:cs="Arial"/>
          <w:b/>
          <w:bCs/>
          <w:i/>
          <w:iCs/>
          <w:sz w:val="20"/>
          <w:szCs w:val="20"/>
        </w:rPr>
        <w:t>interline endorsement</w:t>
      </w:r>
      <w:r w:rsidRPr="008B2DC8">
        <w:rPr>
          <w:rFonts w:ascii="Arial" w:hAnsi="Arial" w:cs="Arial"/>
          <w:b/>
          <w:bCs/>
          <w:sz w:val="20"/>
          <w:szCs w:val="20"/>
        </w:rPr>
        <w:t>, which means its conditions apply to any ISO commercial lines policy. ISO Interline endorsement form numbers begins with “IL.”</w:t>
      </w:r>
    </w:p>
    <w:p w14:paraId="0EB113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Common Policy Conditions form applies to all commercial policy forms. Its conditions pertain to:</w:t>
      </w:r>
    </w:p>
    <w:p w14:paraId="3A34E1A5" w14:textId="77777777" w:rsidR="008B2DC8" w:rsidRPr="008B2DC8" w:rsidRDefault="008B2DC8" w:rsidP="008B2DC8">
      <w:pPr>
        <w:numPr>
          <w:ilvl w:val="0"/>
          <w:numId w:val="171"/>
        </w:numPr>
        <w:rPr>
          <w:rFonts w:ascii="Arial" w:hAnsi="Arial" w:cs="Arial"/>
          <w:b/>
          <w:bCs/>
          <w:sz w:val="20"/>
          <w:szCs w:val="20"/>
        </w:rPr>
      </w:pPr>
      <w:r w:rsidRPr="008B2DC8">
        <w:rPr>
          <w:rFonts w:ascii="Arial" w:hAnsi="Arial" w:cs="Arial"/>
          <w:b/>
          <w:bCs/>
          <w:sz w:val="20"/>
          <w:szCs w:val="20"/>
        </w:rPr>
        <w:t>cancellation</w:t>
      </w:r>
    </w:p>
    <w:p w14:paraId="19C13D74" w14:textId="77777777" w:rsidR="008B2DC8" w:rsidRPr="008B2DC8" w:rsidRDefault="008B2DC8" w:rsidP="008B2DC8">
      <w:pPr>
        <w:numPr>
          <w:ilvl w:val="0"/>
          <w:numId w:val="171"/>
        </w:numPr>
        <w:rPr>
          <w:rFonts w:ascii="Arial" w:hAnsi="Arial" w:cs="Arial"/>
          <w:b/>
          <w:bCs/>
          <w:sz w:val="20"/>
          <w:szCs w:val="20"/>
        </w:rPr>
      </w:pPr>
      <w:r w:rsidRPr="008B2DC8">
        <w:rPr>
          <w:rFonts w:ascii="Arial" w:hAnsi="Arial" w:cs="Arial"/>
          <w:b/>
          <w:bCs/>
          <w:sz w:val="20"/>
          <w:szCs w:val="20"/>
        </w:rPr>
        <w:t>changes</w:t>
      </w:r>
    </w:p>
    <w:p w14:paraId="255F3BB2" w14:textId="77777777" w:rsidR="008B2DC8" w:rsidRPr="008B2DC8" w:rsidRDefault="008B2DC8" w:rsidP="008B2DC8">
      <w:pPr>
        <w:numPr>
          <w:ilvl w:val="0"/>
          <w:numId w:val="171"/>
        </w:numPr>
        <w:rPr>
          <w:rFonts w:ascii="Arial" w:hAnsi="Arial" w:cs="Arial"/>
          <w:b/>
          <w:bCs/>
          <w:sz w:val="20"/>
          <w:szCs w:val="20"/>
        </w:rPr>
      </w:pPr>
      <w:r w:rsidRPr="008B2DC8">
        <w:rPr>
          <w:rFonts w:ascii="Arial" w:hAnsi="Arial" w:cs="Arial"/>
          <w:b/>
          <w:bCs/>
          <w:sz w:val="20"/>
          <w:szCs w:val="20"/>
        </w:rPr>
        <w:t>examination of the insured's books and records</w:t>
      </w:r>
    </w:p>
    <w:p w14:paraId="5181EA1D" w14:textId="77777777" w:rsidR="008B2DC8" w:rsidRPr="008B2DC8" w:rsidRDefault="008B2DC8" w:rsidP="008B2DC8">
      <w:pPr>
        <w:numPr>
          <w:ilvl w:val="0"/>
          <w:numId w:val="171"/>
        </w:numPr>
        <w:rPr>
          <w:rFonts w:ascii="Arial" w:hAnsi="Arial" w:cs="Arial"/>
          <w:b/>
          <w:bCs/>
          <w:sz w:val="20"/>
          <w:szCs w:val="20"/>
        </w:rPr>
      </w:pPr>
      <w:r w:rsidRPr="008B2DC8">
        <w:rPr>
          <w:rFonts w:ascii="Arial" w:hAnsi="Arial" w:cs="Arial"/>
          <w:b/>
          <w:bCs/>
          <w:sz w:val="20"/>
          <w:szCs w:val="20"/>
        </w:rPr>
        <w:t>inspections and surveys</w:t>
      </w:r>
    </w:p>
    <w:p w14:paraId="7FFF3B30" w14:textId="77777777" w:rsidR="008B2DC8" w:rsidRPr="008B2DC8" w:rsidRDefault="008B2DC8" w:rsidP="008B2DC8">
      <w:pPr>
        <w:numPr>
          <w:ilvl w:val="0"/>
          <w:numId w:val="171"/>
        </w:numPr>
        <w:rPr>
          <w:rFonts w:ascii="Arial" w:hAnsi="Arial" w:cs="Arial"/>
          <w:b/>
          <w:bCs/>
          <w:sz w:val="20"/>
          <w:szCs w:val="20"/>
        </w:rPr>
      </w:pPr>
      <w:r w:rsidRPr="008B2DC8">
        <w:rPr>
          <w:rFonts w:ascii="Arial" w:hAnsi="Arial" w:cs="Arial"/>
          <w:b/>
          <w:bCs/>
          <w:sz w:val="20"/>
          <w:szCs w:val="20"/>
        </w:rPr>
        <w:t>premiums</w:t>
      </w:r>
    </w:p>
    <w:p w14:paraId="7D8EACC6" w14:textId="77777777" w:rsidR="008B2DC8" w:rsidRPr="008B2DC8" w:rsidRDefault="008B2DC8" w:rsidP="008B2DC8">
      <w:pPr>
        <w:numPr>
          <w:ilvl w:val="0"/>
          <w:numId w:val="171"/>
        </w:numPr>
        <w:rPr>
          <w:rFonts w:ascii="Arial" w:hAnsi="Arial" w:cs="Arial"/>
          <w:b/>
          <w:bCs/>
          <w:sz w:val="20"/>
          <w:szCs w:val="20"/>
        </w:rPr>
      </w:pPr>
      <w:r w:rsidRPr="008B2DC8">
        <w:rPr>
          <w:rFonts w:ascii="Arial" w:hAnsi="Arial" w:cs="Arial"/>
          <w:b/>
          <w:bCs/>
          <w:sz w:val="20"/>
          <w:szCs w:val="20"/>
        </w:rPr>
        <w:t>transfer of rights and duties under the policy</w:t>
      </w:r>
    </w:p>
    <w:p w14:paraId="6587305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Commercial Property Conditions</w:t>
      </w:r>
    </w:p>
    <w:p w14:paraId="0E57A3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Commercial Property Conditions (CP 00 90) form applies only to ISO commercial property policies and is usually attached to them. Its conditions concern:</w:t>
      </w:r>
    </w:p>
    <w:p w14:paraId="53368969" w14:textId="77777777" w:rsidR="008B2DC8" w:rsidRPr="008B2DC8" w:rsidRDefault="008B2DC8" w:rsidP="008B2DC8">
      <w:pPr>
        <w:numPr>
          <w:ilvl w:val="0"/>
          <w:numId w:val="172"/>
        </w:numPr>
        <w:rPr>
          <w:rFonts w:ascii="Arial" w:hAnsi="Arial" w:cs="Arial"/>
          <w:b/>
          <w:bCs/>
          <w:sz w:val="20"/>
          <w:szCs w:val="20"/>
        </w:rPr>
      </w:pPr>
      <w:r w:rsidRPr="008B2DC8">
        <w:rPr>
          <w:rFonts w:ascii="Arial" w:hAnsi="Arial" w:cs="Arial"/>
          <w:b/>
          <w:bCs/>
          <w:sz w:val="20"/>
          <w:szCs w:val="20"/>
        </w:rPr>
        <w:t>concealment, misrepresentation, and fraud</w:t>
      </w:r>
    </w:p>
    <w:p w14:paraId="6E427475" w14:textId="77777777" w:rsidR="008B2DC8" w:rsidRPr="008B2DC8" w:rsidRDefault="008B2DC8" w:rsidP="008B2DC8">
      <w:pPr>
        <w:numPr>
          <w:ilvl w:val="0"/>
          <w:numId w:val="172"/>
        </w:numPr>
        <w:rPr>
          <w:rFonts w:ascii="Arial" w:hAnsi="Arial" w:cs="Arial"/>
          <w:b/>
          <w:bCs/>
          <w:sz w:val="20"/>
          <w:szCs w:val="20"/>
        </w:rPr>
      </w:pPr>
      <w:r w:rsidRPr="008B2DC8">
        <w:rPr>
          <w:rFonts w:ascii="Arial" w:hAnsi="Arial" w:cs="Arial"/>
          <w:b/>
          <w:bCs/>
          <w:sz w:val="20"/>
          <w:szCs w:val="20"/>
        </w:rPr>
        <w:t>control of property</w:t>
      </w:r>
    </w:p>
    <w:p w14:paraId="067A9B40" w14:textId="77777777" w:rsidR="008B2DC8" w:rsidRPr="008B2DC8" w:rsidRDefault="008B2DC8" w:rsidP="008B2DC8">
      <w:pPr>
        <w:numPr>
          <w:ilvl w:val="0"/>
          <w:numId w:val="172"/>
        </w:numPr>
        <w:rPr>
          <w:rFonts w:ascii="Arial" w:hAnsi="Arial" w:cs="Arial"/>
          <w:b/>
          <w:bCs/>
          <w:sz w:val="20"/>
          <w:szCs w:val="20"/>
        </w:rPr>
      </w:pPr>
      <w:r w:rsidRPr="008B2DC8">
        <w:rPr>
          <w:rFonts w:ascii="Arial" w:hAnsi="Arial" w:cs="Arial"/>
          <w:b/>
          <w:bCs/>
          <w:sz w:val="20"/>
          <w:szCs w:val="20"/>
        </w:rPr>
        <w:t>insurance under two or more coverages</w:t>
      </w:r>
    </w:p>
    <w:p w14:paraId="28A2ABB6" w14:textId="77777777" w:rsidR="008B2DC8" w:rsidRPr="008B2DC8" w:rsidRDefault="008B2DC8" w:rsidP="008B2DC8">
      <w:pPr>
        <w:numPr>
          <w:ilvl w:val="0"/>
          <w:numId w:val="172"/>
        </w:numPr>
        <w:rPr>
          <w:rFonts w:ascii="Arial" w:hAnsi="Arial" w:cs="Arial"/>
          <w:b/>
          <w:bCs/>
          <w:sz w:val="20"/>
          <w:szCs w:val="20"/>
        </w:rPr>
      </w:pPr>
      <w:r w:rsidRPr="008B2DC8">
        <w:rPr>
          <w:rFonts w:ascii="Arial" w:hAnsi="Arial" w:cs="Arial"/>
          <w:b/>
          <w:bCs/>
          <w:sz w:val="20"/>
          <w:szCs w:val="20"/>
        </w:rPr>
        <w:t>legal action against the insurer</w:t>
      </w:r>
    </w:p>
    <w:p w14:paraId="03A22735" w14:textId="77777777" w:rsidR="008B2DC8" w:rsidRPr="008B2DC8" w:rsidRDefault="008B2DC8" w:rsidP="008B2DC8">
      <w:pPr>
        <w:numPr>
          <w:ilvl w:val="0"/>
          <w:numId w:val="172"/>
        </w:numPr>
        <w:rPr>
          <w:rFonts w:ascii="Arial" w:hAnsi="Arial" w:cs="Arial"/>
          <w:b/>
          <w:bCs/>
          <w:sz w:val="20"/>
          <w:szCs w:val="20"/>
        </w:rPr>
      </w:pPr>
      <w:r w:rsidRPr="008B2DC8">
        <w:rPr>
          <w:rFonts w:ascii="Arial" w:hAnsi="Arial" w:cs="Arial"/>
          <w:b/>
          <w:bCs/>
          <w:sz w:val="20"/>
          <w:szCs w:val="20"/>
        </w:rPr>
        <w:t>liberalization</w:t>
      </w:r>
    </w:p>
    <w:p w14:paraId="7EC6D7AB" w14:textId="77777777" w:rsidR="008B2DC8" w:rsidRPr="008B2DC8" w:rsidRDefault="008B2DC8" w:rsidP="008B2DC8">
      <w:pPr>
        <w:numPr>
          <w:ilvl w:val="0"/>
          <w:numId w:val="172"/>
        </w:numPr>
        <w:rPr>
          <w:rFonts w:ascii="Arial" w:hAnsi="Arial" w:cs="Arial"/>
          <w:b/>
          <w:bCs/>
          <w:sz w:val="20"/>
          <w:szCs w:val="20"/>
        </w:rPr>
      </w:pPr>
      <w:r w:rsidRPr="008B2DC8">
        <w:rPr>
          <w:rFonts w:ascii="Arial" w:hAnsi="Arial" w:cs="Arial"/>
          <w:b/>
          <w:bCs/>
          <w:sz w:val="20"/>
          <w:szCs w:val="20"/>
        </w:rPr>
        <w:t>no benefit to bailee</w:t>
      </w:r>
    </w:p>
    <w:p w14:paraId="2D4CBCE6" w14:textId="77777777" w:rsidR="008B2DC8" w:rsidRPr="008B2DC8" w:rsidRDefault="008B2DC8" w:rsidP="008B2DC8">
      <w:pPr>
        <w:numPr>
          <w:ilvl w:val="0"/>
          <w:numId w:val="172"/>
        </w:numPr>
        <w:rPr>
          <w:rFonts w:ascii="Arial" w:hAnsi="Arial" w:cs="Arial"/>
          <w:b/>
          <w:bCs/>
          <w:sz w:val="20"/>
          <w:szCs w:val="20"/>
        </w:rPr>
      </w:pPr>
      <w:r w:rsidRPr="008B2DC8">
        <w:rPr>
          <w:rFonts w:ascii="Arial" w:hAnsi="Arial" w:cs="Arial"/>
          <w:b/>
          <w:bCs/>
          <w:sz w:val="20"/>
          <w:szCs w:val="20"/>
        </w:rPr>
        <w:t>other insurance</w:t>
      </w:r>
    </w:p>
    <w:p w14:paraId="73F78E1B" w14:textId="77777777" w:rsidR="008B2DC8" w:rsidRPr="008B2DC8" w:rsidRDefault="008B2DC8" w:rsidP="008B2DC8">
      <w:pPr>
        <w:numPr>
          <w:ilvl w:val="0"/>
          <w:numId w:val="172"/>
        </w:numPr>
        <w:rPr>
          <w:rFonts w:ascii="Arial" w:hAnsi="Arial" w:cs="Arial"/>
          <w:b/>
          <w:bCs/>
          <w:sz w:val="20"/>
          <w:szCs w:val="20"/>
        </w:rPr>
      </w:pPr>
      <w:r w:rsidRPr="008B2DC8">
        <w:rPr>
          <w:rFonts w:ascii="Arial" w:hAnsi="Arial" w:cs="Arial"/>
          <w:b/>
          <w:bCs/>
          <w:sz w:val="20"/>
          <w:szCs w:val="20"/>
        </w:rPr>
        <w:t>policy period and coverage territory</w:t>
      </w:r>
    </w:p>
    <w:p w14:paraId="7B1397BE" w14:textId="77777777" w:rsidR="008B2DC8" w:rsidRPr="008B2DC8" w:rsidRDefault="008B2DC8" w:rsidP="008B2DC8">
      <w:pPr>
        <w:numPr>
          <w:ilvl w:val="0"/>
          <w:numId w:val="172"/>
        </w:numPr>
        <w:rPr>
          <w:rFonts w:ascii="Arial" w:hAnsi="Arial" w:cs="Arial"/>
          <w:b/>
          <w:bCs/>
          <w:sz w:val="20"/>
          <w:szCs w:val="20"/>
        </w:rPr>
      </w:pPr>
      <w:r w:rsidRPr="008B2DC8">
        <w:rPr>
          <w:rFonts w:ascii="Arial" w:hAnsi="Arial" w:cs="Arial"/>
          <w:b/>
          <w:bCs/>
          <w:sz w:val="20"/>
          <w:szCs w:val="20"/>
        </w:rPr>
        <w:t>transfer of rights of recovery</w:t>
      </w:r>
    </w:p>
    <w:p w14:paraId="39B150A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626F0D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Which condition applies to both commercial property and commercial general liability insurance policies?</w:t>
      </w:r>
    </w:p>
    <w:p w14:paraId="59538588" w14:textId="77777777" w:rsidR="008B2DC8" w:rsidRPr="008B2DC8" w:rsidRDefault="008B2DC8" w:rsidP="008B2DC8">
      <w:pPr>
        <w:rPr>
          <w:rFonts w:ascii="Arial" w:hAnsi="Arial" w:cs="Arial"/>
          <w:b/>
          <w:bCs/>
          <w:sz w:val="20"/>
          <w:szCs w:val="20"/>
        </w:rPr>
      </w:pPr>
      <w:hyperlink r:id="rId44" w:anchor="collapse13a28de62-2a66-42d6-ae95-3ab751c1dbb8" w:history="1">
        <w:r w:rsidRPr="008B2DC8">
          <w:rPr>
            <w:rStyle w:val="Hyperlink"/>
            <w:rFonts w:ascii="Arial" w:hAnsi="Arial" w:cs="Arial"/>
            <w:b/>
            <w:bCs/>
            <w:sz w:val="20"/>
            <w:szCs w:val="20"/>
          </w:rPr>
          <w:t>Liberalization</w:t>
        </w:r>
      </w:hyperlink>
    </w:p>
    <w:p w14:paraId="743690E3" w14:textId="77777777" w:rsidR="008B2DC8" w:rsidRPr="008B2DC8" w:rsidRDefault="008B2DC8" w:rsidP="008B2DC8">
      <w:pPr>
        <w:rPr>
          <w:rFonts w:ascii="Arial" w:hAnsi="Arial" w:cs="Arial"/>
          <w:b/>
          <w:bCs/>
          <w:sz w:val="20"/>
          <w:szCs w:val="20"/>
        </w:rPr>
      </w:pPr>
      <w:hyperlink r:id="rId45" w:anchor="collapse23a28de62-2a66-42d6-ae95-3ab751c1dbb8" w:history="1">
        <w:r w:rsidRPr="008B2DC8">
          <w:rPr>
            <w:rStyle w:val="Hyperlink"/>
            <w:rFonts w:ascii="Arial" w:hAnsi="Arial" w:cs="Arial"/>
            <w:b/>
            <w:bCs/>
            <w:sz w:val="20"/>
            <w:szCs w:val="20"/>
          </w:rPr>
          <w:t>Inspections and surveys</w:t>
        </w:r>
      </w:hyperlink>
    </w:p>
    <w:p w14:paraId="6C61568A" w14:textId="77777777" w:rsidR="008B2DC8" w:rsidRPr="008B2DC8" w:rsidRDefault="008B2DC8" w:rsidP="008B2DC8">
      <w:pPr>
        <w:rPr>
          <w:rFonts w:ascii="Arial" w:hAnsi="Arial" w:cs="Arial"/>
          <w:b/>
          <w:bCs/>
          <w:sz w:val="20"/>
          <w:szCs w:val="20"/>
        </w:rPr>
      </w:pPr>
      <w:hyperlink r:id="rId46" w:anchor="collapse33a28de62-2a66-42d6-ae95-3ab751c1dbb8" w:history="1">
        <w:r w:rsidRPr="008B2DC8">
          <w:rPr>
            <w:rStyle w:val="Hyperlink"/>
            <w:rFonts w:ascii="Arial" w:hAnsi="Arial" w:cs="Arial"/>
            <w:b/>
            <w:bCs/>
            <w:sz w:val="20"/>
            <w:szCs w:val="20"/>
          </w:rPr>
          <w:t>Policy period and coverage territory</w:t>
        </w:r>
      </w:hyperlink>
    </w:p>
    <w:p w14:paraId="6D41D28F" w14:textId="77777777" w:rsidR="008B2DC8" w:rsidRPr="008B2DC8" w:rsidRDefault="008B2DC8" w:rsidP="008B2DC8">
      <w:pPr>
        <w:rPr>
          <w:rFonts w:ascii="Arial" w:hAnsi="Arial" w:cs="Arial"/>
          <w:b/>
          <w:bCs/>
          <w:sz w:val="20"/>
          <w:szCs w:val="20"/>
        </w:rPr>
      </w:pPr>
      <w:hyperlink r:id="rId47" w:anchor="collapse43a28de62-2a66-42d6-ae95-3ab751c1dbb8" w:history="1">
        <w:r w:rsidRPr="008B2DC8">
          <w:rPr>
            <w:rStyle w:val="Hyperlink"/>
            <w:rFonts w:ascii="Arial" w:hAnsi="Arial" w:cs="Arial"/>
            <w:b/>
            <w:bCs/>
            <w:sz w:val="20"/>
            <w:szCs w:val="20"/>
          </w:rPr>
          <w:t>No benefit to bailee</w:t>
        </w:r>
      </w:hyperlink>
    </w:p>
    <w:p w14:paraId="11379D7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Forms</w:t>
      </w:r>
    </w:p>
    <w:p w14:paraId="1DA12F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Coverage forms describe the insured property. They also describe any coverage limitations or exclusions from coverage. ISO’s commercial property forms include direct damage coverage forms and coverage forms for indirect losses.</w:t>
      </w:r>
    </w:p>
    <w:p w14:paraId="4BB98D4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basic direct damage coverage form is the Building and Personal Property Coverage Form (CP 00 10).</w:t>
      </w:r>
    </w:p>
    <w:p w14:paraId="286E2E1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Causes of Loss Forms</w:t>
      </w:r>
    </w:p>
    <w:p w14:paraId="25EA28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Causes of loss forms describe the causes of loss to property that the policy covers. They also state any limitations or exclusions in coverage. There are three causes of loss forms:</w:t>
      </w:r>
    </w:p>
    <w:p w14:paraId="231BE1CA" w14:textId="77777777" w:rsidR="008B2DC8" w:rsidRPr="008B2DC8" w:rsidRDefault="008B2DC8" w:rsidP="008B2DC8">
      <w:pPr>
        <w:numPr>
          <w:ilvl w:val="0"/>
          <w:numId w:val="173"/>
        </w:numPr>
        <w:rPr>
          <w:rFonts w:ascii="Arial" w:hAnsi="Arial" w:cs="Arial"/>
          <w:b/>
          <w:bCs/>
          <w:sz w:val="20"/>
          <w:szCs w:val="20"/>
        </w:rPr>
      </w:pPr>
      <w:r w:rsidRPr="008B2DC8">
        <w:rPr>
          <w:rFonts w:ascii="Arial" w:hAnsi="Arial" w:cs="Arial"/>
          <w:b/>
          <w:bCs/>
          <w:sz w:val="20"/>
          <w:szCs w:val="20"/>
        </w:rPr>
        <w:t>Basic Causes of Loss Form (CP 10 10)</w:t>
      </w:r>
    </w:p>
    <w:p w14:paraId="7FB1BFF8" w14:textId="77777777" w:rsidR="008B2DC8" w:rsidRPr="008B2DC8" w:rsidRDefault="008B2DC8" w:rsidP="008B2DC8">
      <w:pPr>
        <w:numPr>
          <w:ilvl w:val="0"/>
          <w:numId w:val="173"/>
        </w:numPr>
        <w:rPr>
          <w:rFonts w:ascii="Arial" w:hAnsi="Arial" w:cs="Arial"/>
          <w:b/>
          <w:bCs/>
          <w:sz w:val="20"/>
          <w:szCs w:val="20"/>
        </w:rPr>
      </w:pPr>
      <w:r w:rsidRPr="008B2DC8">
        <w:rPr>
          <w:rFonts w:ascii="Arial" w:hAnsi="Arial" w:cs="Arial"/>
          <w:b/>
          <w:bCs/>
          <w:sz w:val="20"/>
          <w:szCs w:val="20"/>
        </w:rPr>
        <w:t>Broad Causes of Loss Form (CP 10 20)</w:t>
      </w:r>
    </w:p>
    <w:p w14:paraId="611E9922" w14:textId="77777777" w:rsidR="008B2DC8" w:rsidRPr="008B2DC8" w:rsidRDefault="008B2DC8" w:rsidP="008B2DC8">
      <w:pPr>
        <w:numPr>
          <w:ilvl w:val="0"/>
          <w:numId w:val="173"/>
        </w:numPr>
        <w:rPr>
          <w:rFonts w:ascii="Arial" w:hAnsi="Arial" w:cs="Arial"/>
          <w:b/>
          <w:bCs/>
          <w:sz w:val="20"/>
          <w:szCs w:val="20"/>
        </w:rPr>
      </w:pPr>
      <w:r w:rsidRPr="008B2DC8">
        <w:rPr>
          <w:rFonts w:ascii="Arial" w:hAnsi="Arial" w:cs="Arial"/>
          <w:b/>
          <w:bCs/>
          <w:sz w:val="20"/>
          <w:szCs w:val="20"/>
        </w:rPr>
        <w:t>Special Causes of Loss Form (CP 10 30)</w:t>
      </w:r>
    </w:p>
    <w:p w14:paraId="6DE599E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Endorsements</w:t>
      </w:r>
    </w:p>
    <w:p w14:paraId="1C4ED4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commercial property policy often includes endorsements that broaden or narrow the coverage. An amendatory endorsement may also be used to modify the policy to conform to a state’s specific requirements.</w:t>
      </w:r>
    </w:p>
    <w:p w14:paraId="172D48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2010 edition added an endorsement for losses from earthquakes and volcanic eruptions (CP 10 40). This endorsement covers losses to property caused by earthquakes and volcanic eruption. Earthquake shocks or volcanic eruptions that happen within a 168-hour period are treated as a single earthquake or volcanic eruption.</w:t>
      </w:r>
    </w:p>
    <w:p w14:paraId="3F307A4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Commercial Property Coverage Forms</w:t>
      </w:r>
    </w:p>
    <w:p w14:paraId="41CEB6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commercial property coverage forms consist of the:</w:t>
      </w:r>
    </w:p>
    <w:p w14:paraId="324D6FFB" w14:textId="77777777" w:rsidR="008B2DC8" w:rsidRPr="008B2DC8" w:rsidRDefault="008B2DC8" w:rsidP="008B2DC8">
      <w:pPr>
        <w:numPr>
          <w:ilvl w:val="0"/>
          <w:numId w:val="174"/>
        </w:numPr>
        <w:rPr>
          <w:rFonts w:ascii="Arial" w:hAnsi="Arial" w:cs="Arial"/>
          <w:b/>
          <w:bCs/>
          <w:sz w:val="20"/>
          <w:szCs w:val="20"/>
        </w:rPr>
      </w:pPr>
      <w:r w:rsidRPr="008B2DC8">
        <w:rPr>
          <w:rFonts w:ascii="Arial" w:hAnsi="Arial" w:cs="Arial"/>
          <w:b/>
          <w:bCs/>
          <w:sz w:val="20"/>
          <w:szCs w:val="20"/>
        </w:rPr>
        <w:t>building and personal property coverage form</w:t>
      </w:r>
    </w:p>
    <w:p w14:paraId="5FCDB2A5" w14:textId="77777777" w:rsidR="008B2DC8" w:rsidRPr="008B2DC8" w:rsidRDefault="008B2DC8" w:rsidP="008B2DC8">
      <w:pPr>
        <w:numPr>
          <w:ilvl w:val="0"/>
          <w:numId w:val="174"/>
        </w:numPr>
        <w:rPr>
          <w:rFonts w:ascii="Arial" w:hAnsi="Arial" w:cs="Arial"/>
          <w:b/>
          <w:bCs/>
          <w:sz w:val="20"/>
          <w:szCs w:val="20"/>
        </w:rPr>
      </w:pPr>
      <w:r w:rsidRPr="008B2DC8">
        <w:rPr>
          <w:rFonts w:ascii="Arial" w:hAnsi="Arial" w:cs="Arial"/>
          <w:b/>
          <w:bCs/>
          <w:sz w:val="20"/>
          <w:szCs w:val="20"/>
        </w:rPr>
        <w:t>condominium association coverage form</w:t>
      </w:r>
    </w:p>
    <w:p w14:paraId="714B4233" w14:textId="77777777" w:rsidR="008B2DC8" w:rsidRPr="008B2DC8" w:rsidRDefault="008B2DC8" w:rsidP="008B2DC8">
      <w:pPr>
        <w:numPr>
          <w:ilvl w:val="0"/>
          <w:numId w:val="174"/>
        </w:numPr>
        <w:rPr>
          <w:rFonts w:ascii="Arial" w:hAnsi="Arial" w:cs="Arial"/>
          <w:b/>
          <w:bCs/>
          <w:sz w:val="20"/>
          <w:szCs w:val="20"/>
        </w:rPr>
      </w:pPr>
      <w:r w:rsidRPr="008B2DC8">
        <w:rPr>
          <w:rFonts w:ascii="Arial" w:hAnsi="Arial" w:cs="Arial"/>
          <w:b/>
          <w:bCs/>
          <w:sz w:val="20"/>
          <w:szCs w:val="20"/>
        </w:rPr>
        <w:t>condominium commercial unit-owners coverage form</w:t>
      </w:r>
    </w:p>
    <w:p w14:paraId="6F378BB2" w14:textId="77777777" w:rsidR="008B2DC8" w:rsidRPr="008B2DC8" w:rsidRDefault="008B2DC8" w:rsidP="008B2DC8">
      <w:pPr>
        <w:numPr>
          <w:ilvl w:val="0"/>
          <w:numId w:val="174"/>
        </w:numPr>
        <w:rPr>
          <w:rFonts w:ascii="Arial" w:hAnsi="Arial" w:cs="Arial"/>
          <w:b/>
          <w:bCs/>
          <w:sz w:val="20"/>
          <w:szCs w:val="20"/>
        </w:rPr>
      </w:pPr>
      <w:r w:rsidRPr="008B2DC8">
        <w:rPr>
          <w:rFonts w:ascii="Arial" w:hAnsi="Arial" w:cs="Arial"/>
          <w:b/>
          <w:bCs/>
          <w:sz w:val="20"/>
          <w:szCs w:val="20"/>
        </w:rPr>
        <w:t>builders risk coverage form</w:t>
      </w:r>
    </w:p>
    <w:p w14:paraId="40F71E88" w14:textId="77777777" w:rsidR="008B2DC8" w:rsidRPr="008B2DC8" w:rsidRDefault="008B2DC8" w:rsidP="008B2DC8">
      <w:pPr>
        <w:numPr>
          <w:ilvl w:val="0"/>
          <w:numId w:val="174"/>
        </w:numPr>
        <w:rPr>
          <w:rFonts w:ascii="Arial" w:hAnsi="Arial" w:cs="Arial"/>
          <w:b/>
          <w:bCs/>
          <w:sz w:val="20"/>
          <w:szCs w:val="20"/>
        </w:rPr>
      </w:pPr>
      <w:r w:rsidRPr="008B2DC8">
        <w:rPr>
          <w:rFonts w:ascii="Arial" w:hAnsi="Arial" w:cs="Arial"/>
          <w:b/>
          <w:bCs/>
          <w:sz w:val="20"/>
          <w:szCs w:val="20"/>
        </w:rPr>
        <w:t>business income and extra expense coverage forms</w:t>
      </w:r>
    </w:p>
    <w:p w14:paraId="635B0C6A" w14:textId="77777777" w:rsidR="008B2DC8" w:rsidRPr="008B2DC8" w:rsidRDefault="008B2DC8" w:rsidP="008B2DC8">
      <w:pPr>
        <w:numPr>
          <w:ilvl w:val="0"/>
          <w:numId w:val="174"/>
        </w:numPr>
        <w:rPr>
          <w:rFonts w:ascii="Arial" w:hAnsi="Arial" w:cs="Arial"/>
          <w:b/>
          <w:bCs/>
          <w:sz w:val="20"/>
          <w:szCs w:val="20"/>
        </w:rPr>
      </w:pPr>
      <w:r w:rsidRPr="008B2DC8">
        <w:rPr>
          <w:rFonts w:ascii="Arial" w:hAnsi="Arial" w:cs="Arial"/>
          <w:b/>
          <w:bCs/>
          <w:sz w:val="20"/>
          <w:szCs w:val="20"/>
        </w:rPr>
        <w:t>legal liability coverage form</w:t>
      </w:r>
    </w:p>
    <w:p w14:paraId="36F823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forms do not list their covered perils. Instead, they describe them in separate causes of loss forms.</w:t>
      </w:r>
    </w:p>
    <w:p w14:paraId="68772C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Building and Personal Property Coverage Form</w:t>
      </w:r>
    </w:p>
    <w:p w14:paraId="3EFC017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building and personal property coverage form is a foundation for other commercial property forms. It addresses three categories of covered property:</w:t>
      </w:r>
    </w:p>
    <w:p w14:paraId="64D0EB8C" w14:textId="77777777" w:rsidR="008B2DC8" w:rsidRPr="008B2DC8" w:rsidRDefault="008B2DC8" w:rsidP="008B2DC8">
      <w:pPr>
        <w:numPr>
          <w:ilvl w:val="0"/>
          <w:numId w:val="175"/>
        </w:numPr>
        <w:rPr>
          <w:rFonts w:ascii="Arial" w:hAnsi="Arial" w:cs="Arial"/>
          <w:b/>
          <w:bCs/>
          <w:sz w:val="20"/>
          <w:szCs w:val="20"/>
        </w:rPr>
      </w:pPr>
      <w:r w:rsidRPr="008B2DC8">
        <w:rPr>
          <w:rFonts w:ascii="Arial" w:hAnsi="Arial" w:cs="Arial"/>
          <w:b/>
          <w:bCs/>
          <w:sz w:val="20"/>
          <w:szCs w:val="20"/>
        </w:rPr>
        <w:t>building property</w:t>
      </w:r>
    </w:p>
    <w:p w14:paraId="3DE95857" w14:textId="77777777" w:rsidR="008B2DC8" w:rsidRPr="008B2DC8" w:rsidRDefault="008B2DC8" w:rsidP="008B2DC8">
      <w:pPr>
        <w:numPr>
          <w:ilvl w:val="0"/>
          <w:numId w:val="175"/>
        </w:numPr>
        <w:rPr>
          <w:rFonts w:ascii="Arial" w:hAnsi="Arial" w:cs="Arial"/>
          <w:b/>
          <w:bCs/>
          <w:sz w:val="20"/>
          <w:szCs w:val="20"/>
        </w:rPr>
      </w:pPr>
      <w:r w:rsidRPr="008B2DC8">
        <w:rPr>
          <w:rFonts w:ascii="Arial" w:hAnsi="Arial" w:cs="Arial"/>
          <w:b/>
          <w:bCs/>
          <w:sz w:val="20"/>
          <w:szCs w:val="20"/>
        </w:rPr>
        <w:t>business personal property of the insured</w:t>
      </w:r>
    </w:p>
    <w:p w14:paraId="3BEECC76" w14:textId="77777777" w:rsidR="008B2DC8" w:rsidRPr="008B2DC8" w:rsidRDefault="008B2DC8" w:rsidP="008B2DC8">
      <w:pPr>
        <w:numPr>
          <w:ilvl w:val="0"/>
          <w:numId w:val="175"/>
        </w:numPr>
        <w:rPr>
          <w:rFonts w:ascii="Arial" w:hAnsi="Arial" w:cs="Arial"/>
          <w:b/>
          <w:bCs/>
          <w:sz w:val="20"/>
          <w:szCs w:val="20"/>
        </w:rPr>
      </w:pPr>
      <w:r w:rsidRPr="008B2DC8">
        <w:rPr>
          <w:rFonts w:ascii="Arial" w:hAnsi="Arial" w:cs="Arial"/>
          <w:b/>
          <w:bCs/>
          <w:sz w:val="20"/>
          <w:szCs w:val="20"/>
        </w:rPr>
        <w:lastRenderedPageBreak/>
        <w:t>personal property of others</w:t>
      </w:r>
    </w:p>
    <w:p w14:paraId="53268FF3" w14:textId="4943AF3F"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677905B1" wp14:editId="7539E644">
            <wp:extent cx="2857500" cy="1905000"/>
            <wp:effectExtent l="0" t="0" r="0" b="0"/>
            <wp:docPr id="245358277" name="Picture 61" descr="Picasso Imag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icasso Image 29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14:paraId="096D49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category is covered when the declarations indicate a limit of insurance for it.</w:t>
      </w:r>
    </w:p>
    <w:p w14:paraId="409FEC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standard form, covered property is valued at actual cash value and it is subject to a coinsurance provision. However, other options are available.</w:t>
      </w:r>
    </w:p>
    <w:p w14:paraId="523812F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Building Property</w:t>
      </w:r>
    </w:p>
    <w:p w14:paraId="4C3C90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building property category includes the buildings and structures listed in the policy declarations. These includes indoor and outdoor fixtures. A </w:t>
      </w:r>
      <w:r w:rsidRPr="008B2DC8">
        <w:rPr>
          <w:rFonts w:ascii="Arial" w:hAnsi="Arial" w:cs="Arial"/>
          <w:b/>
          <w:bCs/>
          <w:i/>
          <w:iCs/>
          <w:sz w:val="20"/>
          <w:szCs w:val="20"/>
        </w:rPr>
        <w:t>fixture</w:t>
      </w:r>
      <w:r w:rsidRPr="008B2DC8">
        <w:rPr>
          <w:rFonts w:ascii="Arial" w:hAnsi="Arial" w:cs="Arial"/>
          <w:b/>
          <w:bCs/>
          <w:sz w:val="20"/>
          <w:szCs w:val="20"/>
        </w:rPr>
        <w:t> is an item that has been physically attached to land or a building or structure in a manner that indicates an intent that it remain part of the land or structure.</w:t>
      </w:r>
    </w:p>
    <w:p w14:paraId="4A76F7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10143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heating, ventilation, and air-conditioning system; light sconces; signs attached to a building; a flagpole set into a sidewalk; and light poles in a parking lot are examples of fixtures. Although they originate as personal property, once they are attached to the land or building in a way that indicates an intent to keep them attached, they become a part of the real property and are no longer treated as personal property.</w:t>
      </w:r>
    </w:p>
    <w:p w14:paraId="38796F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Building property also includes personal property that services the building, such as fire extinguishing equipment, outdoor furniture, floor coverings, refrigerators, dishwashers, and laundering appliances. By including this kind of personal property, the category lets a building owner with no other personal property on the premises insure all property under the same category.</w:t>
      </w:r>
    </w:p>
    <w:p w14:paraId="25B96C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Additions under construction, alterations, and repairs to the buildings and structures identified in the policy declarations are also covered building property if they are not covered by other insurance. The same is true of materials, equipment, supplies, and temporary structures (like scaffolding) used to make additions, alterations, or repairs to covered buildings or structures. This coverage applies only while the materials, equipment, supplies, and temporary structures are on or within 100 feet of the premises, and only if they are not covered by other insurance.</w:t>
      </w:r>
    </w:p>
    <w:p w14:paraId="557AF95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Business Personal Property</w:t>
      </w:r>
    </w:p>
    <w:p w14:paraId="69BD595F" w14:textId="15B4CB5F" w:rsidR="008B2DC8" w:rsidRPr="008B2DC8" w:rsidRDefault="008B2DC8" w:rsidP="008B2DC8">
      <w:pPr>
        <w:rPr>
          <w:rFonts w:ascii="Arial" w:hAnsi="Arial" w:cs="Arial"/>
          <w:b/>
          <w:bCs/>
          <w:sz w:val="20"/>
          <w:szCs w:val="20"/>
        </w:rPr>
      </w:pPr>
      <w:r w:rsidRPr="00551F1C">
        <w:rPr>
          <w:rFonts w:ascii="Arial" w:hAnsi="Arial" w:cs="Arial"/>
          <w:b/>
          <w:sz w:val="20"/>
          <w:szCs w:val="20"/>
        </w:rPr>
        <w:lastRenderedPageBreak/>
        <w:drawing>
          <wp:inline distT="0" distB="0" distL="0" distR="0" wp14:anchorId="28DC40F4" wp14:editId="6093807B">
            <wp:extent cx="2857500" cy="1905000"/>
            <wp:effectExtent l="0" t="0" r="0" b="0"/>
            <wp:docPr id="133554237" name="Picture 60" descr="Picasso Imag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asso Image 29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14:paraId="201A83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business personal property category includes property located at the insured premises. It also includes property in the open or in a vehicle within 100 feet of the premises. This covers furniture, fixtures, machinery, equipment, and stock as well as the insured’s personal property used in the business.</w:t>
      </w:r>
    </w:p>
    <w:p w14:paraId="3438837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category encompasses the value of work—labor, materials, and services—that the insured performs or arranges for the personal property of others.</w:t>
      </w:r>
    </w:p>
    <w:p w14:paraId="77184D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value of improvements and betterments is also insurable as business personal property. Improvements and betterments are fixtures, alterations, installations, or additions that become part of a building or structure that the insured occupies but does not own.</w:t>
      </w:r>
    </w:p>
    <w:p w14:paraId="7A5326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category includes leased personal property, such as office equipment, that the insured is contractually obligated to insure.</w:t>
      </w:r>
    </w:p>
    <w:p w14:paraId="62E7BCB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Personal Property of Others</w:t>
      </w:r>
    </w:p>
    <w:p w14:paraId="6F401D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third category of covered property is personal property of others that is in the insured’s care, custody, or control. It applies to such property located on or in the premises or in the open or a vehicle within 100 feet of the insured premises.</w:t>
      </w:r>
    </w:p>
    <w:p w14:paraId="09A8B5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property of others includes:</w:t>
      </w:r>
    </w:p>
    <w:p w14:paraId="285906EB" w14:textId="77777777" w:rsidR="008B2DC8" w:rsidRPr="008B2DC8" w:rsidRDefault="008B2DC8" w:rsidP="008B2DC8">
      <w:pPr>
        <w:numPr>
          <w:ilvl w:val="0"/>
          <w:numId w:val="176"/>
        </w:numPr>
        <w:rPr>
          <w:rFonts w:ascii="Arial" w:hAnsi="Arial" w:cs="Arial"/>
          <w:b/>
          <w:bCs/>
          <w:sz w:val="20"/>
          <w:szCs w:val="20"/>
        </w:rPr>
      </w:pPr>
      <w:r w:rsidRPr="008B2DC8">
        <w:rPr>
          <w:rFonts w:ascii="Arial" w:hAnsi="Arial" w:cs="Arial"/>
          <w:b/>
          <w:bCs/>
          <w:sz w:val="20"/>
          <w:szCs w:val="20"/>
        </w:rPr>
        <w:t>property that the insured leases from others</w:t>
      </w:r>
    </w:p>
    <w:p w14:paraId="7A6B1E77" w14:textId="77777777" w:rsidR="008B2DC8" w:rsidRPr="008B2DC8" w:rsidRDefault="008B2DC8" w:rsidP="008B2DC8">
      <w:pPr>
        <w:numPr>
          <w:ilvl w:val="0"/>
          <w:numId w:val="176"/>
        </w:numPr>
        <w:rPr>
          <w:rFonts w:ascii="Arial" w:hAnsi="Arial" w:cs="Arial"/>
          <w:b/>
          <w:bCs/>
          <w:sz w:val="20"/>
          <w:szCs w:val="20"/>
        </w:rPr>
      </w:pPr>
      <w:r w:rsidRPr="008B2DC8">
        <w:rPr>
          <w:rFonts w:ascii="Arial" w:hAnsi="Arial" w:cs="Arial"/>
          <w:b/>
          <w:bCs/>
          <w:sz w:val="20"/>
          <w:szCs w:val="20"/>
        </w:rPr>
        <w:t>property lent to the insured</w:t>
      </w:r>
    </w:p>
    <w:p w14:paraId="7A7CA4CD" w14:textId="77777777" w:rsidR="008B2DC8" w:rsidRPr="008B2DC8" w:rsidRDefault="008B2DC8" w:rsidP="008B2DC8">
      <w:pPr>
        <w:numPr>
          <w:ilvl w:val="0"/>
          <w:numId w:val="176"/>
        </w:numPr>
        <w:rPr>
          <w:rFonts w:ascii="Arial" w:hAnsi="Arial" w:cs="Arial"/>
          <w:b/>
          <w:bCs/>
          <w:sz w:val="20"/>
          <w:szCs w:val="20"/>
        </w:rPr>
      </w:pPr>
      <w:r w:rsidRPr="008B2DC8">
        <w:rPr>
          <w:rFonts w:ascii="Arial" w:hAnsi="Arial" w:cs="Arial"/>
          <w:b/>
          <w:bCs/>
          <w:sz w:val="20"/>
          <w:szCs w:val="20"/>
        </w:rPr>
        <w:t>property of visitors</w:t>
      </w:r>
    </w:p>
    <w:p w14:paraId="1ACB4A21" w14:textId="77777777" w:rsidR="008B2DC8" w:rsidRPr="008B2DC8" w:rsidRDefault="008B2DC8" w:rsidP="008B2DC8">
      <w:pPr>
        <w:numPr>
          <w:ilvl w:val="0"/>
          <w:numId w:val="176"/>
        </w:numPr>
        <w:rPr>
          <w:rFonts w:ascii="Arial" w:hAnsi="Arial" w:cs="Arial"/>
          <w:b/>
          <w:bCs/>
          <w:sz w:val="20"/>
          <w:szCs w:val="20"/>
        </w:rPr>
      </w:pPr>
      <w:r w:rsidRPr="008B2DC8">
        <w:rPr>
          <w:rFonts w:ascii="Arial" w:hAnsi="Arial" w:cs="Arial"/>
          <w:b/>
          <w:bCs/>
          <w:sz w:val="20"/>
          <w:szCs w:val="20"/>
        </w:rPr>
        <w:t>property of employees</w:t>
      </w:r>
    </w:p>
    <w:p w14:paraId="03E79EF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Not Covered</w:t>
      </w:r>
    </w:p>
    <w:p w14:paraId="67CB49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building and personal property coverage form does </w:t>
      </w:r>
      <w:r w:rsidRPr="008B2DC8">
        <w:rPr>
          <w:rFonts w:ascii="Arial" w:hAnsi="Arial" w:cs="Arial"/>
          <w:b/>
          <w:bCs/>
          <w:i/>
          <w:iCs/>
          <w:sz w:val="20"/>
          <w:szCs w:val="20"/>
        </w:rPr>
        <w:t>not</w:t>
      </w:r>
      <w:r w:rsidRPr="008B2DC8">
        <w:rPr>
          <w:rFonts w:ascii="Arial" w:hAnsi="Arial" w:cs="Arial"/>
          <w:b/>
          <w:bCs/>
          <w:sz w:val="20"/>
          <w:szCs w:val="20"/>
        </w:rPr>
        <w:t> cover:</w:t>
      </w:r>
    </w:p>
    <w:p w14:paraId="7CC7A5F9"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accounts, bills, currency, food stamps, money, notes, and securities (lottery tickets held for sale are not securities)</w:t>
      </w:r>
    </w:p>
    <w:p w14:paraId="12373899"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animals, except as stock while inside buildings, and animals owned by others and boarded by the insured</w:t>
      </w:r>
    </w:p>
    <w:p w14:paraId="6B82F1DD"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automobiles held for sale</w:t>
      </w:r>
    </w:p>
    <w:p w14:paraId="1985928A"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lastRenderedPageBreak/>
        <w:t>bridges, roads, walks, patios, and other paved surfaces</w:t>
      </w:r>
    </w:p>
    <w:p w14:paraId="3453774C"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bulkheads, pilings, piers, wharves, or docks</w:t>
      </w:r>
    </w:p>
    <w:p w14:paraId="01147D2C"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retaining walls that are not part of a building</w:t>
      </w:r>
    </w:p>
    <w:p w14:paraId="0A12BD4E"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foundations of buildings, structures, and machinery if below the lowest basement floor or the surface of the ground</w:t>
      </w:r>
    </w:p>
    <w:p w14:paraId="0BF51549"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underground pipes, flues, or drains</w:t>
      </w:r>
    </w:p>
    <w:p w14:paraId="543E361F"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land, water, growing crops, and lawns</w:t>
      </w:r>
    </w:p>
    <w:p w14:paraId="71AF25FA"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cost of grading, excavation, or filling</w:t>
      </w:r>
    </w:p>
    <w:p w14:paraId="6750E0C1"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vehicles or self-propelled machines, including watercraft, and aircraft, that are licensed for use on public roads or operated principally away from the insured premises, except:</w:t>
      </w:r>
    </w:p>
    <w:p w14:paraId="24CB2C8C" w14:textId="77777777" w:rsidR="008B2DC8" w:rsidRPr="008B2DC8" w:rsidRDefault="008B2DC8" w:rsidP="008B2DC8">
      <w:pPr>
        <w:numPr>
          <w:ilvl w:val="1"/>
          <w:numId w:val="177"/>
        </w:numPr>
        <w:rPr>
          <w:rFonts w:ascii="Arial" w:hAnsi="Arial" w:cs="Arial"/>
          <w:b/>
          <w:bCs/>
          <w:sz w:val="20"/>
          <w:szCs w:val="20"/>
        </w:rPr>
      </w:pPr>
      <w:r w:rsidRPr="008B2DC8">
        <w:rPr>
          <w:rFonts w:ascii="Arial" w:hAnsi="Arial" w:cs="Arial"/>
          <w:b/>
          <w:bCs/>
          <w:sz w:val="20"/>
          <w:szCs w:val="20"/>
        </w:rPr>
        <w:t>vehicles and self-propelled machines manufactured, processed, warehoused by the insured (other than autos), or held for sale by the insured</w:t>
      </w:r>
    </w:p>
    <w:p w14:paraId="2178C7EF" w14:textId="77777777" w:rsidR="008B2DC8" w:rsidRPr="008B2DC8" w:rsidRDefault="008B2DC8" w:rsidP="008B2DC8">
      <w:pPr>
        <w:numPr>
          <w:ilvl w:val="1"/>
          <w:numId w:val="177"/>
        </w:numPr>
        <w:rPr>
          <w:rFonts w:ascii="Arial" w:hAnsi="Arial" w:cs="Arial"/>
          <w:b/>
          <w:bCs/>
          <w:sz w:val="20"/>
          <w:szCs w:val="20"/>
        </w:rPr>
      </w:pPr>
      <w:r w:rsidRPr="008B2DC8">
        <w:rPr>
          <w:rFonts w:ascii="Arial" w:hAnsi="Arial" w:cs="Arial"/>
          <w:b/>
          <w:bCs/>
          <w:sz w:val="20"/>
          <w:szCs w:val="20"/>
        </w:rPr>
        <w:t>rowboats or canoes out of water at the insured premises</w:t>
      </w:r>
    </w:p>
    <w:p w14:paraId="319AE3D5"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trailers (to the extent they are covered by the nonowned detached trailers coverage extension)</w:t>
      </w:r>
    </w:p>
    <w:p w14:paraId="1E232B36"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personal property while airborne or waterborne</w:t>
      </w:r>
    </w:p>
    <w:p w14:paraId="463D7F5F"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electronic data that is not prepackaged software that the insured is selling, except as provided under the electronic data additional coverage</w:t>
      </w:r>
    </w:p>
    <w:p w14:paraId="404C47AA"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valuable papers and records (other than electronic data), except as provided by the valuable papers and records coverage extension</w:t>
      </w:r>
    </w:p>
    <w:p w14:paraId="49660AAA"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crops, fences, antennas (including satellite dishes), and trees, shrubs, or plants, other than the insured’s stock, that is outside of buildings, except as provided in the outdoor property coverage extension</w:t>
      </w:r>
    </w:p>
    <w:p w14:paraId="6AB407A7"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property that is being illegally transported or traded</w:t>
      </w:r>
    </w:p>
    <w:p w14:paraId="17968117" w14:textId="77777777" w:rsidR="008B2DC8" w:rsidRPr="008B2DC8" w:rsidRDefault="008B2DC8" w:rsidP="008B2DC8">
      <w:pPr>
        <w:numPr>
          <w:ilvl w:val="0"/>
          <w:numId w:val="177"/>
        </w:numPr>
        <w:rPr>
          <w:rFonts w:ascii="Arial" w:hAnsi="Arial" w:cs="Arial"/>
          <w:b/>
          <w:bCs/>
          <w:sz w:val="20"/>
          <w:szCs w:val="20"/>
        </w:rPr>
      </w:pPr>
      <w:r w:rsidRPr="008B2DC8">
        <w:rPr>
          <w:rFonts w:ascii="Arial" w:hAnsi="Arial" w:cs="Arial"/>
          <w:b/>
          <w:bCs/>
          <w:sz w:val="20"/>
          <w:szCs w:val="20"/>
        </w:rPr>
        <w:t>property insured under another policy</w:t>
      </w:r>
    </w:p>
    <w:p w14:paraId="03E306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for property that has been excluded may be added by endorsement. Otherwise, the property may be insured under another policy.</w:t>
      </w:r>
    </w:p>
    <w:p w14:paraId="3783107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Additional Coverages and Coverage Extensions</w:t>
      </w:r>
    </w:p>
    <w:p w14:paraId="3A1B1F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additional coverages and the coverage extensions of the building and personal property coverage form differ in the coverage they provide under certain circumstances.</w:t>
      </w:r>
    </w:p>
    <w:p w14:paraId="3D95AC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Coverages</w:t>
      </w:r>
    </w:p>
    <w:p w14:paraId="31F8396A" w14:textId="77777777" w:rsidR="008B2DC8" w:rsidRPr="008B2DC8" w:rsidRDefault="008B2DC8" w:rsidP="008B2DC8">
      <w:pPr>
        <w:numPr>
          <w:ilvl w:val="0"/>
          <w:numId w:val="178"/>
        </w:numPr>
        <w:rPr>
          <w:rFonts w:ascii="Arial" w:hAnsi="Arial" w:cs="Arial"/>
          <w:b/>
          <w:bCs/>
          <w:sz w:val="20"/>
          <w:szCs w:val="20"/>
        </w:rPr>
      </w:pPr>
      <w:r w:rsidRPr="008B2DC8">
        <w:rPr>
          <w:rFonts w:ascii="Arial" w:hAnsi="Arial" w:cs="Arial"/>
          <w:b/>
          <w:bCs/>
          <w:sz w:val="20"/>
          <w:szCs w:val="20"/>
        </w:rPr>
        <w:t>debris removal—Cost of removal of debris of covered property damaged by a covered cause of loss, up to 25 percent of the amount of the direct damage loss, plus the amount of the deductible; plus $25,000 if the combined loss from property damage and debris removal exhausts the limit of insurance.</w:t>
      </w:r>
    </w:p>
    <w:p w14:paraId="1ABF546D" w14:textId="77777777" w:rsidR="008B2DC8" w:rsidRPr="008B2DC8" w:rsidRDefault="008B2DC8" w:rsidP="008B2DC8">
      <w:pPr>
        <w:numPr>
          <w:ilvl w:val="0"/>
          <w:numId w:val="178"/>
        </w:numPr>
        <w:rPr>
          <w:rFonts w:ascii="Arial" w:hAnsi="Arial" w:cs="Arial"/>
          <w:b/>
          <w:bCs/>
          <w:sz w:val="20"/>
          <w:szCs w:val="20"/>
        </w:rPr>
      </w:pPr>
      <w:r w:rsidRPr="008B2DC8">
        <w:rPr>
          <w:rFonts w:ascii="Arial" w:hAnsi="Arial" w:cs="Arial"/>
          <w:b/>
          <w:bCs/>
          <w:sz w:val="20"/>
          <w:szCs w:val="20"/>
        </w:rPr>
        <w:lastRenderedPageBreak/>
        <w:t>pollutant cleanup and removal—Cost to remove pollutants from land or water at the insured premises, up to $10,000, if the release of the pollutants is caused by a covered cause of loss.</w:t>
      </w:r>
    </w:p>
    <w:p w14:paraId="3916A6ED" w14:textId="77777777" w:rsidR="008B2DC8" w:rsidRPr="008B2DC8" w:rsidRDefault="008B2DC8" w:rsidP="008B2DC8">
      <w:pPr>
        <w:numPr>
          <w:ilvl w:val="0"/>
          <w:numId w:val="178"/>
        </w:numPr>
        <w:rPr>
          <w:rFonts w:ascii="Arial" w:hAnsi="Arial" w:cs="Arial"/>
          <w:b/>
          <w:bCs/>
          <w:sz w:val="20"/>
          <w:szCs w:val="20"/>
        </w:rPr>
      </w:pPr>
      <w:r w:rsidRPr="008B2DC8">
        <w:rPr>
          <w:rFonts w:ascii="Arial" w:hAnsi="Arial" w:cs="Arial"/>
          <w:b/>
          <w:bCs/>
          <w:sz w:val="20"/>
          <w:szCs w:val="20"/>
        </w:rPr>
        <w:t>fire department service charges—Service charges imposed by a fire department called to protect property from a covered cause of loss, up to $1,000. (The 2012 edition of this form raises the limit if indicated in the declarations.)</w:t>
      </w:r>
    </w:p>
    <w:p w14:paraId="350E96F5" w14:textId="77777777" w:rsidR="008B2DC8" w:rsidRPr="008B2DC8" w:rsidRDefault="008B2DC8" w:rsidP="008B2DC8">
      <w:pPr>
        <w:numPr>
          <w:ilvl w:val="0"/>
          <w:numId w:val="178"/>
        </w:numPr>
        <w:rPr>
          <w:rFonts w:ascii="Arial" w:hAnsi="Arial" w:cs="Arial"/>
          <w:b/>
          <w:bCs/>
          <w:sz w:val="20"/>
          <w:szCs w:val="20"/>
        </w:rPr>
      </w:pPr>
      <w:r w:rsidRPr="008B2DC8">
        <w:rPr>
          <w:rFonts w:ascii="Arial" w:hAnsi="Arial" w:cs="Arial"/>
          <w:b/>
          <w:bCs/>
          <w:sz w:val="20"/>
          <w:szCs w:val="20"/>
        </w:rPr>
        <w:t>preservation of property—Loss to covered property that must be moved to another location to protect it from a covered cause of loss. Coverage applies during the move and for up to 30 days at the new location.</w:t>
      </w:r>
    </w:p>
    <w:p w14:paraId="0BC20C13" w14:textId="77777777" w:rsidR="008B2DC8" w:rsidRPr="008B2DC8" w:rsidRDefault="008B2DC8" w:rsidP="008B2DC8">
      <w:pPr>
        <w:numPr>
          <w:ilvl w:val="0"/>
          <w:numId w:val="178"/>
        </w:numPr>
        <w:rPr>
          <w:rFonts w:ascii="Arial" w:hAnsi="Arial" w:cs="Arial"/>
          <w:b/>
          <w:bCs/>
          <w:sz w:val="20"/>
          <w:szCs w:val="20"/>
        </w:rPr>
      </w:pPr>
      <w:r w:rsidRPr="008B2DC8">
        <w:rPr>
          <w:rFonts w:ascii="Arial" w:hAnsi="Arial" w:cs="Arial"/>
          <w:b/>
          <w:bCs/>
          <w:sz w:val="20"/>
          <w:szCs w:val="20"/>
        </w:rPr>
        <w:t>increased cost of construction—Increased costs incurred to comply with ordinances or laws regulating construction or repair of buildings or establishing zoning or land use requirements, up to $10,000 for each damaged building insured on a replacement cost basis. Coverage applies only to costs related to damaged property. Coverage for demolition or increased cost of construction of undamaged portions of the property must be added by endorsement.</w:t>
      </w:r>
    </w:p>
    <w:p w14:paraId="2E55EAED" w14:textId="77777777" w:rsidR="008B2DC8" w:rsidRPr="008B2DC8" w:rsidRDefault="008B2DC8" w:rsidP="008B2DC8">
      <w:pPr>
        <w:numPr>
          <w:ilvl w:val="0"/>
          <w:numId w:val="178"/>
        </w:numPr>
        <w:rPr>
          <w:rFonts w:ascii="Arial" w:hAnsi="Arial" w:cs="Arial"/>
          <w:b/>
          <w:bCs/>
          <w:sz w:val="20"/>
          <w:szCs w:val="20"/>
        </w:rPr>
      </w:pPr>
      <w:r w:rsidRPr="008B2DC8">
        <w:rPr>
          <w:rFonts w:ascii="Arial" w:hAnsi="Arial" w:cs="Arial"/>
          <w:b/>
          <w:bCs/>
          <w:sz w:val="20"/>
          <w:szCs w:val="20"/>
        </w:rPr>
        <w:t>electronic data—Cost of replacing or restoring electronic data destroyed or corrupted by a covered cause of loss, including a computer virus, up to an annual aggregate limit of $2,500.</w:t>
      </w:r>
    </w:p>
    <w:p w14:paraId="31225E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Extensions</w:t>
      </w:r>
    </w:p>
    <w:p w14:paraId="0E90AE52" w14:textId="77777777" w:rsidR="008B2DC8" w:rsidRPr="008B2DC8" w:rsidRDefault="008B2DC8" w:rsidP="008B2DC8">
      <w:pPr>
        <w:numPr>
          <w:ilvl w:val="0"/>
          <w:numId w:val="179"/>
        </w:numPr>
        <w:rPr>
          <w:rFonts w:ascii="Arial" w:hAnsi="Arial" w:cs="Arial"/>
          <w:b/>
          <w:bCs/>
          <w:sz w:val="20"/>
          <w:szCs w:val="20"/>
        </w:rPr>
      </w:pPr>
      <w:r w:rsidRPr="008B2DC8">
        <w:rPr>
          <w:rFonts w:ascii="Arial" w:hAnsi="Arial" w:cs="Arial"/>
          <w:b/>
          <w:bCs/>
          <w:sz w:val="20"/>
          <w:szCs w:val="20"/>
        </w:rPr>
        <w:t>newly acquired property—Temporary coverage for loss to buildings under construction at scheduled locations and newly acquired buildings at other locations, up to $250,000 per building; temporary coverage for loss to personal property at newly acquired premises, and newly acquired personal property at scheduled locations, up to $100,000 per building. Coverage ends 30 days after acquisition or start of construction, when values are reported, or when the policy expires, whichever happens first.</w:t>
      </w:r>
    </w:p>
    <w:p w14:paraId="5F7C3463" w14:textId="77777777" w:rsidR="008B2DC8" w:rsidRPr="008B2DC8" w:rsidRDefault="008B2DC8" w:rsidP="008B2DC8">
      <w:pPr>
        <w:numPr>
          <w:ilvl w:val="0"/>
          <w:numId w:val="179"/>
        </w:numPr>
        <w:rPr>
          <w:rFonts w:ascii="Arial" w:hAnsi="Arial" w:cs="Arial"/>
          <w:b/>
          <w:bCs/>
          <w:sz w:val="20"/>
          <w:szCs w:val="20"/>
        </w:rPr>
      </w:pPr>
      <w:r w:rsidRPr="008B2DC8">
        <w:rPr>
          <w:rFonts w:ascii="Arial" w:hAnsi="Arial" w:cs="Arial"/>
          <w:b/>
          <w:bCs/>
          <w:sz w:val="20"/>
          <w:szCs w:val="20"/>
        </w:rPr>
        <w:t>personal effects and property of others—Loss to personal effects of the insured and the insured's employees, and to personal property of others, up to $2,500 at each location. No coverage for theft.</w:t>
      </w:r>
    </w:p>
    <w:p w14:paraId="3AF2A770" w14:textId="77777777" w:rsidR="008B2DC8" w:rsidRPr="008B2DC8" w:rsidRDefault="008B2DC8" w:rsidP="008B2DC8">
      <w:pPr>
        <w:numPr>
          <w:ilvl w:val="0"/>
          <w:numId w:val="179"/>
        </w:numPr>
        <w:rPr>
          <w:rFonts w:ascii="Arial" w:hAnsi="Arial" w:cs="Arial"/>
          <w:b/>
          <w:bCs/>
          <w:sz w:val="20"/>
          <w:szCs w:val="20"/>
        </w:rPr>
      </w:pPr>
      <w:r w:rsidRPr="008B2DC8">
        <w:rPr>
          <w:rFonts w:ascii="Arial" w:hAnsi="Arial" w:cs="Arial"/>
          <w:b/>
          <w:bCs/>
          <w:sz w:val="20"/>
          <w:szCs w:val="20"/>
        </w:rPr>
        <w:t>valuable papers and records—Loss to valuable papers and records, including the cost to research and restore information contained in valuable papers and records damaged by a covered cause of loss, up to $2,500 (unless the declarations show a higher limit).</w:t>
      </w:r>
    </w:p>
    <w:p w14:paraId="0A0E35A1" w14:textId="77777777" w:rsidR="008B2DC8" w:rsidRPr="008B2DC8" w:rsidRDefault="008B2DC8" w:rsidP="008B2DC8">
      <w:pPr>
        <w:numPr>
          <w:ilvl w:val="0"/>
          <w:numId w:val="179"/>
        </w:numPr>
        <w:rPr>
          <w:rFonts w:ascii="Arial" w:hAnsi="Arial" w:cs="Arial"/>
          <w:b/>
          <w:bCs/>
          <w:sz w:val="20"/>
          <w:szCs w:val="20"/>
        </w:rPr>
      </w:pPr>
      <w:r w:rsidRPr="008B2DC8">
        <w:rPr>
          <w:rFonts w:ascii="Arial" w:hAnsi="Arial" w:cs="Arial"/>
          <w:b/>
          <w:bCs/>
          <w:sz w:val="20"/>
          <w:szCs w:val="20"/>
        </w:rPr>
        <w:t>property off-premises—Loss to property at a fair, exposition, or trade show; property stored at a location leased after the policy takes effect; and property temporarily away from the insured premises at a location that the insured does not own, lease, or operate, up to $10,000.</w:t>
      </w:r>
    </w:p>
    <w:p w14:paraId="5E2C0EF8" w14:textId="77777777" w:rsidR="008B2DC8" w:rsidRPr="008B2DC8" w:rsidRDefault="008B2DC8" w:rsidP="008B2DC8">
      <w:pPr>
        <w:numPr>
          <w:ilvl w:val="0"/>
          <w:numId w:val="179"/>
        </w:numPr>
        <w:rPr>
          <w:rFonts w:ascii="Arial" w:hAnsi="Arial" w:cs="Arial"/>
          <w:b/>
          <w:bCs/>
          <w:sz w:val="20"/>
          <w:szCs w:val="20"/>
        </w:rPr>
      </w:pPr>
      <w:r w:rsidRPr="008B2DC8">
        <w:rPr>
          <w:rFonts w:ascii="Arial" w:hAnsi="Arial" w:cs="Arial"/>
          <w:b/>
          <w:bCs/>
          <w:sz w:val="20"/>
          <w:szCs w:val="20"/>
        </w:rPr>
        <w:t>outdoor property—Loss to outdoor property consisting of trees, shrubs, plants, detached signs, fences, and antennas, up to $1,000. A sublimit of $250 each applies to trees, shrubs, and plants. Covered perils are limited to fire, lightning, explosion, riot and civil commotion, and aircraft.</w:t>
      </w:r>
    </w:p>
    <w:p w14:paraId="5B4723BF" w14:textId="77777777" w:rsidR="008B2DC8" w:rsidRPr="008B2DC8" w:rsidRDefault="008B2DC8" w:rsidP="008B2DC8">
      <w:pPr>
        <w:numPr>
          <w:ilvl w:val="0"/>
          <w:numId w:val="179"/>
        </w:numPr>
        <w:rPr>
          <w:rFonts w:ascii="Arial" w:hAnsi="Arial" w:cs="Arial"/>
          <w:b/>
          <w:bCs/>
          <w:sz w:val="20"/>
          <w:szCs w:val="20"/>
        </w:rPr>
      </w:pPr>
      <w:r w:rsidRPr="008B2DC8">
        <w:rPr>
          <w:rFonts w:ascii="Arial" w:hAnsi="Arial" w:cs="Arial"/>
          <w:b/>
          <w:bCs/>
          <w:sz w:val="20"/>
          <w:szCs w:val="20"/>
        </w:rPr>
        <w:lastRenderedPageBreak/>
        <w:t>nonowned detached trailers—Loss to nonowned detached trailers used in the insured’s business and in the insured’s care, custody, and control, up to $5,000 (unless the declarations show a higher limit).</w:t>
      </w:r>
    </w:p>
    <w:p w14:paraId="533346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Condominium Association Coverage Form</w:t>
      </w:r>
    </w:p>
    <w:p w14:paraId="71268C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condominium association coverage form is similar to the building and personal property coverage form, with a few differences to address the needs of condo associations.</w:t>
      </w:r>
    </w:p>
    <w:p w14:paraId="6EDD7F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Improvements and betterments, fixtures, and appliances are covered as building property, if required by the condominium association agreement. Business personal property excludes personal property belonging to individual unit owners.</w:t>
      </w:r>
    </w:p>
    <w:p w14:paraId="427DD9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unit owner is permitted to have insurance covering the same property. In that case, coverage provided under the association form is primary. The form contains a waiver of recovery rights provision stating that the insurer waives its rights to recover payment from a unit owner.</w:t>
      </w:r>
    </w:p>
    <w:p w14:paraId="710397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Condominium Commercial Unit-Owners Coverage Form</w:t>
      </w:r>
    </w:p>
    <w:p w14:paraId="31E95E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Residential condo units are usually insured under a homeowners policy form HO 6. The condominium commercial unit owners form is designed for businesses that own and occupy commercial condo units. This form dovetails with the protection from the condominium association coverage form.</w:t>
      </w:r>
    </w:p>
    <w:p w14:paraId="60DE46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Because there is no need for building coverage, the provisions for this in other forms are absent. Improvements and betterments, fixtures, and business personal property are covered under business personal property. The $100,000 extension for newly acquired personal property applies, but there is no extension for newly acquired buildings.</w:t>
      </w:r>
    </w:p>
    <w:p w14:paraId="4A373A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Builders Risk Coverage Form</w:t>
      </w:r>
    </w:p>
    <w:p w14:paraId="43CE76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builders risk coverage form protects buildings under construction. It also protects the building materials and supplies, fixtures, machinery, and equipment that are intended to be permanently located in or on the building or within 100 feet of the premises. Coverage on building materials and supplies of others is limited to $5,000.</w:t>
      </w:r>
    </w:p>
    <w:p w14:paraId="62ACFA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Temporary structures assembled on the site (such as scaffolding, cribbing, and construction forms) are covered unless they are covered by other insurance. Coverage applies only to property located at the insured premises.</w:t>
      </w:r>
    </w:p>
    <w:p w14:paraId="2104D8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applies to land, signs that are not attached to buildings, or radio and television antennas. A coverage extension covers damage to sod, trees, and plants caused by fire, lightning, explosion, riot or civil commotion, or aircraft, up $1,000 per occurrence and up to $250 per tree, shrub, or plant. Any other damage to lawns, trees, shrubs, and plants is not covered.</w:t>
      </w:r>
    </w:p>
    <w:p w14:paraId="51E9BA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must maintain insurance equal to 100 percent of the building’s completed value. Valuation is based on actual cash value, but the actual cash value and the replacement cost of a building that is still under construction are usually the same.</w:t>
      </w:r>
    </w:p>
    <w:p w14:paraId="0EB09F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ends whenever:</w:t>
      </w:r>
    </w:p>
    <w:p w14:paraId="28D24EE6" w14:textId="77777777" w:rsidR="008B2DC8" w:rsidRPr="008B2DC8" w:rsidRDefault="008B2DC8" w:rsidP="008B2DC8">
      <w:pPr>
        <w:numPr>
          <w:ilvl w:val="0"/>
          <w:numId w:val="180"/>
        </w:numPr>
        <w:rPr>
          <w:rFonts w:ascii="Arial" w:hAnsi="Arial" w:cs="Arial"/>
          <w:b/>
          <w:bCs/>
          <w:sz w:val="20"/>
          <w:szCs w:val="20"/>
        </w:rPr>
      </w:pPr>
      <w:r w:rsidRPr="008B2DC8">
        <w:rPr>
          <w:rFonts w:ascii="Arial" w:hAnsi="Arial" w:cs="Arial"/>
          <w:b/>
          <w:bCs/>
          <w:sz w:val="20"/>
          <w:szCs w:val="20"/>
        </w:rPr>
        <w:t>the policy expires or is canceled</w:t>
      </w:r>
    </w:p>
    <w:p w14:paraId="2729A898" w14:textId="77777777" w:rsidR="008B2DC8" w:rsidRPr="008B2DC8" w:rsidRDefault="008B2DC8" w:rsidP="008B2DC8">
      <w:pPr>
        <w:numPr>
          <w:ilvl w:val="0"/>
          <w:numId w:val="180"/>
        </w:numPr>
        <w:rPr>
          <w:rFonts w:ascii="Arial" w:hAnsi="Arial" w:cs="Arial"/>
          <w:b/>
          <w:bCs/>
          <w:sz w:val="20"/>
          <w:szCs w:val="20"/>
        </w:rPr>
      </w:pPr>
      <w:r w:rsidRPr="008B2DC8">
        <w:rPr>
          <w:rFonts w:ascii="Arial" w:hAnsi="Arial" w:cs="Arial"/>
          <w:b/>
          <w:bCs/>
          <w:sz w:val="20"/>
          <w:szCs w:val="20"/>
        </w:rPr>
        <w:t>the property is accepted by the purchaser</w:t>
      </w:r>
    </w:p>
    <w:p w14:paraId="04359D4C" w14:textId="77777777" w:rsidR="008B2DC8" w:rsidRPr="008B2DC8" w:rsidRDefault="008B2DC8" w:rsidP="008B2DC8">
      <w:pPr>
        <w:numPr>
          <w:ilvl w:val="0"/>
          <w:numId w:val="180"/>
        </w:numPr>
        <w:rPr>
          <w:rFonts w:ascii="Arial" w:hAnsi="Arial" w:cs="Arial"/>
          <w:b/>
          <w:bCs/>
          <w:sz w:val="20"/>
          <w:szCs w:val="20"/>
        </w:rPr>
      </w:pPr>
      <w:r w:rsidRPr="008B2DC8">
        <w:rPr>
          <w:rFonts w:ascii="Arial" w:hAnsi="Arial" w:cs="Arial"/>
          <w:b/>
          <w:bCs/>
          <w:sz w:val="20"/>
          <w:szCs w:val="20"/>
        </w:rPr>
        <w:lastRenderedPageBreak/>
        <w:t>the insured's interest in the property ends</w:t>
      </w:r>
    </w:p>
    <w:p w14:paraId="17E02A6E" w14:textId="77777777" w:rsidR="008B2DC8" w:rsidRPr="008B2DC8" w:rsidRDefault="008B2DC8" w:rsidP="008B2DC8">
      <w:pPr>
        <w:numPr>
          <w:ilvl w:val="0"/>
          <w:numId w:val="180"/>
        </w:numPr>
        <w:rPr>
          <w:rFonts w:ascii="Arial" w:hAnsi="Arial" w:cs="Arial"/>
          <w:b/>
          <w:bCs/>
          <w:sz w:val="20"/>
          <w:szCs w:val="20"/>
        </w:rPr>
      </w:pPr>
      <w:r w:rsidRPr="008B2DC8">
        <w:rPr>
          <w:rFonts w:ascii="Arial" w:hAnsi="Arial" w:cs="Arial"/>
          <w:b/>
          <w:bCs/>
          <w:sz w:val="20"/>
          <w:szCs w:val="20"/>
        </w:rPr>
        <w:t>the insured abandons construction with no intention to complete it or 90 days after project completion</w:t>
      </w:r>
    </w:p>
    <w:p w14:paraId="0DC86BD2" w14:textId="77777777" w:rsidR="008B2DC8" w:rsidRPr="008B2DC8" w:rsidRDefault="008B2DC8" w:rsidP="008B2DC8">
      <w:pPr>
        <w:numPr>
          <w:ilvl w:val="0"/>
          <w:numId w:val="180"/>
        </w:numPr>
        <w:rPr>
          <w:rFonts w:ascii="Arial" w:hAnsi="Arial" w:cs="Arial"/>
          <w:b/>
          <w:bCs/>
          <w:sz w:val="20"/>
          <w:szCs w:val="20"/>
        </w:rPr>
      </w:pPr>
      <w:r w:rsidRPr="008B2DC8">
        <w:rPr>
          <w:rFonts w:ascii="Arial" w:hAnsi="Arial" w:cs="Arial"/>
          <w:b/>
          <w:bCs/>
          <w:sz w:val="20"/>
          <w:szCs w:val="20"/>
        </w:rPr>
        <w:t>60 days have passed since the building was first occupied, in whole or in part, or put to its intended use</w:t>
      </w:r>
    </w:p>
    <w:p w14:paraId="5CDD110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Time Element Coverage</w:t>
      </w:r>
    </w:p>
    <w:p w14:paraId="27E448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Time element insurance is a property insurance term referring to coverage for loss resulting from the inability to put damaged property to its normal use. This type of coverage is called "time element" insurance because the amount of loss depends on how long it takes to repair or replace the damaged property. The best-known types of time element insurance are business interruption and extra expense coverage.</w:t>
      </w:r>
    </w:p>
    <w:p w14:paraId="7BAB73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Income and Extra Expense Coverage</w:t>
      </w:r>
    </w:p>
    <w:p w14:paraId="7B7DE2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business property is seriously damaged, the direct loss includes the cost of restoring the property. The business may also lose business income or incur additional expenses to remain operational.</w:t>
      </w:r>
    </w:p>
    <w:p w14:paraId="27659F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income coverage is added to a standard commercial property policy through either of the two business income coverage forms:</w:t>
      </w:r>
    </w:p>
    <w:p w14:paraId="00ACD0AE" w14:textId="77777777" w:rsidR="008B2DC8" w:rsidRPr="008B2DC8" w:rsidRDefault="008B2DC8" w:rsidP="008B2DC8">
      <w:pPr>
        <w:numPr>
          <w:ilvl w:val="0"/>
          <w:numId w:val="181"/>
        </w:numPr>
        <w:rPr>
          <w:rFonts w:ascii="Arial" w:hAnsi="Arial" w:cs="Arial"/>
          <w:b/>
          <w:bCs/>
          <w:sz w:val="20"/>
          <w:szCs w:val="20"/>
        </w:rPr>
      </w:pPr>
      <w:r w:rsidRPr="008B2DC8">
        <w:rPr>
          <w:rFonts w:ascii="Arial" w:hAnsi="Arial" w:cs="Arial"/>
          <w:b/>
          <w:bCs/>
          <w:sz w:val="20"/>
          <w:szCs w:val="20"/>
        </w:rPr>
        <w:t>business income and extra expense coverage form</w:t>
      </w:r>
    </w:p>
    <w:p w14:paraId="00CE423C" w14:textId="77777777" w:rsidR="008B2DC8" w:rsidRPr="008B2DC8" w:rsidRDefault="008B2DC8" w:rsidP="008B2DC8">
      <w:pPr>
        <w:numPr>
          <w:ilvl w:val="0"/>
          <w:numId w:val="181"/>
        </w:numPr>
        <w:rPr>
          <w:rFonts w:ascii="Arial" w:hAnsi="Arial" w:cs="Arial"/>
          <w:b/>
          <w:bCs/>
          <w:sz w:val="20"/>
          <w:szCs w:val="20"/>
        </w:rPr>
      </w:pPr>
      <w:r w:rsidRPr="008B2DC8">
        <w:rPr>
          <w:rFonts w:ascii="Arial" w:hAnsi="Arial" w:cs="Arial"/>
          <w:b/>
          <w:bCs/>
          <w:sz w:val="20"/>
          <w:szCs w:val="20"/>
        </w:rPr>
        <w:t>business income coverage form without extra expense</w:t>
      </w:r>
    </w:p>
    <w:p w14:paraId="03CFB2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Despite its name, the business income without extra expense coverage form will cover extra expenses if they reduce the insured’s income.</w:t>
      </w:r>
    </w:p>
    <w:p w14:paraId="520FAC6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Extra expense coverage can be obtained through the business income and extra expense coverage form or an extra expense coverage form that covers only extra expenses.</w:t>
      </w:r>
    </w:p>
    <w:p w14:paraId="3E560A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Both business income coverage forms cover the loss of business income that results from the suspension of business at the insured location. A suspension can occur from either slowing down or ceasing operations.</w:t>
      </w:r>
    </w:p>
    <w:p w14:paraId="05EA9A8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applies to income lost or expenses incurred by the insured during the period of restoration:</w:t>
      </w:r>
    </w:p>
    <w:p w14:paraId="1437A86E" w14:textId="77777777" w:rsidR="008B2DC8" w:rsidRPr="008B2DC8" w:rsidRDefault="008B2DC8" w:rsidP="008B2DC8">
      <w:pPr>
        <w:numPr>
          <w:ilvl w:val="0"/>
          <w:numId w:val="182"/>
        </w:numPr>
        <w:rPr>
          <w:rFonts w:ascii="Arial" w:hAnsi="Arial" w:cs="Arial"/>
          <w:b/>
          <w:bCs/>
          <w:sz w:val="20"/>
          <w:szCs w:val="20"/>
        </w:rPr>
      </w:pPr>
      <w:r w:rsidRPr="008B2DC8">
        <w:rPr>
          <w:rFonts w:ascii="Arial" w:hAnsi="Arial" w:cs="Arial"/>
          <w:b/>
          <w:bCs/>
          <w:sz w:val="20"/>
          <w:szCs w:val="20"/>
        </w:rPr>
        <w:t>For business income coverage, the period of restoration begins 72 hours after the direct physical loss.</w:t>
      </w:r>
    </w:p>
    <w:p w14:paraId="364546F3" w14:textId="77777777" w:rsidR="008B2DC8" w:rsidRPr="008B2DC8" w:rsidRDefault="008B2DC8" w:rsidP="008B2DC8">
      <w:pPr>
        <w:numPr>
          <w:ilvl w:val="0"/>
          <w:numId w:val="182"/>
        </w:numPr>
        <w:rPr>
          <w:rFonts w:ascii="Arial" w:hAnsi="Arial" w:cs="Arial"/>
          <w:b/>
          <w:bCs/>
          <w:sz w:val="20"/>
          <w:szCs w:val="20"/>
        </w:rPr>
      </w:pPr>
      <w:r w:rsidRPr="008B2DC8">
        <w:rPr>
          <w:rFonts w:ascii="Arial" w:hAnsi="Arial" w:cs="Arial"/>
          <w:b/>
          <w:bCs/>
          <w:sz w:val="20"/>
          <w:szCs w:val="20"/>
        </w:rPr>
        <w:t>For extra expense coverage, the period of restoration begins immediately after the direct physical loss.</w:t>
      </w:r>
    </w:p>
    <w:p w14:paraId="1ABF9A97" w14:textId="77777777" w:rsidR="008B2DC8" w:rsidRPr="008B2DC8" w:rsidRDefault="008B2DC8" w:rsidP="008B2DC8">
      <w:pPr>
        <w:numPr>
          <w:ilvl w:val="0"/>
          <w:numId w:val="182"/>
        </w:numPr>
        <w:rPr>
          <w:rFonts w:ascii="Arial" w:hAnsi="Arial" w:cs="Arial"/>
          <w:b/>
          <w:bCs/>
          <w:sz w:val="20"/>
          <w:szCs w:val="20"/>
        </w:rPr>
      </w:pPr>
      <w:r w:rsidRPr="008B2DC8">
        <w:rPr>
          <w:rFonts w:ascii="Arial" w:hAnsi="Arial" w:cs="Arial"/>
          <w:b/>
          <w:bCs/>
          <w:sz w:val="20"/>
          <w:szCs w:val="20"/>
        </w:rPr>
        <w:t>For both business income and extra expense coverage, the period of restoration ends when the property is (or should have been) repaired or replaced with reasonable speed and similar quality, or when the insured has resumed operations at a new permanent location. The expiration of the policy has no effect on the period of restoration.</w:t>
      </w:r>
    </w:p>
    <w:p w14:paraId="439A63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In many cases, the insured’s business income will not return to pre-loss levels for some time after the premises have been restored and operations have been resumed. The extended business </w:t>
      </w:r>
      <w:r w:rsidRPr="008B2DC8">
        <w:rPr>
          <w:rFonts w:ascii="Arial" w:hAnsi="Arial" w:cs="Arial"/>
          <w:b/>
          <w:bCs/>
          <w:sz w:val="20"/>
          <w:szCs w:val="20"/>
        </w:rPr>
        <w:lastRenderedPageBreak/>
        <w:t>income additional coverage, found in both business income coverage forms, extends the indemnity period for up to 30 days after the period of restoration ends.</w:t>
      </w:r>
    </w:p>
    <w:p w14:paraId="14DBAA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pays the actual amount of loss. The amount of business income loss is determined by:</w:t>
      </w:r>
    </w:p>
    <w:p w14:paraId="4A32C684" w14:textId="77777777" w:rsidR="008B2DC8" w:rsidRPr="008B2DC8" w:rsidRDefault="008B2DC8" w:rsidP="008B2DC8">
      <w:pPr>
        <w:numPr>
          <w:ilvl w:val="0"/>
          <w:numId w:val="183"/>
        </w:numPr>
        <w:rPr>
          <w:rFonts w:ascii="Arial" w:hAnsi="Arial" w:cs="Arial"/>
          <w:b/>
          <w:bCs/>
          <w:sz w:val="20"/>
          <w:szCs w:val="20"/>
        </w:rPr>
      </w:pPr>
      <w:r w:rsidRPr="008B2DC8">
        <w:rPr>
          <w:rFonts w:ascii="Arial" w:hAnsi="Arial" w:cs="Arial"/>
          <w:b/>
          <w:bCs/>
          <w:sz w:val="20"/>
          <w:szCs w:val="20"/>
        </w:rPr>
        <w:t>the net income of the business before the loss</w:t>
      </w:r>
    </w:p>
    <w:p w14:paraId="18F6A154" w14:textId="77777777" w:rsidR="008B2DC8" w:rsidRPr="008B2DC8" w:rsidRDefault="008B2DC8" w:rsidP="008B2DC8">
      <w:pPr>
        <w:numPr>
          <w:ilvl w:val="0"/>
          <w:numId w:val="183"/>
        </w:numPr>
        <w:rPr>
          <w:rFonts w:ascii="Arial" w:hAnsi="Arial" w:cs="Arial"/>
          <w:b/>
          <w:bCs/>
          <w:sz w:val="20"/>
          <w:szCs w:val="20"/>
        </w:rPr>
      </w:pPr>
      <w:r w:rsidRPr="008B2DC8">
        <w:rPr>
          <w:rFonts w:ascii="Arial" w:hAnsi="Arial" w:cs="Arial"/>
          <w:b/>
          <w:bCs/>
          <w:sz w:val="20"/>
          <w:szCs w:val="20"/>
        </w:rPr>
        <w:t>the probable net income of the business had there been no loss</w:t>
      </w:r>
    </w:p>
    <w:p w14:paraId="4897D228" w14:textId="77777777" w:rsidR="008B2DC8" w:rsidRPr="008B2DC8" w:rsidRDefault="008B2DC8" w:rsidP="008B2DC8">
      <w:pPr>
        <w:numPr>
          <w:ilvl w:val="0"/>
          <w:numId w:val="183"/>
        </w:numPr>
        <w:rPr>
          <w:rFonts w:ascii="Arial" w:hAnsi="Arial" w:cs="Arial"/>
          <w:b/>
          <w:bCs/>
          <w:sz w:val="20"/>
          <w:szCs w:val="20"/>
        </w:rPr>
      </w:pPr>
      <w:r w:rsidRPr="008B2DC8">
        <w:rPr>
          <w:rFonts w:ascii="Arial" w:hAnsi="Arial" w:cs="Arial"/>
          <w:b/>
          <w:bCs/>
          <w:sz w:val="20"/>
          <w:szCs w:val="20"/>
        </w:rPr>
        <w:t>the expenses needed to resume operations at the same level of service as before the loss</w:t>
      </w:r>
    </w:p>
    <w:p w14:paraId="03661CAE" w14:textId="77777777" w:rsidR="008B2DC8" w:rsidRPr="008B2DC8" w:rsidRDefault="008B2DC8" w:rsidP="008B2DC8">
      <w:pPr>
        <w:numPr>
          <w:ilvl w:val="0"/>
          <w:numId w:val="183"/>
        </w:numPr>
        <w:rPr>
          <w:rFonts w:ascii="Arial" w:hAnsi="Arial" w:cs="Arial"/>
          <w:b/>
          <w:bCs/>
          <w:sz w:val="20"/>
          <w:szCs w:val="20"/>
        </w:rPr>
      </w:pPr>
      <w:r w:rsidRPr="008B2DC8">
        <w:rPr>
          <w:rFonts w:ascii="Arial" w:hAnsi="Arial" w:cs="Arial"/>
          <w:b/>
          <w:bCs/>
          <w:sz w:val="20"/>
          <w:szCs w:val="20"/>
        </w:rPr>
        <w:t>other relevant documents and information</w:t>
      </w:r>
    </w:p>
    <w:p w14:paraId="7F66F20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amount of extra expense loss is determined by:</w:t>
      </w:r>
    </w:p>
    <w:p w14:paraId="2B5F3CC6" w14:textId="77777777" w:rsidR="008B2DC8" w:rsidRPr="008B2DC8" w:rsidRDefault="008B2DC8" w:rsidP="008B2DC8">
      <w:pPr>
        <w:numPr>
          <w:ilvl w:val="0"/>
          <w:numId w:val="184"/>
        </w:numPr>
        <w:rPr>
          <w:rFonts w:ascii="Arial" w:hAnsi="Arial" w:cs="Arial"/>
          <w:b/>
          <w:bCs/>
          <w:sz w:val="20"/>
          <w:szCs w:val="20"/>
        </w:rPr>
      </w:pPr>
      <w:r w:rsidRPr="008B2DC8">
        <w:rPr>
          <w:rFonts w:ascii="Arial" w:hAnsi="Arial" w:cs="Arial"/>
          <w:b/>
          <w:bCs/>
          <w:sz w:val="20"/>
          <w:szCs w:val="20"/>
        </w:rPr>
        <w:t>the amount of expense that exceeds the usual operating expenses</w:t>
      </w:r>
    </w:p>
    <w:p w14:paraId="7FAB501E" w14:textId="77777777" w:rsidR="008B2DC8" w:rsidRPr="008B2DC8" w:rsidRDefault="008B2DC8" w:rsidP="008B2DC8">
      <w:pPr>
        <w:numPr>
          <w:ilvl w:val="0"/>
          <w:numId w:val="184"/>
        </w:numPr>
        <w:rPr>
          <w:rFonts w:ascii="Arial" w:hAnsi="Arial" w:cs="Arial"/>
          <w:b/>
          <w:bCs/>
          <w:sz w:val="20"/>
          <w:szCs w:val="20"/>
        </w:rPr>
      </w:pPr>
      <w:r w:rsidRPr="008B2DC8">
        <w:rPr>
          <w:rFonts w:ascii="Arial" w:hAnsi="Arial" w:cs="Arial"/>
          <w:b/>
          <w:bCs/>
          <w:sz w:val="20"/>
          <w:szCs w:val="20"/>
        </w:rPr>
        <w:t>the salvage value of property bought for temporary use</w:t>
      </w:r>
    </w:p>
    <w:p w14:paraId="6A2D8715" w14:textId="77777777" w:rsidR="008B2DC8" w:rsidRPr="008B2DC8" w:rsidRDefault="008B2DC8" w:rsidP="008B2DC8">
      <w:pPr>
        <w:numPr>
          <w:ilvl w:val="0"/>
          <w:numId w:val="184"/>
        </w:numPr>
        <w:rPr>
          <w:rFonts w:ascii="Arial" w:hAnsi="Arial" w:cs="Arial"/>
          <w:b/>
          <w:bCs/>
          <w:sz w:val="20"/>
          <w:szCs w:val="20"/>
        </w:rPr>
      </w:pPr>
      <w:r w:rsidRPr="008B2DC8">
        <w:rPr>
          <w:rFonts w:ascii="Arial" w:hAnsi="Arial" w:cs="Arial"/>
          <w:b/>
          <w:bCs/>
          <w:sz w:val="20"/>
          <w:szCs w:val="20"/>
        </w:rPr>
        <w:t>expenses that reduce the business income loss</w:t>
      </w:r>
    </w:p>
    <w:p w14:paraId="6FA417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coinsurance provision in the business income coverage forms requires the insured to buy a limit of insurance for business income that equals a specified percentage of the income that would have been earned during the current 12-month policy period (or, in the case of a multiple year policy, the 12-month period after the policy took effect or the last previous policy anniversary date).</w:t>
      </w:r>
    </w:p>
    <w:p w14:paraId="0537D7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at the time of loss the limit of insurance is less than the amount required by the coinsurance clause, the insured will have to pay some of the loss as a </w:t>
      </w:r>
      <w:r w:rsidRPr="008B2DC8">
        <w:rPr>
          <w:rFonts w:ascii="Arial" w:hAnsi="Arial" w:cs="Arial"/>
          <w:b/>
          <w:bCs/>
          <w:i/>
          <w:iCs/>
          <w:sz w:val="20"/>
          <w:szCs w:val="20"/>
        </w:rPr>
        <w:t>coinsurance penalty</w:t>
      </w:r>
      <w:r w:rsidRPr="008B2DC8">
        <w:rPr>
          <w:rFonts w:ascii="Arial" w:hAnsi="Arial" w:cs="Arial"/>
          <w:b/>
          <w:bCs/>
          <w:sz w:val="20"/>
          <w:szCs w:val="20"/>
        </w:rPr>
        <w:t>.</w:t>
      </w:r>
    </w:p>
    <w:p w14:paraId="4A65D19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Cyber Liability and Data Breach Coverage</w:t>
      </w:r>
    </w:p>
    <w:p w14:paraId="3F2554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Cyber liability and data breach insurance protects consumers of technology products or services. These policies cover property and liability losses arising from business activities involving electronic communications, including electronic transactions and the collection of electronic data.</w:t>
      </w:r>
    </w:p>
    <w:p w14:paraId="161B64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two types of cyber liability insurance:</w:t>
      </w:r>
    </w:p>
    <w:p w14:paraId="33F971AA" w14:textId="77777777" w:rsidR="008B2DC8" w:rsidRPr="008B2DC8" w:rsidRDefault="008B2DC8" w:rsidP="008B2DC8">
      <w:pPr>
        <w:numPr>
          <w:ilvl w:val="0"/>
          <w:numId w:val="185"/>
        </w:numPr>
        <w:rPr>
          <w:rFonts w:ascii="Arial" w:hAnsi="Arial" w:cs="Arial"/>
          <w:b/>
          <w:bCs/>
          <w:sz w:val="20"/>
          <w:szCs w:val="20"/>
        </w:rPr>
      </w:pPr>
      <w:r w:rsidRPr="008B2DC8">
        <w:rPr>
          <w:rFonts w:ascii="Arial" w:hAnsi="Arial" w:cs="Arial"/>
          <w:b/>
          <w:bCs/>
          <w:sz w:val="20"/>
          <w:szCs w:val="20"/>
        </w:rPr>
        <w:t>First-party cyber liability insurance – helps respond to data breaches on a company’s own network or systems. First-party coverage reimburses the policyholder for out-of-pocket expenses such as hiring an IT forensic team to re-secure the network and confirm potentially compromised information.</w:t>
      </w:r>
    </w:p>
    <w:p w14:paraId="038A5882" w14:textId="77777777" w:rsidR="008B2DC8" w:rsidRPr="008B2DC8" w:rsidRDefault="008B2DC8" w:rsidP="008B2DC8">
      <w:pPr>
        <w:numPr>
          <w:ilvl w:val="0"/>
          <w:numId w:val="185"/>
        </w:numPr>
        <w:rPr>
          <w:rFonts w:ascii="Arial" w:hAnsi="Arial" w:cs="Arial"/>
          <w:b/>
          <w:bCs/>
          <w:sz w:val="20"/>
          <w:szCs w:val="20"/>
        </w:rPr>
      </w:pPr>
      <w:r w:rsidRPr="008B2DC8">
        <w:rPr>
          <w:rFonts w:ascii="Arial" w:hAnsi="Arial" w:cs="Arial"/>
          <w:b/>
          <w:bCs/>
          <w:sz w:val="20"/>
          <w:szCs w:val="20"/>
        </w:rPr>
        <w:t>Third-party cyber liability insurance – helps pay for lawsuits caused by data breaches on a client’s systems or network. In other words, a claim is brought on by someone other than the policyholder for damages that the policyholder is legally liable for.</w:t>
      </w:r>
    </w:p>
    <w:p w14:paraId="6D722D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policies also cover a business’s liability for a data breach when the records of customers’ personal information, such as addresses and credit card numbers, are accessed or stolen by criminals who have unlawfully entered the business’s electronic network. The insurance pays for the costs arising from the data breach, including those incurred in notifying customers of the breach, credit monitoring, defending claims by state and federal authorities, fines and penalties, and losses from identity theft.</w:t>
      </w:r>
    </w:p>
    <w:p w14:paraId="503DAD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Coverage also extends to liability arising from the content of a website and property exposures from business interruption, loss or destruction of electronic data, funds transfer fraud, and extortion by hackers.</w:t>
      </w:r>
    </w:p>
    <w:p w14:paraId="6941D0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Legal Liability Coverage Form</w:t>
      </w:r>
    </w:p>
    <w:p w14:paraId="1CF2BE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legal liability coverage form provides legal liability coverage for property in the insured's care, custody, or control. It pays for accidental damage to others’ property that is in the insured's care, custody, or control. Coverage specifically addresses the insured's legal liability for loss of use of the property.</w:t>
      </w:r>
    </w:p>
    <w:p w14:paraId="2787EEA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Causes of Loss Forms</w:t>
      </w:r>
    </w:p>
    <w:p w14:paraId="24DB06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complete commercial property policy must include one of three causes of loss forms. Causes of loss are either named perils or open perils. There are two named perils forms and one open perils form.</w:t>
      </w:r>
    </w:p>
    <w:p w14:paraId="019D34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Named Perils Forms</w:t>
      </w:r>
    </w:p>
    <w:p w14:paraId="06F8ED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Causes of Loss—Basic Form (CP 10 10) and the Causes of Loss—Broad Form (CP 10 20) provide named perils coverage. These basic and broad forms are nearly identical, but the broad form covers four perils that are not covered under the basic form.</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7500"/>
        <w:gridCol w:w="7500"/>
      </w:tblGrid>
      <w:tr w:rsidR="008B2DC8" w:rsidRPr="008B2DC8" w14:paraId="2554505B" w14:textId="77777777">
        <w:trPr>
          <w:tblHeader/>
        </w:trPr>
        <w:tc>
          <w:tcPr>
            <w:tcW w:w="0" w:type="auto"/>
            <w:gridSpan w:val="2"/>
            <w:tcBorders>
              <w:top w:val="nil"/>
              <w:left w:val="nil"/>
              <w:bottom w:val="nil"/>
              <w:right w:val="nil"/>
            </w:tcBorders>
            <w:tcMar>
              <w:top w:w="120" w:type="dxa"/>
              <w:left w:w="120" w:type="dxa"/>
              <w:bottom w:w="120" w:type="dxa"/>
              <w:right w:w="120" w:type="dxa"/>
            </w:tcMar>
            <w:vAlign w:val="center"/>
            <w:hideMark/>
          </w:tcPr>
          <w:p w14:paraId="16B7D4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Basic and Broad Named Perils</w:t>
            </w:r>
          </w:p>
        </w:tc>
      </w:tr>
      <w:tr w:rsidR="008B2DC8" w:rsidRPr="008B2DC8" w14:paraId="18AC1818" w14:textId="77777777">
        <w:trPr>
          <w:tblHeader/>
        </w:trPr>
        <w:tc>
          <w:tcPr>
            <w:tcW w:w="7492"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2E9B682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Causes of Loss Covered by Both Basic and Broad Causes of Loss Form</w:t>
            </w:r>
          </w:p>
        </w:tc>
        <w:tc>
          <w:tcPr>
            <w:tcW w:w="7492"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1AF734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Causes of Loss Covered Only by Broad Cause of Loss Form</w:t>
            </w:r>
          </w:p>
        </w:tc>
      </w:tr>
      <w:tr w:rsidR="008B2DC8" w:rsidRPr="008B2DC8" w14:paraId="313B1C54"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D2500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Fire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F9639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Falling objects</w:t>
            </w:r>
          </w:p>
        </w:tc>
      </w:tr>
      <w:tr w:rsidR="008B2DC8" w:rsidRPr="008B2DC8" w14:paraId="24B82534"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3BA7E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Lightning</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4A4E3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Weight of snow, ice, or sleet</w:t>
            </w:r>
          </w:p>
        </w:tc>
      </w:tr>
      <w:tr w:rsidR="008B2DC8" w:rsidRPr="008B2DC8" w14:paraId="3A5BCC5F"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777F9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Explosion</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0B928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Water damage (from certain causes)</w:t>
            </w:r>
          </w:p>
        </w:tc>
      </w:tr>
      <w:tr w:rsidR="008B2DC8" w:rsidRPr="008B2DC8" w14:paraId="42FE2E01"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EBC34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Windstorm or hail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54354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Collapse (from certain causes)</w:t>
            </w:r>
          </w:p>
        </w:tc>
      </w:tr>
      <w:tr w:rsidR="008B2DC8" w:rsidRPr="008B2DC8" w14:paraId="02379A72"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C37BD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Smoke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17DCD3D" w14:textId="77777777" w:rsidR="008B2DC8" w:rsidRPr="008B2DC8" w:rsidRDefault="008B2DC8" w:rsidP="008B2DC8">
            <w:pPr>
              <w:rPr>
                <w:rFonts w:ascii="Arial" w:hAnsi="Arial" w:cs="Arial"/>
                <w:b/>
                <w:bCs/>
                <w:sz w:val="20"/>
                <w:szCs w:val="20"/>
              </w:rPr>
            </w:pPr>
          </w:p>
        </w:tc>
      </w:tr>
      <w:tr w:rsidR="008B2DC8" w:rsidRPr="008B2DC8" w14:paraId="633AD583"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A2CAF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Aircraft or vehicles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F55A22A" w14:textId="77777777" w:rsidR="008B2DC8" w:rsidRPr="008B2DC8" w:rsidRDefault="008B2DC8" w:rsidP="008B2DC8">
            <w:pPr>
              <w:rPr>
                <w:rFonts w:ascii="Arial" w:hAnsi="Arial" w:cs="Arial"/>
                <w:b/>
                <w:bCs/>
                <w:sz w:val="20"/>
                <w:szCs w:val="20"/>
              </w:rPr>
            </w:pPr>
          </w:p>
        </w:tc>
      </w:tr>
      <w:tr w:rsidR="008B2DC8" w:rsidRPr="008B2DC8" w14:paraId="24C8DE8E"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31DDB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Vandalism</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B7BBB30" w14:textId="77777777" w:rsidR="008B2DC8" w:rsidRPr="008B2DC8" w:rsidRDefault="008B2DC8" w:rsidP="008B2DC8">
            <w:pPr>
              <w:rPr>
                <w:rFonts w:ascii="Arial" w:hAnsi="Arial" w:cs="Arial"/>
                <w:b/>
                <w:bCs/>
                <w:sz w:val="20"/>
                <w:szCs w:val="20"/>
              </w:rPr>
            </w:pPr>
          </w:p>
        </w:tc>
      </w:tr>
      <w:tr w:rsidR="008B2DC8" w:rsidRPr="008B2DC8" w14:paraId="69DAABF6"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90EB7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Riot or civil commotion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49B6E13" w14:textId="77777777" w:rsidR="008B2DC8" w:rsidRPr="008B2DC8" w:rsidRDefault="008B2DC8" w:rsidP="008B2DC8">
            <w:pPr>
              <w:rPr>
                <w:rFonts w:ascii="Arial" w:hAnsi="Arial" w:cs="Arial"/>
                <w:b/>
                <w:bCs/>
                <w:sz w:val="20"/>
                <w:szCs w:val="20"/>
              </w:rPr>
            </w:pPr>
          </w:p>
        </w:tc>
      </w:tr>
      <w:tr w:rsidR="008B2DC8" w:rsidRPr="008B2DC8" w14:paraId="45B27008"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503ED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Sprinkler leakage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2AD195B" w14:textId="77777777" w:rsidR="008B2DC8" w:rsidRPr="008B2DC8" w:rsidRDefault="008B2DC8" w:rsidP="008B2DC8">
            <w:pPr>
              <w:rPr>
                <w:rFonts w:ascii="Arial" w:hAnsi="Arial" w:cs="Arial"/>
                <w:b/>
                <w:bCs/>
                <w:sz w:val="20"/>
                <w:szCs w:val="20"/>
              </w:rPr>
            </w:pPr>
          </w:p>
        </w:tc>
      </w:tr>
      <w:tr w:rsidR="008B2DC8" w:rsidRPr="008B2DC8" w14:paraId="6DECA1BD"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980B0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Sinkhole collapse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90708E3" w14:textId="77777777" w:rsidR="008B2DC8" w:rsidRPr="008B2DC8" w:rsidRDefault="008B2DC8" w:rsidP="008B2DC8">
            <w:pPr>
              <w:rPr>
                <w:rFonts w:ascii="Arial" w:hAnsi="Arial" w:cs="Arial"/>
                <w:b/>
                <w:bCs/>
                <w:sz w:val="20"/>
                <w:szCs w:val="20"/>
              </w:rPr>
            </w:pPr>
          </w:p>
        </w:tc>
      </w:tr>
      <w:tr w:rsidR="008B2DC8" w:rsidRPr="008B2DC8" w14:paraId="4790E7EA"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A05AF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Volcanic action</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71BFBA0" w14:textId="77777777" w:rsidR="008B2DC8" w:rsidRPr="008B2DC8" w:rsidRDefault="008B2DC8" w:rsidP="008B2DC8">
            <w:pPr>
              <w:rPr>
                <w:rFonts w:ascii="Arial" w:hAnsi="Arial" w:cs="Arial"/>
                <w:b/>
                <w:bCs/>
                <w:sz w:val="20"/>
                <w:szCs w:val="20"/>
              </w:rPr>
            </w:pPr>
          </w:p>
        </w:tc>
      </w:tr>
      <w:tr w:rsidR="008B2DC8" w:rsidRPr="008B2DC8" w14:paraId="654B2939"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D1DDE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Limited coverage for fungus, wet rot, dry rot, and bacteria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DDDE948" w14:textId="77777777" w:rsidR="008B2DC8" w:rsidRPr="008B2DC8" w:rsidRDefault="008B2DC8" w:rsidP="008B2DC8">
            <w:pPr>
              <w:rPr>
                <w:rFonts w:ascii="Arial" w:hAnsi="Arial" w:cs="Arial"/>
                <w:b/>
                <w:bCs/>
                <w:sz w:val="20"/>
                <w:szCs w:val="20"/>
              </w:rPr>
            </w:pPr>
          </w:p>
        </w:tc>
      </w:tr>
    </w:tbl>
    <w:p w14:paraId="0F79672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Fire and Lightning</w:t>
      </w:r>
    </w:p>
    <w:p w14:paraId="3F76BE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forms cover fire and lightning. Fires are considered "friendly" or "hostile" (threatening life or property). Coverage applies only to hostile fires.</w:t>
      </w:r>
    </w:p>
    <w:p w14:paraId="49750A9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Explosion</w:t>
      </w:r>
    </w:p>
    <w:p w14:paraId="2A24CB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peril is a combustion explosion of gases or fuel within a furnace, flues, or passages of a fired vessel (such as a furnace). However, it excludes damage from the use of safety valves on pressurized equipment.</w:t>
      </w:r>
    </w:p>
    <w:p w14:paraId="609CFCB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Windstorm and Hail</w:t>
      </w:r>
    </w:p>
    <w:p w14:paraId="019917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windstorm and hail cause of loss excludes damage by frost, cold weather, snow, ice, or sleet, even if wind-driven. It also excludes damage to a building’s interior or its contents caused by rain, snow, sand, or dust unless the roof or exterior walls are first damaged by wind or hail.</w:t>
      </w:r>
    </w:p>
    <w:p w14:paraId="692D73E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Smoke</w:t>
      </w:r>
    </w:p>
    <w:p w14:paraId="0FC53A8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Smoke damage that accompanies a fire is covered under the fire cause of loss. The smoke peril covers smoke that occurs without a fire. However, smoke from agricultural smudging (where smoke is used to prevent frost or insect damage to growing plants) or industrial operations is excluded.</w:t>
      </w:r>
    </w:p>
    <w:p w14:paraId="1C62C31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Aircraft or Vehicles</w:t>
      </w:r>
    </w:p>
    <w:p w14:paraId="13E2AA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peril involves damage to insured property caused by contact with an aircraft or vehicle, an object falling from an aircraft, or an object thrown up by a vehicle. However, there is no coverage for damage caused by a vehicle that the insured owns or operates.</w:t>
      </w:r>
    </w:p>
    <w:p w14:paraId="79A1F7F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Riot and Civil Commotion</w:t>
      </w:r>
    </w:p>
    <w:p w14:paraId="55B23FE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riot and civil commotion cause of loss does not define these terms. However, it includes labor strikes and looting in connection with a riot or civil commotion.</w:t>
      </w:r>
    </w:p>
    <w:p w14:paraId="324B63B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Vandalism</w:t>
      </w:r>
    </w:p>
    <w:p w14:paraId="113CCC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Vandalism is willful and malicious damage to property. Loss due to theft is excluded, except for building damage caused by the entry or exit of burglars.</w:t>
      </w:r>
    </w:p>
    <w:p w14:paraId="648BA69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Sprinkler Leakage</w:t>
      </w:r>
    </w:p>
    <w:p w14:paraId="5C825E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Sprinkler leakage is unwanted discharge from an automatic fire extinguishing system. Coverage applies to leakage and sudden discharge of water from the system caused by accident or malfunction.</w:t>
      </w:r>
    </w:p>
    <w:p w14:paraId="106B3DD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Sinkhole Collapse</w:t>
      </w:r>
    </w:p>
    <w:p w14:paraId="7D3097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peril involves damage to property resulting from sinkhole collapse, which is the sudden sinking or collapse of land into underground empty spaces created by the erosion of limestone or dolomite by water. The sinking or collapse of land into man-made underground cavities (a mine, for example) is expressly excluded, as is the cost of filling sinkholes.</w:t>
      </w:r>
    </w:p>
    <w:p w14:paraId="4C3BA75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Volcanic Action</w:t>
      </w:r>
    </w:p>
    <w:p w14:paraId="278FFD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from volcanic action arises from a volcanic eruption and is caused by lava flow, ash, dust, and airborne volcanic blast or shock waves. The form excludes the cost of removing ash, dust, or particles from otherwise undamaged property.</w:t>
      </w:r>
    </w:p>
    <w:p w14:paraId="59FC7D6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Limited Coverage for Fungus, Wet or Dry Rot, and Bacteria</w:t>
      </w:r>
    </w:p>
    <w:p w14:paraId="466490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All three causes of loss forms limit the coverage provided for mold (a type of fungus).</w:t>
      </w:r>
    </w:p>
    <w:p w14:paraId="1B02605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Falling Objects (Broad Form Only)</w:t>
      </w:r>
    </w:p>
    <w:p w14:paraId="453640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falling objects cause of loss applies to damage to buildings or structures and the personal property inside, if the roof or walls are first damaged by the falling object.</w:t>
      </w:r>
    </w:p>
    <w:p w14:paraId="4D59DFE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Weight of Snow, Ice, or Sleet (Broad Form Only)</w:t>
      </w:r>
    </w:p>
    <w:p w14:paraId="0BEEF64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Damage from the weight of snow, ice, or sleet is covered except for property in the open. Damage to personal property outside of buildings or structures is excluded.</w:t>
      </w:r>
    </w:p>
    <w:p w14:paraId="696B1AC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Water Damage (Broad Form Only)</w:t>
      </w:r>
    </w:p>
    <w:p w14:paraId="4CEFDA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water damage peril addresses accidental discharge or leakage of water or steam that arises from the breaking or cracking of a plumbing, heating, or air-conditioning system or other appliance. It covers the cost to remove and replace portions of a structure to repair the leaky appliance or system. It does not cover the cost of repairs to the appliance or system.</w:t>
      </w:r>
    </w:p>
    <w:p w14:paraId="289E4A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subject to several exclusions:</w:t>
      </w:r>
    </w:p>
    <w:p w14:paraId="5BAC30B2" w14:textId="77777777" w:rsidR="008B2DC8" w:rsidRPr="008B2DC8" w:rsidRDefault="008B2DC8" w:rsidP="008B2DC8">
      <w:pPr>
        <w:numPr>
          <w:ilvl w:val="0"/>
          <w:numId w:val="186"/>
        </w:numPr>
        <w:rPr>
          <w:rFonts w:ascii="Arial" w:hAnsi="Arial" w:cs="Arial"/>
          <w:b/>
          <w:bCs/>
          <w:sz w:val="20"/>
          <w:szCs w:val="20"/>
        </w:rPr>
      </w:pPr>
      <w:r w:rsidRPr="008B2DC8">
        <w:rPr>
          <w:rFonts w:ascii="Arial" w:hAnsi="Arial" w:cs="Arial"/>
          <w:b/>
          <w:bCs/>
          <w:sz w:val="20"/>
          <w:szCs w:val="20"/>
        </w:rPr>
        <w:t>discharge or leakage from a sump system</w:t>
      </w:r>
    </w:p>
    <w:p w14:paraId="77D50004" w14:textId="77777777" w:rsidR="008B2DC8" w:rsidRPr="008B2DC8" w:rsidRDefault="008B2DC8" w:rsidP="008B2DC8">
      <w:pPr>
        <w:numPr>
          <w:ilvl w:val="0"/>
          <w:numId w:val="186"/>
        </w:numPr>
        <w:rPr>
          <w:rFonts w:ascii="Arial" w:hAnsi="Arial" w:cs="Arial"/>
          <w:b/>
          <w:bCs/>
          <w:sz w:val="20"/>
          <w:szCs w:val="20"/>
        </w:rPr>
      </w:pPr>
      <w:r w:rsidRPr="008B2DC8">
        <w:rPr>
          <w:rFonts w:ascii="Arial" w:hAnsi="Arial" w:cs="Arial"/>
          <w:b/>
          <w:bCs/>
          <w:sz w:val="20"/>
          <w:szCs w:val="20"/>
        </w:rPr>
        <w:t>discharge of water from roof drains, gutters, or downspouts</w:t>
      </w:r>
    </w:p>
    <w:p w14:paraId="416E941C" w14:textId="77777777" w:rsidR="008B2DC8" w:rsidRPr="008B2DC8" w:rsidRDefault="008B2DC8" w:rsidP="008B2DC8">
      <w:pPr>
        <w:numPr>
          <w:ilvl w:val="0"/>
          <w:numId w:val="186"/>
        </w:numPr>
        <w:rPr>
          <w:rFonts w:ascii="Arial" w:hAnsi="Arial" w:cs="Arial"/>
          <w:b/>
          <w:bCs/>
          <w:sz w:val="20"/>
          <w:szCs w:val="20"/>
        </w:rPr>
      </w:pPr>
      <w:r w:rsidRPr="008B2DC8">
        <w:rPr>
          <w:rFonts w:ascii="Arial" w:hAnsi="Arial" w:cs="Arial"/>
          <w:b/>
          <w:bCs/>
          <w:sz w:val="20"/>
          <w:szCs w:val="20"/>
        </w:rPr>
        <w:t>loss from continuous or repeated seepage or leakage of water occurring over 14 or more days</w:t>
      </w:r>
    </w:p>
    <w:p w14:paraId="4A34DD59" w14:textId="77777777" w:rsidR="008B2DC8" w:rsidRPr="008B2DC8" w:rsidRDefault="008B2DC8" w:rsidP="008B2DC8">
      <w:pPr>
        <w:numPr>
          <w:ilvl w:val="0"/>
          <w:numId w:val="186"/>
        </w:numPr>
        <w:rPr>
          <w:rFonts w:ascii="Arial" w:hAnsi="Arial" w:cs="Arial"/>
          <w:b/>
          <w:bCs/>
          <w:sz w:val="20"/>
          <w:szCs w:val="20"/>
        </w:rPr>
      </w:pPr>
      <w:r w:rsidRPr="008B2DC8">
        <w:rPr>
          <w:rFonts w:ascii="Arial" w:hAnsi="Arial" w:cs="Arial"/>
          <w:b/>
          <w:bCs/>
          <w:sz w:val="20"/>
          <w:szCs w:val="20"/>
        </w:rPr>
        <w:t>loss from humidity, moisture, or vapor occurring over 14 or more days</w:t>
      </w:r>
    </w:p>
    <w:p w14:paraId="691C7DBD" w14:textId="77777777" w:rsidR="008B2DC8" w:rsidRPr="008B2DC8" w:rsidRDefault="008B2DC8" w:rsidP="008B2DC8">
      <w:pPr>
        <w:numPr>
          <w:ilvl w:val="0"/>
          <w:numId w:val="186"/>
        </w:numPr>
        <w:rPr>
          <w:rFonts w:ascii="Arial" w:hAnsi="Arial" w:cs="Arial"/>
          <w:b/>
          <w:bCs/>
          <w:sz w:val="20"/>
          <w:szCs w:val="20"/>
        </w:rPr>
      </w:pPr>
      <w:r w:rsidRPr="008B2DC8">
        <w:rPr>
          <w:rFonts w:ascii="Arial" w:hAnsi="Arial" w:cs="Arial"/>
          <w:b/>
          <w:bCs/>
          <w:sz w:val="20"/>
          <w:szCs w:val="20"/>
        </w:rPr>
        <w:t>loss caused by freezing is covered if a reasonable attempt is made to maintain adequate heat in the building, or if the system is drained and the water supply shut off</w:t>
      </w:r>
    </w:p>
    <w:p w14:paraId="0510B6C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Additional Coverage: Collapse (Broad Form Only)</w:t>
      </w:r>
    </w:p>
    <w:p w14:paraId="6D4067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collapse additional coverage addresses the collapse of a building and the personal property inside, if the collapse resulted from a covered peril.</w:t>
      </w:r>
    </w:p>
    <w:p w14:paraId="5AD915D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 Test Your Knowledge!</w:t>
      </w:r>
    </w:p>
    <w:p w14:paraId="552741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context of commercial property insurance, what is the difference between the Basic, Broad, and Special Causes of Loss forms?</w:t>
      </w:r>
    </w:p>
    <w:p w14:paraId="5DFD43E7" w14:textId="77777777" w:rsidR="008B2DC8" w:rsidRPr="008B2DC8" w:rsidRDefault="008B2DC8" w:rsidP="008B2DC8">
      <w:pPr>
        <w:rPr>
          <w:rFonts w:ascii="Arial" w:hAnsi="Arial" w:cs="Arial"/>
          <w:b/>
          <w:bCs/>
          <w:sz w:val="20"/>
          <w:szCs w:val="20"/>
        </w:rPr>
      </w:pPr>
      <w:hyperlink r:id="rId50" w:anchor="collapse173e41bef-06d6-4928-b93b-70772d37c35c" w:history="1">
        <w:r w:rsidRPr="008B2DC8">
          <w:rPr>
            <w:rStyle w:val="Hyperlink"/>
            <w:rFonts w:ascii="Arial" w:hAnsi="Arial" w:cs="Arial"/>
            <w:b/>
            <w:bCs/>
            <w:sz w:val="20"/>
            <w:szCs w:val="20"/>
          </w:rPr>
          <w:t>Click to reveal the answer.</w:t>
        </w:r>
      </w:hyperlink>
    </w:p>
    <w:p w14:paraId="5822D0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 in the Basic and Broad Forms</w:t>
      </w:r>
    </w:p>
    <w:p w14:paraId="4AB336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 in the basic and broad causes of loss forms are separated into two groups.</w:t>
      </w:r>
    </w:p>
    <w:p w14:paraId="583FB2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or damage caused by an excluded cause of loss in the first group is not covered, regardless of concurrent causation. Nevertheless, all exclusions other than those for war and ordinance or law cover certain types of losses even if they arise from the excluded causes of loss.</w:t>
      </w:r>
    </w:p>
    <w:p w14:paraId="1EA19B1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One group of excluded causes of loss found in the special form and the basic and broad forms, consists of:</w:t>
      </w:r>
    </w:p>
    <w:p w14:paraId="38C6B76A" w14:textId="77777777" w:rsidR="008B2DC8" w:rsidRPr="008B2DC8" w:rsidRDefault="008B2DC8" w:rsidP="008B2DC8">
      <w:pPr>
        <w:numPr>
          <w:ilvl w:val="0"/>
          <w:numId w:val="187"/>
        </w:numPr>
        <w:rPr>
          <w:rFonts w:ascii="Arial" w:hAnsi="Arial" w:cs="Arial"/>
          <w:b/>
          <w:bCs/>
          <w:sz w:val="20"/>
          <w:szCs w:val="20"/>
        </w:rPr>
      </w:pPr>
      <w:r w:rsidRPr="008B2DC8">
        <w:rPr>
          <w:rFonts w:ascii="Arial" w:hAnsi="Arial" w:cs="Arial"/>
          <w:b/>
          <w:bCs/>
          <w:sz w:val="20"/>
          <w:szCs w:val="20"/>
        </w:rPr>
        <w:t>water</w:t>
      </w:r>
    </w:p>
    <w:p w14:paraId="3A7727FD" w14:textId="77777777" w:rsidR="008B2DC8" w:rsidRPr="008B2DC8" w:rsidRDefault="008B2DC8" w:rsidP="008B2DC8">
      <w:pPr>
        <w:numPr>
          <w:ilvl w:val="0"/>
          <w:numId w:val="187"/>
        </w:numPr>
        <w:rPr>
          <w:rFonts w:ascii="Arial" w:hAnsi="Arial" w:cs="Arial"/>
          <w:b/>
          <w:bCs/>
          <w:sz w:val="20"/>
          <w:szCs w:val="20"/>
        </w:rPr>
      </w:pPr>
      <w:r w:rsidRPr="008B2DC8">
        <w:rPr>
          <w:rFonts w:ascii="Arial" w:hAnsi="Arial" w:cs="Arial"/>
          <w:b/>
          <w:bCs/>
          <w:sz w:val="20"/>
          <w:szCs w:val="20"/>
        </w:rPr>
        <w:t>earth movement</w:t>
      </w:r>
    </w:p>
    <w:p w14:paraId="0845DD85" w14:textId="77777777" w:rsidR="008B2DC8" w:rsidRPr="008B2DC8" w:rsidRDefault="008B2DC8" w:rsidP="008B2DC8">
      <w:pPr>
        <w:numPr>
          <w:ilvl w:val="0"/>
          <w:numId w:val="187"/>
        </w:numPr>
        <w:rPr>
          <w:rFonts w:ascii="Arial" w:hAnsi="Arial" w:cs="Arial"/>
          <w:b/>
          <w:bCs/>
          <w:sz w:val="20"/>
          <w:szCs w:val="20"/>
        </w:rPr>
      </w:pPr>
      <w:r w:rsidRPr="008B2DC8">
        <w:rPr>
          <w:rFonts w:ascii="Arial" w:hAnsi="Arial" w:cs="Arial"/>
          <w:b/>
          <w:bCs/>
          <w:sz w:val="20"/>
          <w:szCs w:val="20"/>
        </w:rPr>
        <w:t>fungus, wet rot, dry rot, and bacteria</w:t>
      </w:r>
    </w:p>
    <w:p w14:paraId="7B4FEB2A" w14:textId="77777777" w:rsidR="008B2DC8" w:rsidRPr="008B2DC8" w:rsidRDefault="008B2DC8" w:rsidP="008B2DC8">
      <w:pPr>
        <w:numPr>
          <w:ilvl w:val="0"/>
          <w:numId w:val="187"/>
        </w:numPr>
        <w:rPr>
          <w:rFonts w:ascii="Arial" w:hAnsi="Arial" w:cs="Arial"/>
          <w:b/>
          <w:bCs/>
          <w:sz w:val="20"/>
          <w:szCs w:val="20"/>
        </w:rPr>
      </w:pPr>
      <w:r w:rsidRPr="008B2DC8">
        <w:rPr>
          <w:rFonts w:ascii="Arial" w:hAnsi="Arial" w:cs="Arial"/>
          <w:b/>
          <w:bCs/>
          <w:sz w:val="20"/>
          <w:szCs w:val="20"/>
        </w:rPr>
        <w:t>ordinance or law</w:t>
      </w:r>
    </w:p>
    <w:p w14:paraId="43FD9EC5" w14:textId="77777777" w:rsidR="008B2DC8" w:rsidRPr="008B2DC8" w:rsidRDefault="008B2DC8" w:rsidP="008B2DC8">
      <w:pPr>
        <w:numPr>
          <w:ilvl w:val="0"/>
          <w:numId w:val="187"/>
        </w:numPr>
        <w:rPr>
          <w:rFonts w:ascii="Arial" w:hAnsi="Arial" w:cs="Arial"/>
          <w:b/>
          <w:bCs/>
          <w:sz w:val="20"/>
          <w:szCs w:val="20"/>
        </w:rPr>
      </w:pPr>
      <w:r w:rsidRPr="008B2DC8">
        <w:rPr>
          <w:rFonts w:ascii="Arial" w:hAnsi="Arial" w:cs="Arial"/>
          <w:b/>
          <w:bCs/>
          <w:sz w:val="20"/>
          <w:szCs w:val="20"/>
        </w:rPr>
        <w:t>governmental action</w:t>
      </w:r>
    </w:p>
    <w:p w14:paraId="73C0D6C9" w14:textId="77777777" w:rsidR="008B2DC8" w:rsidRPr="008B2DC8" w:rsidRDefault="008B2DC8" w:rsidP="008B2DC8">
      <w:pPr>
        <w:numPr>
          <w:ilvl w:val="0"/>
          <w:numId w:val="187"/>
        </w:numPr>
        <w:rPr>
          <w:rFonts w:ascii="Arial" w:hAnsi="Arial" w:cs="Arial"/>
          <w:b/>
          <w:bCs/>
          <w:sz w:val="20"/>
          <w:szCs w:val="20"/>
        </w:rPr>
      </w:pPr>
      <w:r w:rsidRPr="008B2DC8">
        <w:rPr>
          <w:rFonts w:ascii="Arial" w:hAnsi="Arial" w:cs="Arial"/>
          <w:b/>
          <w:bCs/>
          <w:sz w:val="20"/>
          <w:szCs w:val="20"/>
        </w:rPr>
        <w:t>nuclear hazard</w:t>
      </w:r>
    </w:p>
    <w:p w14:paraId="47FCDA73" w14:textId="77777777" w:rsidR="008B2DC8" w:rsidRPr="008B2DC8" w:rsidRDefault="008B2DC8" w:rsidP="008B2DC8">
      <w:pPr>
        <w:numPr>
          <w:ilvl w:val="0"/>
          <w:numId w:val="187"/>
        </w:numPr>
        <w:rPr>
          <w:rFonts w:ascii="Arial" w:hAnsi="Arial" w:cs="Arial"/>
          <w:b/>
          <w:bCs/>
          <w:sz w:val="20"/>
          <w:szCs w:val="20"/>
        </w:rPr>
      </w:pPr>
      <w:r w:rsidRPr="008B2DC8">
        <w:rPr>
          <w:rFonts w:ascii="Arial" w:hAnsi="Arial" w:cs="Arial"/>
          <w:b/>
          <w:bCs/>
          <w:sz w:val="20"/>
          <w:szCs w:val="20"/>
        </w:rPr>
        <w:t>war and military action</w:t>
      </w:r>
    </w:p>
    <w:p w14:paraId="4A554A50" w14:textId="77777777" w:rsidR="008B2DC8" w:rsidRPr="008B2DC8" w:rsidRDefault="008B2DC8" w:rsidP="008B2DC8">
      <w:pPr>
        <w:numPr>
          <w:ilvl w:val="0"/>
          <w:numId w:val="187"/>
        </w:numPr>
        <w:rPr>
          <w:rFonts w:ascii="Arial" w:hAnsi="Arial" w:cs="Arial"/>
          <w:b/>
          <w:bCs/>
          <w:sz w:val="20"/>
          <w:szCs w:val="20"/>
        </w:rPr>
      </w:pPr>
      <w:r w:rsidRPr="008B2DC8">
        <w:rPr>
          <w:rFonts w:ascii="Arial" w:hAnsi="Arial" w:cs="Arial"/>
          <w:b/>
          <w:bCs/>
          <w:sz w:val="20"/>
          <w:szCs w:val="20"/>
        </w:rPr>
        <w:t>utility services</w:t>
      </w:r>
    </w:p>
    <w:p w14:paraId="4510C5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second group of exclude causes of loss are:</w:t>
      </w:r>
    </w:p>
    <w:p w14:paraId="2F7251FE" w14:textId="77777777" w:rsidR="008B2DC8" w:rsidRPr="008B2DC8" w:rsidRDefault="008B2DC8" w:rsidP="008B2DC8">
      <w:pPr>
        <w:numPr>
          <w:ilvl w:val="0"/>
          <w:numId w:val="188"/>
        </w:numPr>
        <w:rPr>
          <w:rFonts w:ascii="Arial" w:hAnsi="Arial" w:cs="Arial"/>
          <w:b/>
          <w:bCs/>
          <w:sz w:val="20"/>
          <w:szCs w:val="20"/>
        </w:rPr>
      </w:pPr>
      <w:r w:rsidRPr="008B2DC8">
        <w:rPr>
          <w:rFonts w:ascii="Arial" w:hAnsi="Arial" w:cs="Arial"/>
          <w:b/>
          <w:bCs/>
          <w:sz w:val="20"/>
          <w:szCs w:val="20"/>
        </w:rPr>
        <w:t>artificially generated current</w:t>
      </w:r>
    </w:p>
    <w:p w14:paraId="4FC058FC" w14:textId="77777777" w:rsidR="008B2DC8" w:rsidRPr="008B2DC8" w:rsidRDefault="008B2DC8" w:rsidP="008B2DC8">
      <w:pPr>
        <w:numPr>
          <w:ilvl w:val="0"/>
          <w:numId w:val="188"/>
        </w:numPr>
        <w:rPr>
          <w:rFonts w:ascii="Arial" w:hAnsi="Arial" w:cs="Arial"/>
          <w:b/>
          <w:bCs/>
          <w:sz w:val="20"/>
          <w:szCs w:val="20"/>
        </w:rPr>
      </w:pPr>
      <w:r w:rsidRPr="008B2DC8">
        <w:rPr>
          <w:rFonts w:ascii="Arial" w:hAnsi="Arial" w:cs="Arial"/>
          <w:b/>
          <w:bCs/>
          <w:sz w:val="20"/>
          <w:szCs w:val="20"/>
        </w:rPr>
        <w:t>boiler explosion</w:t>
      </w:r>
    </w:p>
    <w:p w14:paraId="2122A1FA" w14:textId="77777777" w:rsidR="008B2DC8" w:rsidRPr="008B2DC8" w:rsidRDefault="008B2DC8" w:rsidP="008B2DC8">
      <w:pPr>
        <w:numPr>
          <w:ilvl w:val="0"/>
          <w:numId w:val="188"/>
        </w:numPr>
        <w:rPr>
          <w:rFonts w:ascii="Arial" w:hAnsi="Arial" w:cs="Arial"/>
          <w:b/>
          <w:bCs/>
          <w:sz w:val="20"/>
          <w:szCs w:val="20"/>
        </w:rPr>
      </w:pPr>
      <w:r w:rsidRPr="008B2DC8">
        <w:rPr>
          <w:rFonts w:ascii="Arial" w:hAnsi="Arial" w:cs="Arial"/>
          <w:b/>
          <w:bCs/>
          <w:sz w:val="20"/>
          <w:szCs w:val="20"/>
        </w:rPr>
        <w:t>mechanical breakdown</w:t>
      </w:r>
    </w:p>
    <w:p w14:paraId="48ACB2E9" w14:textId="77777777" w:rsidR="008B2DC8" w:rsidRPr="008B2DC8" w:rsidRDefault="008B2DC8" w:rsidP="008B2DC8">
      <w:pPr>
        <w:numPr>
          <w:ilvl w:val="0"/>
          <w:numId w:val="188"/>
        </w:numPr>
        <w:rPr>
          <w:rFonts w:ascii="Arial" w:hAnsi="Arial" w:cs="Arial"/>
          <w:b/>
          <w:bCs/>
          <w:sz w:val="20"/>
          <w:szCs w:val="20"/>
        </w:rPr>
      </w:pPr>
      <w:r w:rsidRPr="008B2DC8">
        <w:rPr>
          <w:rFonts w:ascii="Arial" w:hAnsi="Arial" w:cs="Arial"/>
          <w:b/>
          <w:bCs/>
          <w:sz w:val="20"/>
          <w:szCs w:val="20"/>
        </w:rPr>
        <w:t>neglect to preserve property from further damage</w:t>
      </w:r>
    </w:p>
    <w:p w14:paraId="24586C3D" w14:textId="77777777" w:rsidR="008B2DC8" w:rsidRPr="008B2DC8" w:rsidRDefault="008B2DC8" w:rsidP="008B2DC8">
      <w:pPr>
        <w:numPr>
          <w:ilvl w:val="0"/>
          <w:numId w:val="188"/>
        </w:numPr>
        <w:rPr>
          <w:rFonts w:ascii="Arial" w:hAnsi="Arial" w:cs="Arial"/>
          <w:b/>
          <w:bCs/>
          <w:sz w:val="20"/>
          <w:szCs w:val="20"/>
        </w:rPr>
      </w:pPr>
      <w:r w:rsidRPr="008B2DC8">
        <w:rPr>
          <w:rFonts w:ascii="Arial" w:hAnsi="Arial" w:cs="Arial"/>
          <w:b/>
          <w:bCs/>
          <w:sz w:val="20"/>
          <w:szCs w:val="20"/>
        </w:rPr>
        <w:t>water damage (basic form only)</w:t>
      </w:r>
    </w:p>
    <w:p w14:paraId="6F3D20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these causes of loss could be covered if a concurrent cause of loss is covered.</w:t>
      </w:r>
    </w:p>
    <w:p w14:paraId="17186F8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Water</w:t>
      </w:r>
    </w:p>
    <w:p w14:paraId="1F7ADE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water exclusion is essentially a flood exclusion. Any resulting fire, explosion, or sprinkler leakage is covered.</w:t>
      </w:r>
    </w:p>
    <w:p w14:paraId="47A408B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Earth Movement</w:t>
      </w:r>
    </w:p>
    <w:p w14:paraId="7AEFE0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prevents coverage for any type of earth movement. The ensuing fire losses are covered.</w:t>
      </w:r>
    </w:p>
    <w:p w14:paraId="5F845DE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Ordinance or Law (CP 04 05)</w:t>
      </w:r>
    </w:p>
    <w:p w14:paraId="7414154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Municipal ordinances may require a building that has been damaged to some specified extent (typically, 50 percent) to be demolished and rebuilt in compliance with current building codes. The ordinance or law exclusion does not cover the demolition and reconstruction of the undamaged portion of a covered building.</w:t>
      </w:r>
    </w:p>
    <w:p w14:paraId="418035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It also does not cover the increased cost to rebuild in compliance with current codes, except for the $10,000 of coverage granted in the increased cost of construction coverage extension.</w:t>
      </w:r>
    </w:p>
    <w:p w14:paraId="6E8CB14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Governmental Action</w:t>
      </w:r>
    </w:p>
    <w:p w14:paraId="26794E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applies when a governmental entity seizes property or orders that it be destroyed. However, coverage applies when the government orders the destruction to prevent the spread of a fire.</w:t>
      </w:r>
    </w:p>
    <w:p w14:paraId="16B8F17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Nuclear Hazard</w:t>
      </w:r>
    </w:p>
    <w:p w14:paraId="5014F3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nuclear hazard exclusion eliminates coverage for nuclear reaction, radiation, or radioactive contamination. However, the ensuing fire loss is covered.</w:t>
      </w:r>
    </w:p>
    <w:p w14:paraId="4ECB33C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War and Military Action</w:t>
      </w:r>
    </w:p>
    <w:p w14:paraId="648D2B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is no coverage for damage by war or military action, and not even for ensuing fire losses. However, damage resulting from terrorist acts is covered.</w:t>
      </w:r>
    </w:p>
    <w:p w14:paraId="16C918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property policies can be endorsed to exclude losses due to terrorism or to limit coverage for loss due to terrorism, in accordance with applicable state and federal law.</w:t>
      </w:r>
    </w:p>
    <w:p w14:paraId="3BAF375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Utility Services Interruption</w:t>
      </w:r>
    </w:p>
    <w:p w14:paraId="4BEA51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is no coverage for loss caused by utility service failure that occurs away from the insured premises. However, resulting damage from a covered cause of loss is covered. So, if utility service failure causes a fire or an explosion that damages the property, the loss is covered.</w:t>
      </w:r>
    </w:p>
    <w:p w14:paraId="774E3F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FF88F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windstorm damages a utility company substation and downs electric transmission lines from a location several miles from the insured’s bakery. The insured is not covered for the loss of inventory resulting from the lack of electricity.</w:t>
      </w:r>
    </w:p>
    <w:p w14:paraId="4DAE47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lightning storm disables a utility company substation and the nearby town loses electrical power. A factory loses ventilation in a supply room and flammable chemicals ignite and explode. The insured is covered for the damage to the building.</w:t>
      </w:r>
    </w:p>
    <w:p w14:paraId="31EAB8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2007 revision of the utility services exclusion eliminates coverage for loss from utility service failure originating at the insured premises if the failure involves equipment that is used to supply the utility service from a source away from the described premises.</w:t>
      </w:r>
    </w:p>
    <w:p w14:paraId="14BB34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Communication and water services are now considered utilities like electrical power. Communication services include Internet access service and access to electronic, cellular, or satellite networks.</w:t>
      </w:r>
    </w:p>
    <w:p w14:paraId="6CCC0F8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Artificially Generated Electrical Current</w:t>
      </w:r>
    </w:p>
    <w:p w14:paraId="6B7BE4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There is no coverage for damage to electrical equipment caused by artificially generated electrical current, such as might occur from electrical shorts and electric arcing. Damage from an ensuing fire is covered.</w:t>
      </w:r>
    </w:p>
    <w:p w14:paraId="0AFB54C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Boiler Explosion</w:t>
      </w:r>
    </w:p>
    <w:p w14:paraId="66F03D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Both named perils forms and the open perils form exclude damage from explosion of boilers and other steam equipment, though they cover damage from an ensuing fire or combustion explosion. They also cover damage from a boiler explosion if the insured is a tenant in a building where the explosion occurs.</w:t>
      </w:r>
    </w:p>
    <w:p w14:paraId="2978C2B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Mechanical Breakdown</w:t>
      </w:r>
    </w:p>
    <w:p w14:paraId="18D3E5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is no coverage for mechanical breakdown. However, coverage applies if the loss arises from a covered cause.</w:t>
      </w:r>
    </w:p>
    <w:p w14:paraId="142720C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C20B6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bottle-washing machines at the Lux Bottling Company malfunction. Boiling water and steam create an electrical short circuit that overheats the lighting system and starts a fire. Although Lux’s commercial property policy does not cover the damage from the machines’ malfunction or the electrical short circuit, it covers the damage from the fire.</w:t>
      </w:r>
    </w:p>
    <w:p w14:paraId="4E1487A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Neglect to Preserve Property from Further Damage</w:t>
      </w:r>
    </w:p>
    <w:p w14:paraId="04A477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loss resulting from the insured’s failure to take reasonable measures to protect property from further damage from a loss.</w:t>
      </w:r>
    </w:p>
    <w:p w14:paraId="3484345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Water Damage Exclusions (Basic Form Only)</w:t>
      </w:r>
    </w:p>
    <w:p w14:paraId="4ED94D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basic form does not cover water damage unless it results from a covered cause of loss or from sprinkler leakage. The basic form has two more exclusions not present in the broad form:</w:t>
      </w:r>
    </w:p>
    <w:p w14:paraId="017BCADB" w14:textId="77777777" w:rsidR="008B2DC8" w:rsidRPr="008B2DC8" w:rsidRDefault="008B2DC8" w:rsidP="008B2DC8">
      <w:pPr>
        <w:numPr>
          <w:ilvl w:val="0"/>
          <w:numId w:val="189"/>
        </w:numPr>
        <w:rPr>
          <w:rFonts w:ascii="Arial" w:hAnsi="Arial" w:cs="Arial"/>
          <w:b/>
          <w:bCs/>
          <w:sz w:val="20"/>
          <w:szCs w:val="20"/>
        </w:rPr>
      </w:pPr>
      <w:r w:rsidRPr="008B2DC8">
        <w:rPr>
          <w:rFonts w:ascii="Arial" w:hAnsi="Arial" w:cs="Arial"/>
          <w:b/>
          <w:bCs/>
          <w:sz w:val="20"/>
          <w:szCs w:val="20"/>
        </w:rPr>
        <w:t>Rupture of water pipes (other than those in an automatic fire extinguishing system), unless the rupture of the pipes is caused by a covered cause of loss, such as fire.</w:t>
      </w:r>
    </w:p>
    <w:p w14:paraId="0521E3E4" w14:textId="77777777" w:rsidR="008B2DC8" w:rsidRPr="008B2DC8" w:rsidRDefault="008B2DC8" w:rsidP="008B2DC8">
      <w:pPr>
        <w:numPr>
          <w:ilvl w:val="0"/>
          <w:numId w:val="189"/>
        </w:numPr>
        <w:rPr>
          <w:rFonts w:ascii="Arial" w:hAnsi="Arial" w:cs="Arial"/>
          <w:b/>
          <w:bCs/>
          <w:sz w:val="20"/>
          <w:szCs w:val="20"/>
        </w:rPr>
      </w:pPr>
      <w:r w:rsidRPr="008B2DC8">
        <w:rPr>
          <w:rFonts w:ascii="Arial" w:hAnsi="Arial" w:cs="Arial"/>
          <w:b/>
          <w:bCs/>
          <w:sz w:val="20"/>
          <w:szCs w:val="20"/>
        </w:rPr>
        <w:t>Discharge of water or steam from a system or appliance (other than an automatic fire extinguishing system), unless a covered cause of loss has damaged the system or appliance. Even so, there is no coverage for loss from continuous seepage or leakage of water, humidity, moisture, or vapor occurring for 14 or more days.</w:t>
      </w:r>
    </w:p>
    <w:p w14:paraId="00305B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Special Causes of Loss Form (CP 10 30)</w:t>
      </w:r>
    </w:p>
    <w:p w14:paraId="5A2E44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Causes of Loss—Special Form (CP 10 30), an open perils form, covers every peril named in the causes of loss broad form and more. Since these additional perils are not named, it is impossible to identify every loss that the special causes of loss form might cover. The special form has two distinct advantages over the basic and broad forms:</w:t>
      </w:r>
    </w:p>
    <w:p w14:paraId="3BF4AC6B" w14:textId="77777777" w:rsidR="008B2DC8" w:rsidRPr="008B2DC8" w:rsidRDefault="008B2DC8" w:rsidP="008B2DC8">
      <w:pPr>
        <w:numPr>
          <w:ilvl w:val="0"/>
          <w:numId w:val="190"/>
        </w:numPr>
        <w:rPr>
          <w:rFonts w:ascii="Arial" w:hAnsi="Arial" w:cs="Arial"/>
          <w:b/>
          <w:bCs/>
          <w:sz w:val="20"/>
          <w:szCs w:val="20"/>
        </w:rPr>
      </w:pPr>
      <w:r w:rsidRPr="008B2DC8">
        <w:rPr>
          <w:rFonts w:ascii="Arial" w:hAnsi="Arial" w:cs="Arial"/>
          <w:b/>
          <w:bCs/>
          <w:sz w:val="20"/>
          <w:szCs w:val="20"/>
        </w:rPr>
        <w:t>It covers most types of theft. The basic and broad causes of loss forms only cover looting in connection with a riot.</w:t>
      </w:r>
    </w:p>
    <w:p w14:paraId="34875C8A" w14:textId="77777777" w:rsidR="008B2DC8" w:rsidRPr="008B2DC8" w:rsidRDefault="008B2DC8" w:rsidP="008B2DC8">
      <w:pPr>
        <w:numPr>
          <w:ilvl w:val="0"/>
          <w:numId w:val="190"/>
        </w:numPr>
        <w:rPr>
          <w:rFonts w:ascii="Arial" w:hAnsi="Arial" w:cs="Arial"/>
          <w:b/>
          <w:bCs/>
          <w:sz w:val="20"/>
          <w:szCs w:val="20"/>
        </w:rPr>
      </w:pPr>
      <w:r w:rsidRPr="008B2DC8">
        <w:rPr>
          <w:rFonts w:ascii="Arial" w:hAnsi="Arial" w:cs="Arial"/>
          <w:b/>
          <w:bCs/>
          <w:sz w:val="20"/>
          <w:szCs w:val="20"/>
        </w:rPr>
        <w:t xml:space="preserve">An insurer is less likely to deny coverage. With an open perils policy, the burden is on the insurer to show that coverage does not apply to a loss. With a named perils policy, the </w:t>
      </w:r>
      <w:r w:rsidRPr="008B2DC8">
        <w:rPr>
          <w:rFonts w:ascii="Arial" w:hAnsi="Arial" w:cs="Arial"/>
          <w:b/>
          <w:bCs/>
          <w:sz w:val="20"/>
          <w:szCs w:val="20"/>
        </w:rPr>
        <w:lastRenderedPageBreak/>
        <w:t>burden is on the insured to show that a loss arose from a cause of loss specifically insured against in the policy.</w:t>
      </w:r>
    </w:p>
    <w:p w14:paraId="47F5E1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special form excludes coverage for:</w:t>
      </w:r>
    </w:p>
    <w:p w14:paraId="3EDA48F2"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nuclear hazard</w:t>
      </w:r>
    </w:p>
    <w:p w14:paraId="572D2F46"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war and military action</w:t>
      </w:r>
    </w:p>
    <w:p w14:paraId="7B7B7594"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governmental seizure or destruction of property</w:t>
      </w:r>
    </w:p>
    <w:p w14:paraId="4A5AB736"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building ordinance enforcement</w:t>
      </w:r>
    </w:p>
    <w:p w14:paraId="1533639E"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off-premises utility service interruption</w:t>
      </w:r>
    </w:p>
    <w:p w14:paraId="6F81656F"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earth movement</w:t>
      </w:r>
    </w:p>
    <w:p w14:paraId="521D46A3"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water (flood, mudslide, seepage, and sewer backup)</w:t>
      </w:r>
    </w:p>
    <w:p w14:paraId="482BCA09"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delay, loss of use, and loss of market</w:t>
      </w:r>
    </w:p>
    <w:p w14:paraId="52F2878C"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smoke, vapor, or gas from agricultural or industrial operations</w:t>
      </w:r>
    </w:p>
    <w:p w14:paraId="3D46DC41"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wear and tear; rust, corrosion, fungus, decay, deterioration, hidden or latent defect; smog; settling, cracking, shrinking, or expansion; nesting, infestation, or release of secretions by insects, birds, rodents, or animals</w:t>
      </w:r>
    </w:p>
    <w:p w14:paraId="627C6DA5"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dampness, dryness, changes or extremes of temperature, and marring or scratching, all with respect to personal property only</w:t>
      </w:r>
    </w:p>
    <w:p w14:paraId="5A875072"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damage to electrical devices by artificially generated electric current (and under the 2007 form, damage by artificially generated electrical, magnetic, or electromagnetic energy; disturbance of any electrical or electronic wire, device, appliance, system, or networks; and any device, appliance, system, or network utilizing cellular or satellite technology)</w:t>
      </w:r>
    </w:p>
    <w:p w14:paraId="142608C6"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mechanical breakdown</w:t>
      </w:r>
    </w:p>
    <w:p w14:paraId="122B41DD"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boiler explosion</w:t>
      </w:r>
    </w:p>
    <w:p w14:paraId="208A7C07"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loss to steam and hot water equipment from any condition within the equipment</w:t>
      </w:r>
    </w:p>
    <w:p w14:paraId="7BC4C99E"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seepage or leakage of water, or the presence of moisture or humidity, occurring for 14 or more days</w:t>
      </w:r>
    </w:p>
    <w:p w14:paraId="4777B1A0"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rain, snow, ice, or sleet damage to personal property in the open</w:t>
      </w:r>
    </w:p>
    <w:p w14:paraId="55E63172"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weight of snow, ice, or sleet on gutters and downspouts</w:t>
      </w:r>
    </w:p>
    <w:p w14:paraId="7B03D8F3"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damage to building interiors by rain, snow, sleet, ice, sand, or dust unless the roof or walls are first damaged, except damage by thawing of snow, ice, or sleet</w:t>
      </w:r>
    </w:p>
    <w:p w14:paraId="5DA6C9C0"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leakage from equipment caused by freezing, unless certain precautions have been taken</w:t>
      </w:r>
    </w:p>
    <w:p w14:paraId="6296C51B"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collapse, except when resulting from specified causes of loss; hidden decay, insect, or vermin damage; weight of people or personal property or rain that collects on a roof; and faulty workmanship or materials if loss occurs during construction or renovation</w:t>
      </w:r>
    </w:p>
    <w:p w14:paraId="4D148E66"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lastRenderedPageBreak/>
        <w:t>release of pollutants except when resulting from specified causes of loss</w:t>
      </w:r>
    </w:p>
    <w:p w14:paraId="28A7C6FB"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employee dishonesty</w:t>
      </w:r>
    </w:p>
    <w:p w14:paraId="4789628D"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voluntary parting with property and unauthorized transfer of property</w:t>
      </w:r>
    </w:p>
    <w:p w14:paraId="7C968D1E"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missing property when the only evidence of loss is inventory shortage</w:t>
      </w:r>
    </w:p>
    <w:p w14:paraId="36B0A632"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theft of building materials and supplies not yet attached to buildings</w:t>
      </w:r>
    </w:p>
    <w:p w14:paraId="31E48E07"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loss from fungus, wet or dry rot, and bacteria (unless resulting from fire or lightning), except as provided in the $15,000 fungus additional coverage provision</w:t>
      </w:r>
    </w:p>
    <w:p w14:paraId="28296F6C"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loss from causes other than fire, explosion, etc., to valuable papers and records; animals; builder's machinery, tools, and equipment off premises; and breakage of fragile articles</w:t>
      </w:r>
    </w:p>
    <w:p w14:paraId="58A443A5" w14:textId="77777777" w:rsidR="008B2DC8" w:rsidRPr="008B2DC8" w:rsidRDefault="008B2DC8" w:rsidP="008B2DC8">
      <w:pPr>
        <w:numPr>
          <w:ilvl w:val="0"/>
          <w:numId w:val="191"/>
        </w:numPr>
        <w:rPr>
          <w:rFonts w:ascii="Arial" w:hAnsi="Arial" w:cs="Arial"/>
          <w:b/>
          <w:bCs/>
          <w:sz w:val="20"/>
          <w:szCs w:val="20"/>
        </w:rPr>
      </w:pPr>
      <w:r w:rsidRPr="008B2DC8">
        <w:rPr>
          <w:rFonts w:ascii="Arial" w:hAnsi="Arial" w:cs="Arial"/>
          <w:b/>
          <w:bCs/>
          <w:sz w:val="20"/>
          <w:szCs w:val="20"/>
        </w:rPr>
        <w:t>theft loss sublimits apply to furs; jewelry; patterns, dies, and molds; and stamps, tickets, and letters of credit</w:t>
      </w:r>
    </w:p>
    <w:p w14:paraId="30C400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2007 form does not cover loss to products caused by an error or omission in the development, production, or use of the product. However, loss from a covered cause of loss (such as a fire or explosion) is covered.</w:t>
      </w:r>
    </w:p>
    <w:p w14:paraId="6A5D06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exclusions eliminate coverage only for loss caused by the excluded peril. For instance, commercial property policies exclude coverage for damage that is the expected result of normal wear and tear. If wear and tear causes an explosion or fire or another covered loss, the loss is covered.</w:t>
      </w:r>
    </w:p>
    <w:p w14:paraId="0DCCBDD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Selected Endorsements</w:t>
      </w:r>
    </w:p>
    <w:p w14:paraId="029CDC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property endorsements are numerous. Four examples are presented here—two deal with covered causes of loss and two with fluctuating property values.</w:t>
      </w:r>
    </w:p>
    <w:p w14:paraId="56D3F3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Ordinance or Law Coverage (CP 04 05)</w:t>
      </w:r>
    </w:p>
    <w:p w14:paraId="1C21C3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All commercial property causes of loss forms exclude coverage for loss resulting from the enforcement of ordinances or laws that regulate construction, demolition, repair, or use of property. They eliminate coverage for any additional cost associated with repairing the damage from a covered loss (over and above the cost that would have been incurred anyway) incurred to comply with these ordinances. The ordinance or law coverage endorsement adds coverage for the direct damage portion of this loss exposure.</w:t>
      </w:r>
    </w:p>
    <w:p w14:paraId="565F7A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was intended to cover the exposure created by local building ordinances that require that any building damaged to a certain degree (such as 50 percent) be demolished and rebuilt in compliance with current building codes.</w:t>
      </w:r>
    </w:p>
    <w:p w14:paraId="27D98A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covers loss caused by the enforcement of zoning and land use laws, as well as laws regulating construction and repair of buildings. The endorsement provides three separate coverages:</w:t>
      </w:r>
    </w:p>
    <w:p w14:paraId="5FA62B67" w14:textId="77777777" w:rsidR="008B2DC8" w:rsidRPr="008B2DC8" w:rsidRDefault="008B2DC8" w:rsidP="008B2DC8">
      <w:pPr>
        <w:numPr>
          <w:ilvl w:val="0"/>
          <w:numId w:val="192"/>
        </w:numPr>
        <w:rPr>
          <w:rFonts w:ascii="Arial" w:hAnsi="Arial" w:cs="Arial"/>
          <w:b/>
          <w:bCs/>
          <w:sz w:val="20"/>
          <w:szCs w:val="20"/>
        </w:rPr>
      </w:pPr>
      <w:r w:rsidRPr="008B2DC8">
        <w:rPr>
          <w:rFonts w:ascii="Arial" w:hAnsi="Arial" w:cs="Arial"/>
          <w:b/>
          <w:bCs/>
          <w:sz w:val="20"/>
          <w:szCs w:val="20"/>
        </w:rPr>
        <w:t>Coverage A: loss to the undamaged portion of the building</w:t>
      </w:r>
    </w:p>
    <w:p w14:paraId="04DBEDE1" w14:textId="77777777" w:rsidR="008B2DC8" w:rsidRPr="008B2DC8" w:rsidRDefault="008B2DC8" w:rsidP="008B2DC8">
      <w:pPr>
        <w:numPr>
          <w:ilvl w:val="0"/>
          <w:numId w:val="192"/>
        </w:numPr>
        <w:rPr>
          <w:rFonts w:ascii="Arial" w:hAnsi="Arial" w:cs="Arial"/>
          <w:b/>
          <w:bCs/>
          <w:sz w:val="20"/>
          <w:szCs w:val="20"/>
        </w:rPr>
      </w:pPr>
      <w:r w:rsidRPr="008B2DC8">
        <w:rPr>
          <w:rFonts w:ascii="Arial" w:hAnsi="Arial" w:cs="Arial"/>
          <w:b/>
          <w:bCs/>
          <w:sz w:val="20"/>
          <w:szCs w:val="20"/>
        </w:rPr>
        <w:t>Coverage B: cost of demolishing the undamaged portion of the building</w:t>
      </w:r>
    </w:p>
    <w:p w14:paraId="044193F4" w14:textId="77777777" w:rsidR="008B2DC8" w:rsidRPr="008B2DC8" w:rsidRDefault="008B2DC8" w:rsidP="008B2DC8">
      <w:pPr>
        <w:numPr>
          <w:ilvl w:val="0"/>
          <w:numId w:val="192"/>
        </w:numPr>
        <w:rPr>
          <w:rFonts w:ascii="Arial" w:hAnsi="Arial" w:cs="Arial"/>
          <w:b/>
          <w:bCs/>
          <w:sz w:val="20"/>
          <w:szCs w:val="20"/>
        </w:rPr>
      </w:pPr>
      <w:r w:rsidRPr="008B2DC8">
        <w:rPr>
          <w:rFonts w:ascii="Arial" w:hAnsi="Arial" w:cs="Arial"/>
          <w:b/>
          <w:bCs/>
          <w:sz w:val="20"/>
          <w:szCs w:val="20"/>
        </w:rPr>
        <w:lastRenderedPageBreak/>
        <w:t>Coverage C: increased cost of reconstruction or repairs to comply with current ordinances or laws</w:t>
      </w:r>
    </w:p>
    <w:p w14:paraId="62D5A8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addresses only direct loss from the ordinance or law. Another endorsement is needed to cover lost income or increased expense resulting from compliance with the law or ordinance.</w:t>
      </w:r>
    </w:p>
    <w:p w14:paraId="39ADD4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Spoilage Coverage (CP 04 40)</w:t>
      </w:r>
    </w:p>
    <w:p w14:paraId="5CAE93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spoilage coverage endorsement protects businesses that process, store, or sell perishable items such as food, medicine, or flowers that are preserved under controlled conditions. Coverage applies to the insured’s property and property of others in the insured's care while on the insured premises.</w:t>
      </w:r>
    </w:p>
    <w:p w14:paraId="30540C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offers two optional coverages:</w:t>
      </w:r>
    </w:p>
    <w:p w14:paraId="2360A247" w14:textId="77777777" w:rsidR="008B2DC8" w:rsidRPr="008B2DC8" w:rsidRDefault="008B2DC8" w:rsidP="008B2DC8">
      <w:pPr>
        <w:numPr>
          <w:ilvl w:val="0"/>
          <w:numId w:val="193"/>
        </w:numPr>
        <w:rPr>
          <w:rFonts w:ascii="Arial" w:hAnsi="Arial" w:cs="Arial"/>
          <w:b/>
          <w:bCs/>
          <w:sz w:val="20"/>
          <w:szCs w:val="20"/>
        </w:rPr>
      </w:pPr>
      <w:r w:rsidRPr="008B2DC8">
        <w:rPr>
          <w:rFonts w:ascii="Arial" w:hAnsi="Arial" w:cs="Arial"/>
          <w:b/>
          <w:bCs/>
          <w:sz w:val="20"/>
          <w:szCs w:val="20"/>
        </w:rPr>
        <w:t>breakdown or contamination coverage</w:t>
      </w:r>
    </w:p>
    <w:p w14:paraId="4D3E420D" w14:textId="77777777" w:rsidR="008B2DC8" w:rsidRPr="008B2DC8" w:rsidRDefault="008B2DC8" w:rsidP="008B2DC8">
      <w:pPr>
        <w:numPr>
          <w:ilvl w:val="0"/>
          <w:numId w:val="193"/>
        </w:numPr>
        <w:rPr>
          <w:rFonts w:ascii="Arial" w:hAnsi="Arial" w:cs="Arial"/>
          <w:b/>
          <w:bCs/>
          <w:sz w:val="20"/>
          <w:szCs w:val="20"/>
        </w:rPr>
      </w:pPr>
      <w:r w:rsidRPr="008B2DC8">
        <w:rPr>
          <w:rFonts w:ascii="Arial" w:hAnsi="Arial" w:cs="Arial"/>
          <w:b/>
          <w:bCs/>
          <w:sz w:val="20"/>
          <w:szCs w:val="20"/>
        </w:rPr>
        <w:t>power outage coverage</w:t>
      </w:r>
    </w:p>
    <w:p w14:paraId="6878D8C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breakdown or contamination option covers spoilage caused by the failure of the refrigeration, cooling, or humidity control equipment or damage from contaminated refrigerant.</w:t>
      </w:r>
    </w:p>
    <w:p w14:paraId="7F20D4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power outage coverage option of the endorsement is very broad. Coverage applies to any interruption of power on or off premises.</w:t>
      </w:r>
    </w:p>
    <w:p w14:paraId="298747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Peak Season Limit of Insurance (CP 12 30)</w:t>
      </w:r>
    </w:p>
    <w:p w14:paraId="45C9BD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businesses significantly increase sales at certain times of the year and increase their inventories to meet demand. Their need for insurance on their inventory can fluctuate dramatically from season to season.</w:t>
      </w:r>
    </w:p>
    <w:p w14:paraId="677EC8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peak season endorsement avoids overinsurance during the insured's slack season (or underinsurance during the peak season) by establishing a higher limit for only the period of time specified in the endorsement.</w:t>
      </w:r>
    </w:p>
    <w:p w14:paraId="05EF0A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E75D1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toy industry makes most of its annual sales during the Christmas shopping season. A toy store that bought an insurance limit to cover inventory values during this peak season would be overinsured at other times during the year. By buying the peak season endorsement, the toy store can increase its coverage limit in November and December to protect its increased inventory.</w:t>
      </w:r>
    </w:p>
    <w:p w14:paraId="49000B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Value Reporting Form (CP 13 10)</w:t>
      </w:r>
    </w:p>
    <w:p w14:paraId="21C745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Reporting form coverage can be useful to insureds with less predictable or widely fluctuating values. Under a value reporting form, the insured pays a provisional premium when the policy term begins and submits daily, weekly, monthly, or quarterly reports of actual property values to the insurer. The insurer then calculates a final premium at the end of the policy period based on the average of the actual values that were reported. This allows an insured with fluctuating values to establish an insurance limit high enough to cover the highest possible exposed value, but pay a premium based on actual values.</w:t>
      </w:r>
    </w:p>
    <w:p w14:paraId="74CFE08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Flood Coverage (CP 10 65)</w:t>
      </w:r>
    </w:p>
    <w:p w14:paraId="65E4E8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Flood Coverage endorsement adds flood losses to those covered by a typical property insurance policy. It applies to covered property and coverages for which a flood limit is indicated in the flood coverage schedule or in the declarations.</w:t>
      </w:r>
    </w:p>
    <w:p w14:paraId="19B426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defines a flood as a general, temporary, partial or complete submersion of normally dry land due to</w:t>
      </w:r>
    </w:p>
    <w:p w14:paraId="2F2C9B54" w14:textId="77777777" w:rsidR="008B2DC8" w:rsidRPr="008B2DC8" w:rsidRDefault="008B2DC8" w:rsidP="008B2DC8">
      <w:pPr>
        <w:numPr>
          <w:ilvl w:val="0"/>
          <w:numId w:val="194"/>
        </w:numPr>
        <w:rPr>
          <w:rFonts w:ascii="Arial" w:hAnsi="Arial" w:cs="Arial"/>
          <w:b/>
          <w:bCs/>
          <w:sz w:val="20"/>
          <w:szCs w:val="20"/>
        </w:rPr>
      </w:pPr>
      <w:r w:rsidRPr="008B2DC8">
        <w:rPr>
          <w:rFonts w:ascii="Arial" w:hAnsi="Arial" w:cs="Arial"/>
          <w:b/>
          <w:bCs/>
          <w:sz w:val="20"/>
          <w:szCs w:val="20"/>
        </w:rPr>
        <w:t>Overflowing inland or tidal water;</w:t>
      </w:r>
    </w:p>
    <w:p w14:paraId="5D4FA7D3" w14:textId="77777777" w:rsidR="008B2DC8" w:rsidRPr="008B2DC8" w:rsidRDefault="008B2DC8" w:rsidP="008B2DC8">
      <w:pPr>
        <w:numPr>
          <w:ilvl w:val="0"/>
          <w:numId w:val="194"/>
        </w:numPr>
        <w:rPr>
          <w:rFonts w:ascii="Arial" w:hAnsi="Arial" w:cs="Arial"/>
          <w:b/>
          <w:bCs/>
          <w:sz w:val="20"/>
          <w:szCs w:val="20"/>
        </w:rPr>
      </w:pPr>
      <w:r w:rsidRPr="008B2DC8">
        <w:rPr>
          <w:rFonts w:ascii="Arial" w:hAnsi="Arial" w:cs="Arial"/>
          <w:b/>
          <w:bCs/>
          <w:sz w:val="20"/>
          <w:szCs w:val="20"/>
        </w:rPr>
        <w:t>Unusual or rapid accumulation or runoff of surface water; or</w:t>
      </w:r>
    </w:p>
    <w:p w14:paraId="53E64056" w14:textId="77777777" w:rsidR="008B2DC8" w:rsidRPr="008B2DC8" w:rsidRDefault="008B2DC8" w:rsidP="008B2DC8">
      <w:pPr>
        <w:numPr>
          <w:ilvl w:val="0"/>
          <w:numId w:val="194"/>
        </w:numPr>
        <w:rPr>
          <w:rFonts w:ascii="Arial" w:hAnsi="Arial" w:cs="Arial"/>
          <w:b/>
          <w:bCs/>
          <w:sz w:val="20"/>
          <w:szCs w:val="20"/>
        </w:rPr>
      </w:pPr>
      <w:r w:rsidRPr="008B2DC8">
        <w:rPr>
          <w:rFonts w:ascii="Arial" w:hAnsi="Arial" w:cs="Arial"/>
          <w:b/>
          <w:bCs/>
          <w:sz w:val="20"/>
          <w:szCs w:val="20"/>
        </w:rPr>
        <w:t>Mudslide or mudflow caused by the unusual or rapid accumulation or runoff of surface water.</w:t>
      </w:r>
    </w:p>
    <w:p w14:paraId="433F18A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66A1B0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business that adds the Flood Coverage endorsement to its commercial property insurance policy obtains flood insurance protection without having to buy a National Flood Insurance Program (NFIP) flood insurance policy.</w:t>
      </w:r>
    </w:p>
    <w:p w14:paraId="6404FB20" w14:textId="77777777" w:rsidR="008B2DC8" w:rsidRPr="008B2DC8" w:rsidRDefault="008B2DC8" w:rsidP="008B2DC8">
      <w:pPr>
        <w:rPr>
          <w:rFonts w:ascii="Arial" w:hAnsi="Arial" w:cs="Arial"/>
          <w:b/>
          <w:bCs/>
          <w:sz w:val="20"/>
          <w:szCs w:val="20"/>
        </w:rPr>
      </w:pPr>
      <w:hyperlink r:id="rId51" w:anchor="collapse189160811-9db6-4988-aa7d-1682261b536c" w:history="1">
        <w:r w:rsidRPr="008B2DC8">
          <w:rPr>
            <w:rStyle w:val="Hyperlink"/>
            <w:rFonts w:ascii="Arial" w:hAnsi="Arial" w:cs="Arial"/>
            <w:b/>
            <w:bCs/>
            <w:sz w:val="20"/>
            <w:szCs w:val="20"/>
          </w:rPr>
          <w:t>True</w:t>
        </w:r>
      </w:hyperlink>
    </w:p>
    <w:p w14:paraId="2E22DFA1" w14:textId="77777777" w:rsidR="008B2DC8" w:rsidRPr="008B2DC8" w:rsidRDefault="008B2DC8" w:rsidP="008B2DC8">
      <w:pPr>
        <w:rPr>
          <w:rFonts w:ascii="Arial" w:hAnsi="Arial" w:cs="Arial"/>
          <w:b/>
          <w:bCs/>
          <w:sz w:val="20"/>
          <w:szCs w:val="20"/>
        </w:rPr>
      </w:pPr>
      <w:hyperlink r:id="rId52" w:anchor="collapse289160811-9db6-4988-aa7d-1682261b536c" w:history="1">
        <w:r w:rsidRPr="008B2DC8">
          <w:rPr>
            <w:rStyle w:val="Hyperlink"/>
            <w:rFonts w:ascii="Arial" w:hAnsi="Arial" w:cs="Arial"/>
            <w:b/>
            <w:bCs/>
            <w:sz w:val="20"/>
            <w:szCs w:val="20"/>
          </w:rPr>
          <w:t>False</w:t>
        </w:r>
      </w:hyperlink>
    </w:p>
    <w:p w14:paraId="0AE9F7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4CCDDB04" w14:textId="77777777" w:rsidR="008B2DC8" w:rsidRPr="008B2DC8" w:rsidRDefault="008B2DC8" w:rsidP="008B2DC8">
      <w:pPr>
        <w:numPr>
          <w:ilvl w:val="0"/>
          <w:numId w:val="195"/>
        </w:numPr>
        <w:rPr>
          <w:rFonts w:ascii="Arial" w:hAnsi="Arial" w:cs="Arial"/>
          <w:b/>
          <w:bCs/>
          <w:sz w:val="20"/>
          <w:szCs w:val="20"/>
        </w:rPr>
      </w:pPr>
      <w:r w:rsidRPr="008B2DC8">
        <w:rPr>
          <w:rFonts w:ascii="Arial" w:hAnsi="Arial" w:cs="Arial"/>
          <w:b/>
          <w:bCs/>
          <w:sz w:val="20"/>
          <w:szCs w:val="20"/>
        </w:rPr>
        <w:t>A commercial property policy has a declarations page, common policy conditions form, commercial property conditions form, interline endorsements (where applicable), coverage forms, cause of loss forms, and endorsements (where applicable).</w:t>
      </w:r>
    </w:p>
    <w:p w14:paraId="10580824" w14:textId="77777777" w:rsidR="008B2DC8" w:rsidRPr="008B2DC8" w:rsidRDefault="008B2DC8" w:rsidP="008B2DC8">
      <w:pPr>
        <w:numPr>
          <w:ilvl w:val="0"/>
          <w:numId w:val="195"/>
        </w:numPr>
        <w:rPr>
          <w:rFonts w:ascii="Arial" w:hAnsi="Arial" w:cs="Arial"/>
          <w:b/>
          <w:bCs/>
          <w:sz w:val="20"/>
          <w:szCs w:val="20"/>
        </w:rPr>
      </w:pPr>
      <w:r w:rsidRPr="008B2DC8">
        <w:rPr>
          <w:rFonts w:ascii="Arial" w:hAnsi="Arial" w:cs="Arial"/>
          <w:b/>
          <w:bCs/>
          <w:sz w:val="20"/>
          <w:szCs w:val="20"/>
        </w:rPr>
        <w:t>The common conditions form has conditions that apply to any ISO commercial lines policy, such as cancellation and change provisions, and premiums.</w:t>
      </w:r>
    </w:p>
    <w:p w14:paraId="1C3CFED5" w14:textId="77777777" w:rsidR="008B2DC8" w:rsidRPr="008B2DC8" w:rsidRDefault="008B2DC8" w:rsidP="008B2DC8">
      <w:pPr>
        <w:numPr>
          <w:ilvl w:val="0"/>
          <w:numId w:val="195"/>
        </w:numPr>
        <w:rPr>
          <w:rFonts w:ascii="Arial" w:hAnsi="Arial" w:cs="Arial"/>
          <w:b/>
          <w:bCs/>
          <w:sz w:val="20"/>
          <w:szCs w:val="20"/>
        </w:rPr>
      </w:pPr>
      <w:r w:rsidRPr="008B2DC8">
        <w:rPr>
          <w:rFonts w:ascii="Arial" w:hAnsi="Arial" w:cs="Arial"/>
          <w:b/>
          <w:bCs/>
          <w:sz w:val="20"/>
          <w:szCs w:val="20"/>
        </w:rPr>
        <w:t>The commercial property conditions form applies only to coverage under an ISO commercial property policy.</w:t>
      </w:r>
    </w:p>
    <w:p w14:paraId="6B08FC3B" w14:textId="77777777" w:rsidR="008B2DC8" w:rsidRPr="008B2DC8" w:rsidRDefault="008B2DC8" w:rsidP="008B2DC8">
      <w:pPr>
        <w:numPr>
          <w:ilvl w:val="0"/>
          <w:numId w:val="195"/>
        </w:numPr>
        <w:rPr>
          <w:rFonts w:ascii="Arial" w:hAnsi="Arial" w:cs="Arial"/>
          <w:b/>
          <w:bCs/>
          <w:sz w:val="20"/>
          <w:szCs w:val="20"/>
        </w:rPr>
      </w:pPr>
      <w:r w:rsidRPr="008B2DC8">
        <w:rPr>
          <w:rFonts w:ascii="Arial" w:hAnsi="Arial" w:cs="Arial"/>
          <w:b/>
          <w:bCs/>
          <w:sz w:val="20"/>
          <w:szCs w:val="20"/>
        </w:rPr>
        <w:t>Coverage forms describe the insured property and specify limitations or exclusions in coverage.</w:t>
      </w:r>
    </w:p>
    <w:p w14:paraId="52C14EE1" w14:textId="77777777" w:rsidR="008B2DC8" w:rsidRPr="008B2DC8" w:rsidRDefault="008B2DC8" w:rsidP="008B2DC8">
      <w:pPr>
        <w:numPr>
          <w:ilvl w:val="0"/>
          <w:numId w:val="195"/>
        </w:numPr>
        <w:rPr>
          <w:rFonts w:ascii="Arial" w:hAnsi="Arial" w:cs="Arial"/>
          <w:b/>
          <w:bCs/>
          <w:sz w:val="20"/>
          <w:szCs w:val="20"/>
        </w:rPr>
      </w:pPr>
      <w:r w:rsidRPr="008B2DC8">
        <w:rPr>
          <w:rFonts w:ascii="Arial" w:hAnsi="Arial" w:cs="Arial"/>
          <w:b/>
          <w:bCs/>
          <w:sz w:val="20"/>
          <w:szCs w:val="20"/>
        </w:rPr>
        <w:t>Causes of loss forms describe the causes of loss that the policy covers and the coverage limitations or exclusions.</w:t>
      </w:r>
    </w:p>
    <w:p w14:paraId="5CFBF9DC" w14:textId="77777777" w:rsidR="008B2DC8" w:rsidRPr="008B2DC8" w:rsidRDefault="008B2DC8" w:rsidP="008B2DC8">
      <w:pPr>
        <w:numPr>
          <w:ilvl w:val="0"/>
          <w:numId w:val="195"/>
        </w:numPr>
        <w:rPr>
          <w:rFonts w:ascii="Arial" w:hAnsi="Arial" w:cs="Arial"/>
          <w:b/>
          <w:bCs/>
          <w:sz w:val="20"/>
          <w:szCs w:val="20"/>
        </w:rPr>
      </w:pPr>
      <w:r w:rsidRPr="008B2DC8">
        <w:rPr>
          <w:rFonts w:ascii="Arial" w:hAnsi="Arial" w:cs="Arial"/>
          <w:b/>
          <w:bCs/>
          <w:sz w:val="20"/>
          <w:szCs w:val="20"/>
        </w:rPr>
        <w:t>Endorsements broaden or narrow coverage.</w:t>
      </w:r>
    </w:p>
    <w:p w14:paraId="49AD4AE2" w14:textId="77777777" w:rsidR="008B2DC8" w:rsidRPr="008B2DC8" w:rsidRDefault="008B2DC8" w:rsidP="008B2DC8">
      <w:pPr>
        <w:numPr>
          <w:ilvl w:val="0"/>
          <w:numId w:val="195"/>
        </w:numPr>
        <w:rPr>
          <w:rFonts w:ascii="Arial" w:hAnsi="Arial" w:cs="Arial"/>
          <w:b/>
          <w:bCs/>
          <w:sz w:val="20"/>
          <w:szCs w:val="20"/>
        </w:rPr>
      </w:pPr>
      <w:r w:rsidRPr="008B2DC8">
        <w:rPr>
          <w:rFonts w:ascii="Arial" w:hAnsi="Arial" w:cs="Arial"/>
          <w:b/>
          <w:bCs/>
          <w:sz w:val="20"/>
          <w:szCs w:val="20"/>
        </w:rPr>
        <w:t>Interline endorsements can apply to more than one line of coverage.</w:t>
      </w:r>
    </w:p>
    <w:p w14:paraId="181E9167" w14:textId="77777777" w:rsidR="008B2DC8" w:rsidRPr="008B2DC8" w:rsidRDefault="008B2DC8" w:rsidP="008B2DC8">
      <w:pPr>
        <w:numPr>
          <w:ilvl w:val="0"/>
          <w:numId w:val="195"/>
        </w:numPr>
        <w:rPr>
          <w:rFonts w:ascii="Arial" w:hAnsi="Arial" w:cs="Arial"/>
          <w:b/>
          <w:bCs/>
          <w:sz w:val="20"/>
          <w:szCs w:val="20"/>
        </w:rPr>
      </w:pPr>
      <w:r w:rsidRPr="008B2DC8">
        <w:rPr>
          <w:rFonts w:ascii="Arial" w:hAnsi="Arial" w:cs="Arial"/>
          <w:b/>
          <w:bCs/>
          <w:sz w:val="20"/>
          <w:szCs w:val="20"/>
        </w:rPr>
        <w:t>A complete commercial property policy has at least one causes of loss form.</w:t>
      </w:r>
    </w:p>
    <w:p w14:paraId="67BCD2F7" w14:textId="77777777" w:rsidR="008B2DC8" w:rsidRPr="008B2DC8" w:rsidRDefault="008B2DC8" w:rsidP="008B2DC8">
      <w:pPr>
        <w:numPr>
          <w:ilvl w:val="0"/>
          <w:numId w:val="195"/>
        </w:numPr>
        <w:rPr>
          <w:rFonts w:ascii="Arial" w:hAnsi="Arial" w:cs="Arial"/>
          <w:b/>
          <w:bCs/>
          <w:sz w:val="20"/>
          <w:szCs w:val="20"/>
        </w:rPr>
      </w:pPr>
      <w:r w:rsidRPr="008B2DC8">
        <w:rPr>
          <w:rFonts w:ascii="Arial" w:hAnsi="Arial" w:cs="Arial"/>
          <w:b/>
          <w:bCs/>
          <w:sz w:val="20"/>
          <w:szCs w:val="20"/>
        </w:rPr>
        <w:t>There are two named perils causes of loss forms: the basic form and the broad form, which covers four more perils than the basic form.</w:t>
      </w:r>
    </w:p>
    <w:p w14:paraId="51F6308F" w14:textId="77777777" w:rsidR="008B2DC8" w:rsidRPr="008B2DC8" w:rsidRDefault="008B2DC8" w:rsidP="008B2DC8">
      <w:pPr>
        <w:numPr>
          <w:ilvl w:val="0"/>
          <w:numId w:val="195"/>
        </w:numPr>
        <w:rPr>
          <w:rFonts w:ascii="Arial" w:hAnsi="Arial" w:cs="Arial"/>
          <w:b/>
          <w:bCs/>
          <w:sz w:val="20"/>
          <w:szCs w:val="20"/>
        </w:rPr>
      </w:pPr>
      <w:r w:rsidRPr="008B2DC8">
        <w:rPr>
          <w:rFonts w:ascii="Arial" w:hAnsi="Arial" w:cs="Arial"/>
          <w:b/>
          <w:bCs/>
          <w:sz w:val="20"/>
          <w:szCs w:val="20"/>
        </w:rPr>
        <w:t>There is one open perils causes of loss form.</w:t>
      </w:r>
    </w:p>
    <w:p w14:paraId="6CB1CE30" w14:textId="77777777" w:rsidR="008B2DC8" w:rsidRPr="008B2DC8" w:rsidRDefault="008B2DC8" w:rsidP="008B2DC8">
      <w:pPr>
        <w:numPr>
          <w:ilvl w:val="0"/>
          <w:numId w:val="195"/>
        </w:numPr>
        <w:rPr>
          <w:rFonts w:ascii="Arial" w:hAnsi="Arial" w:cs="Arial"/>
          <w:b/>
          <w:bCs/>
          <w:sz w:val="20"/>
          <w:szCs w:val="20"/>
        </w:rPr>
      </w:pPr>
      <w:r w:rsidRPr="008B2DC8">
        <w:rPr>
          <w:rFonts w:ascii="Arial" w:hAnsi="Arial" w:cs="Arial"/>
          <w:b/>
          <w:bCs/>
          <w:sz w:val="20"/>
          <w:szCs w:val="20"/>
        </w:rPr>
        <w:t>The special causes of loss form is an open perils form that covers every peril named in the causes of loss broad form plus two more perils. Unlike the basic and broad forms, it covers most types of theft.</w:t>
      </w:r>
    </w:p>
    <w:p w14:paraId="7C400B62" w14:textId="77777777" w:rsidR="008B2DC8" w:rsidRPr="008B2DC8" w:rsidRDefault="008B2DC8" w:rsidP="008B2DC8">
      <w:pPr>
        <w:rPr>
          <w:rFonts w:ascii="Arial" w:hAnsi="Arial" w:cs="Arial"/>
          <w:b/>
          <w:bCs/>
          <w:sz w:val="20"/>
          <w:szCs w:val="20"/>
        </w:rPr>
      </w:pPr>
    </w:p>
    <w:p w14:paraId="4001A9DC" w14:textId="77777777" w:rsidR="008B2DC8" w:rsidRPr="008B2DC8" w:rsidRDefault="008B2DC8" w:rsidP="008B2DC8">
      <w:pPr>
        <w:numPr>
          <w:ilvl w:val="0"/>
          <w:numId w:val="1"/>
        </w:numPr>
        <w:rPr>
          <w:rFonts w:ascii="Arial" w:hAnsi="Arial" w:cs="Arial"/>
          <w:b/>
          <w:bCs/>
          <w:sz w:val="20"/>
          <w:szCs w:val="20"/>
        </w:rPr>
      </w:pPr>
    </w:p>
    <w:p w14:paraId="1ADE2F1F"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13 Practice Questions</w:t>
      </w:r>
    </w:p>
    <w:p w14:paraId="58C275B4" w14:textId="77777777" w:rsidR="008B2DC8" w:rsidRPr="008B2DC8" w:rsidRDefault="008B2DC8" w:rsidP="008B2DC8">
      <w:pPr>
        <w:rPr>
          <w:rFonts w:ascii="Arial" w:hAnsi="Arial" w:cs="Arial"/>
          <w:b/>
          <w:bCs/>
          <w:sz w:val="20"/>
          <w:szCs w:val="20"/>
        </w:rPr>
      </w:pPr>
    </w:p>
    <w:p w14:paraId="372A52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 Jodi's real estate office leases a photocopy machine from an office equipment supplier. Which coverage in Jodi's building and personal property coverage form would apply if the machine is damaged by a covered peril?</w:t>
      </w:r>
    </w:p>
    <w:p w14:paraId="6D9DB0B9"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legal liability coverage</w:t>
      </w:r>
    </w:p>
    <w:p w14:paraId="5591A942"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If the insured </w:t>
      </w:r>
      <w:r w:rsidRPr="008B2DC8">
        <w:rPr>
          <w:rFonts w:ascii="Arial" w:hAnsi="Arial" w:cs="Arial"/>
          <w:b/>
          <w:bCs/>
          <w:sz w:val="20"/>
          <w:szCs w:val="20"/>
        </w:rPr>
        <w:t>leases property from someone else</w:t>
      </w:r>
      <w:r w:rsidRPr="008B2DC8">
        <w:rPr>
          <w:rFonts w:ascii="Arial" w:hAnsi="Arial" w:cs="Arial"/>
          <w:sz w:val="20"/>
          <w:szCs w:val="20"/>
        </w:rPr>
        <w:t xml:space="preserve">, they may be </w:t>
      </w:r>
      <w:r w:rsidRPr="008B2DC8">
        <w:rPr>
          <w:rFonts w:ascii="Arial" w:hAnsi="Arial" w:cs="Arial"/>
          <w:b/>
          <w:bCs/>
          <w:sz w:val="20"/>
          <w:szCs w:val="20"/>
        </w:rPr>
        <w:t>legally responsible for damage to that property</w:t>
      </w:r>
      <w:r w:rsidRPr="008B2DC8">
        <w:rPr>
          <w:rFonts w:ascii="Arial" w:hAnsi="Arial" w:cs="Arial"/>
          <w:sz w:val="20"/>
          <w:szCs w:val="20"/>
        </w:rPr>
        <w:t xml:space="preserve">. In that case, the </w:t>
      </w:r>
      <w:r w:rsidRPr="008B2DC8">
        <w:rPr>
          <w:rFonts w:ascii="Arial" w:hAnsi="Arial" w:cs="Arial"/>
          <w:b/>
          <w:bCs/>
          <w:sz w:val="20"/>
          <w:szCs w:val="20"/>
        </w:rPr>
        <w:t>legal liability coverage</w:t>
      </w:r>
      <w:r w:rsidRPr="008B2DC8">
        <w:rPr>
          <w:rFonts w:ascii="Arial" w:hAnsi="Arial" w:cs="Arial"/>
          <w:sz w:val="20"/>
          <w:szCs w:val="20"/>
        </w:rPr>
        <w:t xml:space="preserve"> section of the commercial property policy may apply.</w:t>
      </w:r>
    </w:p>
    <w:p w14:paraId="50173326"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24B48877">
          <v:rect id="_x0000_i1791" style="width:468pt;height:1.5pt" o:hralign="center" o:hrstd="t" o:hr="t" fillcolor="#a0a0a0" stroked="f"/>
        </w:pict>
      </w:r>
    </w:p>
    <w:p w14:paraId="251221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Everette's ski shop does most of its business in the winter. He replenishes his stock during the fall and is often underinsured during that time but overinsured in the spring and summer. What property endorsement would suit his needs?</w:t>
      </w:r>
    </w:p>
    <w:p w14:paraId="43985C23"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peak season</w:t>
      </w:r>
    </w:p>
    <w:p w14:paraId="47137DE3"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 xml:space="preserve">The </w:t>
      </w:r>
      <w:r w:rsidRPr="008B2DC8">
        <w:rPr>
          <w:rFonts w:ascii="Arial" w:hAnsi="Arial" w:cs="Arial"/>
          <w:b/>
          <w:bCs/>
          <w:sz w:val="20"/>
          <w:szCs w:val="20"/>
        </w:rPr>
        <w:t>Peak Season endorsement</w:t>
      </w:r>
      <w:r w:rsidRPr="008B2DC8">
        <w:rPr>
          <w:rFonts w:ascii="Arial" w:hAnsi="Arial" w:cs="Arial"/>
          <w:sz w:val="20"/>
          <w:szCs w:val="20"/>
        </w:rPr>
        <w:t xml:space="preserve"> temporarily </w:t>
      </w:r>
      <w:r w:rsidRPr="008B2DC8">
        <w:rPr>
          <w:rFonts w:ascii="Arial" w:hAnsi="Arial" w:cs="Arial"/>
          <w:b/>
          <w:bCs/>
          <w:sz w:val="20"/>
          <w:szCs w:val="20"/>
        </w:rPr>
        <w:t>increases coverage limits during high inventory periods</w:t>
      </w:r>
      <w:r w:rsidRPr="008B2DC8">
        <w:rPr>
          <w:rFonts w:ascii="Arial" w:hAnsi="Arial" w:cs="Arial"/>
          <w:sz w:val="20"/>
          <w:szCs w:val="20"/>
        </w:rPr>
        <w:t xml:space="preserve">, which is useful for businesses with </w:t>
      </w:r>
      <w:r w:rsidRPr="008B2DC8">
        <w:rPr>
          <w:rFonts w:ascii="Arial" w:hAnsi="Arial" w:cs="Arial"/>
          <w:b/>
          <w:bCs/>
          <w:sz w:val="20"/>
          <w:szCs w:val="20"/>
        </w:rPr>
        <w:t>seasonal inventory fluctuations</w:t>
      </w:r>
      <w:r w:rsidRPr="008B2DC8">
        <w:rPr>
          <w:rFonts w:ascii="Arial" w:hAnsi="Arial" w:cs="Arial"/>
          <w:sz w:val="20"/>
          <w:szCs w:val="20"/>
        </w:rPr>
        <w:t>.</w:t>
      </w:r>
    </w:p>
    <w:p w14:paraId="51D138C4"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3CE3FD12">
          <v:rect id="_x0000_i1792" style="width:468pt;height:1.5pt" o:hralign="center" o:hrstd="t" o:hr="t" fillcolor="#a0a0a0" stroked="f"/>
        </w:pict>
      </w:r>
    </w:p>
    <w:p w14:paraId="627BA6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3. Gerald's ISO commercial property policy would likely NOT include which causes of loss form?</w:t>
      </w:r>
    </w:p>
    <w:p w14:paraId="3C9FE054"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comprehensive causes of loss form</w:t>
      </w:r>
    </w:p>
    <w:p w14:paraId="5C6DC8C9" w14:textId="77777777" w:rsidR="008B2DC8" w:rsidRPr="008B2DC8" w:rsidRDefault="008B2DC8" w:rsidP="008B2DC8">
      <w:pPr>
        <w:rPr>
          <w:rFonts w:ascii="Arial" w:hAnsi="Arial" w:cs="Arial"/>
          <w:sz w:val="20"/>
          <w:szCs w:val="20"/>
        </w:rPr>
      </w:pPr>
      <w:r w:rsidRPr="008B2DC8">
        <w:rPr>
          <w:rFonts w:ascii="Arial" w:hAnsi="Arial" w:cs="Arial"/>
          <w:b/>
          <w:bCs/>
          <w:sz w:val="20"/>
          <w:szCs w:val="20"/>
        </w:rPr>
        <w:t>Explanation:</w:t>
      </w:r>
      <w:r w:rsidRPr="008B2DC8">
        <w:rPr>
          <w:rFonts w:ascii="Arial" w:hAnsi="Arial" w:cs="Arial"/>
          <w:sz w:val="20"/>
          <w:szCs w:val="20"/>
        </w:rPr>
        <w:br/>
        <w:t>ISO commercial property policies include these causes of loss forms:</w:t>
      </w:r>
    </w:p>
    <w:p w14:paraId="7ABCB1CA" w14:textId="77777777" w:rsidR="008B2DC8" w:rsidRPr="008B2DC8" w:rsidRDefault="008B2DC8" w:rsidP="008B2DC8">
      <w:pPr>
        <w:numPr>
          <w:ilvl w:val="0"/>
          <w:numId w:val="196"/>
        </w:numPr>
        <w:rPr>
          <w:rFonts w:ascii="Arial" w:hAnsi="Arial" w:cs="Arial"/>
          <w:sz w:val="20"/>
          <w:szCs w:val="20"/>
        </w:rPr>
      </w:pPr>
      <w:r w:rsidRPr="008B2DC8">
        <w:rPr>
          <w:rFonts w:ascii="Arial" w:hAnsi="Arial" w:cs="Arial"/>
          <w:b/>
          <w:bCs/>
          <w:sz w:val="20"/>
          <w:szCs w:val="20"/>
        </w:rPr>
        <w:t>Basic Causes of Loss Form</w:t>
      </w:r>
    </w:p>
    <w:p w14:paraId="33FD8C5E" w14:textId="77777777" w:rsidR="008B2DC8" w:rsidRPr="008B2DC8" w:rsidRDefault="008B2DC8" w:rsidP="008B2DC8">
      <w:pPr>
        <w:numPr>
          <w:ilvl w:val="0"/>
          <w:numId w:val="196"/>
        </w:numPr>
        <w:rPr>
          <w:rFonts w:ascii="Arial" w:hAnsi="Arial" w:cs="Arial"/>
          <w:sz w:val="20"/>
          <w:szCs w:val="20"/>
        </w:rPr>
      </w:pPr>
      <w:r w:rsidRPr="008B2DC8">
        <w:rPr>
          <w:rFonts w:ascii="Arial" w:hAnsi="Arial" w:cs="Arial"/>
          <w:b/>
          <w:bCs/>
          <w:sz w:val="20"/>
          <w:szCs w:val="20"/>
        </w:rPr>
        <w:t>Broad Causes of Loss Form</w:t>
      </w:r>
    </w:p>
    <w:p w14:paraId="20FEC0E6" w14:textId="77777777" w:rsidR="008B2DC8" w:rsidRPr="008B2DC8" w:rsidRDefault="008B2DC8" w:rsidP="008B2DC8">
      <w:pPr>
        <w:numPr>
          <w:ilvl w:val="0"/>
          <w:numId w:val="196"/>
        </w:numPr>
        <w:rPr>
          <w:rFonts w:ascii="Arial" w:hAnsi="Arial" w:cs="Arial"/>
          <w:sz w:val="20"/>
          <w:szCs w:val="20"/>
        </w:rPr>
      </w:pPr>
      <w:r w:rsidRPr="008B2DC8">
        <w:rPr>
          <w:rFonts w:ascii="Arial" w:hAnsi="Arial" w:cs="Arial"/>
          <w:b/>
          <w:bCs/>
          <w:sz w:val="20"/>
          <w:szCs w:val="20"/>
        </w:rPr>
        <w:t>Special Causes of Loss Form</w:t>
      </w:r>
    </w:p>
    <w:p w14:paraId="683B0DB8"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There is </w:t>
      </w:r>
      <w:r w:rsidRPr="008B2DC8">
        <w:rPr>
          <w:rFonts w:ascii="Arial" w:hAnsi="Arial" w:cs="Arial"/>
          <w:b/>
          <w:bCs/>
          <w:sz w:val="20"/>
          <w:szCs w:val="20"/>
        </w:rPr>
        <w:t>no “Comprehensive Causes of Loss Form.”</w:t>
      </w:r>
    </w:p>
    <w:p w14:paraId="3C8A47B3" w14:textId="77777777" w:rsidR="008B2DC8" w:rsidRPr="008B2DC8" w:rsidRDefault="008B2DC8" w:rsidP="008B2DC8">
      <w:pPr>
        <w:rPr>
          <w:rFonts w:ascii="Arial" w:hAnsi="Arial" w:cs="Arial"/>
          <w:sz w:val="20"/>
          <w:szCs w:val="20"/>
        </w:rPr>
      </w:pPr>
      <w:r w:rsidRPr="008B2DC8">
        <w:rPr>
          <w:rFonts w:ascii="Arial" w:hAnsi="Arial" w:cs="Arial"/>
          <w:sz w:val="20"/>
          <w:szCs w:val="20"/>
        </w:rPr>
        <w:pict w14:anchorId="11706C17">
          <v:rect id="_x0000_i1793" style="width:468pt;height:1.5pt" o:hralign="center" o:hrstd="t" o:hr="t" fillcolor="#a0a0a0" stroked="f"/>
        </w:pict>
      </w:r>
    </w:p>
    <w:p w14:paraId="1FED81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4. Burglars enter Shane's storeroom and steal merchandise. The insurer suspects employees but cannot prove it. Shane's special causes of loss form excludes employee dishonesty but does not exclude theft. What will happen?</w:t>
      </w:r>
    </w:p>
    <w:p w14:paraId="758F20A2" w14:textId="77777777" w:rsidR="008B2DC8" w:rsidRPr="008B2DC8" w:rsidRDefault="008B2DC8" w:rsidP="008B2DC8">
      <w:pPr>
        <w:rPr>
          <w:rFonts w:ascii="Arial" w:hAnsi="Arial" w:cs="Arial"/>
          <w:sz w:val="20"/>
          <w:szCs w:val="20"/>
        </w:rPr>
      </w:pPr>
      <w:r w:rsidRPr="008B2DC8">
        <w:rPr>
          <w:rFonts w:ascii="Arial" w:hAnsi="Arial" w:cs="Arial"/>
          <w:b/>
          <w:bCs/>
          <w:sz w:val="20"/>
          <w:szCs w:val="20"/>
        </w:rPr>
        <w:t>Correct Answer: c. The loss is covered unless the insurer can prove that Shane's employees committed the burglary.</w:t>
      </w:r>
    </w:p>
    <w:p w14:paraId="0EE3EC14" w14:textId="77777777" w:rsidR="008B2DC8" w:rsidRPr="008B2DC8" w:rsidRDefault="008B2DC8" w:rsidP="008B2DC8">
      <w:pPr>
        <w:rPr>
          <w:rFonts w:ascii="Arial" w:hAnsi="Arial" w:cs="Arial"/>
          <w:sz w:val="20"/>
          <w:szCs w:val="20"/>
        </w:rPr>
      </w:pPr>
      <w:r w:rsidRPr="008B2DC8">
        <w:rPr>
          <w:rFonts w:ascii="Arial" w:hAnsi="Arial" w:cs="Arial"/>
          <w:b/>
          <w:bCs/>
          <w:sz w:val="20"/>
          <w:szCs w:val="20"/>
        </w:rPr>
        <w:lastRenderedPageBreak/>
        <w:t>Explanation:</w:t>
      </w:r>
      <w:r w:rsidRPr="008B2DC8">
        <w:rPr>
          <w:rFonts w:ascii="Arial" w:hAnsi="Arial" w:cs="Arial"/>
          <w:sz w:val="20"/>
          <w:szCs w:val="20"/>
        </w:rPr>
        <w:br/>
        <w:t xml:space="preserve">The </w:t>
      </w:r>
      <w:r w:rsidRPr="008B2DC8">
        <w:rPr>
          <w:rFonts w:ascii="Arial" w:hAnsi="Arial" w:cs="Arial"/>
          <w:b/>
          <w:bCs/>
          <w:sz w:val="20"/>
          <w:szCs w:val="20"/>
        </w:rPr>
        <w:t>Special Causes of Loss Form is an open-perils policy</w:t>
      </w:r>
      <w:r w:rsidRPr="008B2DC8">
        <w:rPr>
          <w:rFonts w:ascii="Arial" w:hAnsi="Arial" w:cs="Arial"/>
          <w:sz w:val="20"/>
          <w:szCs w:val="20"/>
        </w:rPr>
        <w:t xml:space="preserve">, meaning losses are covered </w:t>
      </w:r>
      <w:r w:rsidRPr="008B2DC8">
        <w:rPr>
          <w:rFonts w:ascii="Arial" w:hAnsi="Arial" w:cs="Arial"/>
          <w:b/>
          <w:bCs/>
          <w:sz w:val="20"/>
          <w:szCs w:val="20"/>
        </w:rPr>
        <w:t>unless specifically excluded</w:t>
      </w:r>
      <w:r w:rsidRPr="008B2DC8">
        <w:rPr>
          <w:rFonts w:ascii="Arial" w:hAnsi="Arial" w:cs="Arial"/>
          <w:sz w:val="20"/>
          <w:szCs w:val="20"/>
        </w:rPr>
        <w:t>.</w:t>
      </w:r>
    </w:p>
    <w:p w14:paraId="58E46D3E" w14:textId="77777777" w:rsidR="008B2DC8" w:rsidRPr="008B2DC8" w:rsidRDefault="008B2DC8" w:rsidP="008B2DC8">
      <w:pPr>
        <w:rPr>
          <w:rFonts w:ascii="Arial" w:hAnsi="Arial" w:cs="Arial"/>
          <w:sz w:val="20"/>
          <w:szCs w:val="20"/>
        </w:rPr>
      </w:pPr>
      <w:r w:rsidRPr="008B2DC8">
        <w:rPr>
          <w:rFonts w:ascii="Arial" w:hAnsi="Arial" w:cs="Arial"/>
          <w:sz w:val="20"/>
          <w:szCs w:val="20"/>
        </w:rPr>
        <w:t xml:space="preserve">Because </w:t>
      </w:r>
      <w:r w:rsidRPr="008B2DC8">
        <w:rPr>
          <w:rFonts w:ascii="Arial" w:hAnsi="Arial" w:cs="Arial"/>
          <w:b/>
          <w:bCs/>
          <w:sz w:val="20"/>
          <w:szCs w:val="20"/>
        </w:rPr>
        <w:t>employee dishonesty is excluded</w:t>
      </w:r>
      <w:r w:rsidRPr="008B2DC8">
        <w:rPr>
          <w:rFonts w:ascii="Arial" w:hAnsi="Arial" w:cs="Arial"/>
          <w:sz w:val="20"/>
          <w:szCs w:val="20"/>
        </w:rPr>
        <w:t xml:space="preserve">, the insurer must </w:t>
      </w:r>
      <w:r w:rsidRPr="008B2DC8">
        <w:rPr>
          <w:rFonts w:ascii="Arial" w:hAnsi="Arial" w:cs="Arial"/>
          <w:b/>
          <w:bCs/>
          <w:sz w:val="20"/>
          <w:szCs w:val="20"/>
        </w:rPr>
        <w:t>prove employees committed the theft</w:t>
      </w:r>
      <w:r w:rsidRPr="008B2DC8">
        <w:rPr>
          <w:rFonts w:ascii="Arial" w:hAnsi="Arial" w:cs="Arial"/>
          <w:sz w:val="20"/>
          <w:szCs w:val="20"/>
        </w:rPr>
        <w:t xml:space="preserve"> to deny the claim.</w:t>
      </w:r>
    </w:p>
    <w:p w14:paraId="4E3FC348" w14:textId="77777777" w:rsidR="008B2DC8" w:rsidRPr="008B2DC8" w:rsidRDefault="008B2DC8" w:rsidP="008B2DC8">
      <w:pPr>
        <w:rPr>
          <w:rFonts w:ascii="Arial" w:hAnsi="Arial" w:cs="Arial"/>
          <w:b/>
          <w:bCs/>
          <w:sz w:val="20"/>
          <w:szCs w:val="20"/>
        </w:rPr>
      </w:pPr>
    </w:p>
    <w:p w14:paraId="7F33803D" w14:textId="77777777" w:rsidR="008B2DC8" w:rsidRPr="008B2DC8" w:rsidRDefault="008B2DC8" w:rsidP="008B2DC8">
      <w:pPr>
        <w:rPr>
          <w:rFonts w:ascii="Arial" w:hAnsi="Arial" w:cs="Arial"/>
          <w:b/>
          <w:bCs/>
          <w:sz w:val="20"/>
          <w:szCs w:val="20"/>
        </w:rPr>
      </w:pPr>
    </w:p>
    <w:p w14:paraId="75CB91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20EF6BF3">
          <v:rect id="_x0000_i1794" style="width:468pt;height:.75pt" o:hralign="center" o:hrstd="t" o:hr="t" fillcolor="#a0a0a0" stroked="f"/>
        </w:pict>
      </w:r>
    </w:p>
    <w:p w14:paraId="1D90567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Businessowners Policy</w:t>
      </w:r>
      <w:r w:rsidRPr="008B2DC8">
        <w:rPr>
          <w:rFonts w:ascii="Arial" w:hAnsi="Arial" w:cs="Arial"/>
          <w:b/>
          <w:bCs/>
          <w:sz w:val="20"/>
          <w:szCs w:val="20"/>
        </w:rPr>
        <w:br/>
      </w:r>
    </w:p>
    <w:p w14:paraId="4550C8D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14. The Businessowners Policy (BOP)</w:t>
      </w:r>
    </w:p>
    <w:p w14:paraId="47361595" w14:textId="77777777" w:rsidR="008B2DC8" w:rsidRPr="008B2DC8" w:rsidRDefault="008B2DC8" w:rsidP="008B2DC8">
      <w:pPr>
        <w:rPr>
          <w:rFonts w:ascii="Arial" w:hAnsi="Arial" w:cs="Arial"/>
          <w:b/>
          <w:bCs/>
          <w:sz w:val="20"/>
          <w:szCs w:val="20"/>
        </w:rPr>
      </w:pPr>
    </w:p>
    <w:p w14:paraId="00E6CC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313D162A" w14:textId="77777777" w:rsidR="008B2DC8" w:rsidRPr="008B2DC8" w:rsidRDefault="008B2DC8" w:rsidP="008B2DC8">
      <w:pPr>
        <w:numPr>
          <w:ilvl w:val="0"/>
          <w:numId w:val="197"/>
        </w:numPr>
        <w:rPr>
          <w:rFonts w:ascii="Arial" w:hAnsi="Arial" w:cs="Arial"/>
          <w:b/>
          <w:bCs/>
          <w:sz w:val="20"/>
          <w:szCs w:val="20"/>
        </w:rPr>
      </w:pPr>
      <w:r w:rsidRPr="008B2DC8">
        <w:rPr>
          <w:rFonts w:ascii="Arial" w:hAnsi="Arial" w:cs="Arial"/>
          <w:b/>
          <w:bCs/>
          <w:sz w:val="20"/>
          <w:szCs w:val="20"/>
        </w:rPr>
        <w:t>A businessowners policy (BOP) is a package policy that provides property and general liability coverage for small to medium-sized businesses.</w:t>
      </w:r>
    </w:p>
    <w:p w14:paraId="0F881551" w14:textId="77777777" w:rsidR="008B2DC8" w:rsidRPr="008B2DC8" w:rsidRDefault="008B2DC8" w:rsidP="008B2DC8">
      <w:pPr>
        <w:numPr>
          <w:ilvl w:val="1"/>
          <w:numId w:val="197"/>
        </w:numPr>
        <w:rPr>
          <w:rFonts w:ascii="Arial" w:hAnsi="Arial" w:cs="Arial"/>
          <w:b/>
          <w:bCs/>
          <w:sz w:val="20"/>
          <w:szCs w:val="20"/>
        </w:rPr>
      </w:pPr>
      <w:r w:rsidRPr="008B2DC8">
        <w:rPr>
          <w:rFonts w:ascii="Arial" w:hAnsi="Arial" w:cs="Arial"/>
          <w:b/>
          <w:bCs/>
          <w:sz w:val="20"/>
          <w:szCs w:val="20"/>
        </w:rPr>
        <w:t>Large businesses are better suited for a commercial package policy.</w:t>
      </w:r>
    </w:p>
    <w:p w14:paraId="72A66B0C" w14:textId="77777777" w:rsidR="008B2DC8" w:rsidRPr="008B2DC8" w:rsidRDefault="008B2DC8" w:rsidP="008B2DC8">
      <w:pPr>
        <w:numPr>
          <w:ilvl w:val="0"/>
          <w:numId w:val="197"/>
        </w:numPr>
        <w:rPr>
          <w:rFonts w:ascii="Arial" w:hAnsi="Arial" w:cs="Arial"/>
          <w:b/>
          <w:bCs/>
          <w:sz w:val="20"/>
          <w:szCs w:val="20"/>
        </w:rPr>
      </w:pPr>
      <w:r w:rsidRPr="008B2DC8">
        <w:rPr>
          <w:rFonts w:ascii="Arial" w:hAnsi="Arial" w:cs="Arial"/>
          <w:b/>
          <w:bCs/>
          <w:sz w:val="20"/>
          <w:szCs w:val="20"/>
        </w:rPr>
        <w:t>Eligibility for BOP coverage is based on the size and nature of the business.</w:t>
      </w:r>
    </w:p>
    <w:p w14:paraId="7565B0C4" w14:textId="77777777" w:rsidR="008B2DC8" w:rsidRPr="008B2DC8" w:rsidRDefault="008B2DC8" w:rsidP="008B2DC8">
      <w:pPr>
        <w:numPr>
          <w:ilvl w:val="1"/>
          <w:numId w:val="197"/>
        </w:numPr>
        <w:rPr>
          <w:rFonts w:ascii="Arial" w:hAnsi="Arial" w:cs="Arial"/>
          <w:b/>
          <w:bCs/>
          <w:sz w:val="20"/>
          <w:szCs w:val="20"/>
        </w:rPr>
      </w:pPr>
      <w:r w:rsidRPr="008B2DC8">
        <w:rPr>
          <w:rFonts w:ascii="Arial" w:hAnsi="Arial" w:cs="Arial"/>
          <w:b/>
          <w:bCs/>
          <w:sz w:val="20"/>
          <w:szCs w:val="20"/>
        </w:rPr>
        <w:t>Eligible businesses cannot exceed 35,000 square feet and $6 million in annual gross sales.</w:t>
      </w:r>
    </w:p>
    <w:p w14:paraId="593B4C1B" w14:textId="77777777" w:rsidR="008B2DC8" w:rsidRPr="008B2DC8" w:rsidRDefault="008B2DC8" w:rsidP="008B2DC8">
      <w:pPr>
        <w:numPr>
          <w:ilvl w:val="1"/>
          <w:numId w:val="197"/>
        </w:numPr>
        <w:rPr>
          <w:rFonts w:ascii="Arial" w:hAnsi="Arial" w:cs="Arial"/>
          <w:b/>
          <w:bCs/>
          <w:sz w:val="20"/>
          <w:szCs w:val="20"/>
        </w:rPr>
      </w:pPr>
      <w:r w:rsidRPr="008B2DC8">
        <w:rPr>
          <w:rFonts w:ascii="Arial" w:hAnsi="Arial" w:cs="Arial"/>
          <w:b/>
          <w:bCs/>
          <w:sz w:val="20"/>
          <w:szCs w:val="20"/>
        </w:rPr>
        <w:t>Eligible businesses must conform with one of the insurer’s approved types of business.</w:t>
      </w:r>
    </w:p>
    <w:p w14:paraId="52E3A038" w14:textId="77777777" w:rsidR="008B2DC8" w:rsidRPr="008B2DC8" w:rsidRDefault="008B2DC8" w:rsidP="008B2DC8">
      <w:pPr>
        <w:numPr>
          <w:ilvl w:val="2"/>
          <w:numId w:val="197"/>
        </w:numPr>
        <w:rPr>
          <w:rFonts w:ascii="Arial" w:hAnsi="Arial" w:cs="Arial"/>
          <w:b/>
          <w:bCs/>
          <w:sz w:val="20"/>
          <w:szCs w:val="20"/>
        </w:rPr>
      </w:pPr>
      <w:r w:rsidRPr="008B2DC8">
        <w:rPr>
          <w:rFonts w:ascii="Arial" w:hAnsi="Arial" w:cs="Arial"/>
          <w:b/>
          <w:bCs/>
          <w:sz w:val="20"/>
          <w:szCs w:val="20"/>
        </w:rPr>
        <w:t>Excluded businesses: manufacturers, auto repair stations, bars and pubs, places of amusement, banks, and certain self-storage facilities</w:t>
      </w:r>
    </w:p>
    <w:p w14:paraId="01865A37" w14:textId="77777777" w:rsidR="008B2DC8" w:rsidRPr="008B2DC8" w:rsidRDefault="008B2DC8" w:rsidP="008B2DC8">
      <w:pPr>
        <w:numPr>
          <w:ilvl w:val="0"/>
          <w:numId w:val="197"/>
        </w:numPr>
        <w:rPr>
          <w:rFonts w:ascii="Arial" w:hAnsi="Arial" w:cs="Arial"/>
          <w:b/>
          <w:bCs/>
          <w:sz w:val="20"/>
          <w:szCs w:val="20"/>
        </w:rPr>
      </w:pPr>
      <w:r w:rsidRPr="008B2DC8">
        <w:rPr>
          <w:rFonts w:ascii="Arial" w:hAnsi="Arial" w:cs="Arial"/>
          <w:b/>
          <w:bCs/>
          <w:sz w:val="20"/>
          <w:szCs w:val="20"/>
        </w:rPr>
        <w:t>3 sections of the BOP:</w:t>
      </w:r>
    </w:p>
    <w:p w14:paraId="1A3FA99A" w14:textId="77777777" w:rsidR="008B2DC8" w:rsidRPr="008B2DC8" w:rsidRDefault="008B2DC8" w:rsidP="008B2DC8">
      <w:pPr>
        <w:numPr>
          <w:ilvl w:val="1"/>
          <w:numId w:val="197"/>
        </w:numPr>
        <w:rPr>
          <w:rFonts w:ascii="Arial" w:hAnsi="Arial" w:cs="Arial"/>
          <w:b/>
          <w:bCs/>
          <w:sz w:val="20"/>
          <w:szCs w:val="20"/>
        </w:rPr>
      </w:pPr>
      <w:r w:rsidRPr="008B2DC8">
        <w:rPr>
          <w:rFonts w:ascii="Arial" w:hAnsi="Arial" w:cs="Arial"/>
          <w:b/>
          <w:bCs/>
          <w:sz w:val="20"/>
          <w:szCs w:val="20"/>
        </w:rPr>
        <w:t>Section I—Property</w:t>
      </w:r>
    </w:p>
    <w:p w14:paraId="175A4693" w14:textId="77777777" w:rsidR="008B2DC8" w:rsidRPr="008B2DC8" w:rsidRDefault="008B2DC8" w:rsidP="008B2DC8">
      <w:pPr>
        <w:numPr>
          <w:ilvl w:val="1"/>
          <w:numId w:val="197"/>
        </w:numPr>
        <w:rPr>
          <w:rFonts w:ascii="Arial" w:hAnsi="Arial" w:cs="Arial"/>
          <w:b/>
          <w:bCs/>
          <w:sz w:val="20"/>
          <w:szCs w:val="20"/>
        </w:rPr>
      </w:pPr>
      <w:r w:rsidRPr="008B2DC8">
        <w:rPr>
          <w:rFonts w:ascii="Arial" w:hAnsi="Arial" w:cs="Arial"/>
          <w:b/>
          <w:bCs/>
          <w:sz w:val="20"/>
          <w:szCs w:val="20"/>
        </w:rPr>
        <w:t>Section II—Liability</w:t>
      </w:r>
    </w:p>
    <w:p w14:paraId="7D523B45" w14:textId="77777777" w:rsidR="008B2DC8" w:rsidRPr="008B2DC8" w:rsidRDefault="008B2DC8" w:rsidP="008B2DC8">
      <w:pPr>
        <w:numPr>
          <w:ilvl w:val="1"/>
          <w:numId w:val="197"/>
        </w:numPr>
        <w:rPr>
          <w:rFonts w:ascii="Arial" w:hAnsi="Arial" w:cs="Arial"/>
          <w:b/>
          <w:bCs/>
          <w:sz w:val="20"/>
          <w:szCs w:val="20"/>
        </w:rPr>
      </w:pPr>
      <w:r w:rsidRPr="008B2DC8">
        <w:rPr>
          <w:rFonts w:ascii="Arial" w:hAnsi="Arial" w:cs="Arial"/>
          <w:b/>
          <w:bCs/>
          <w:sz w:val="20"/>
          <w:szCs w:val="20"/>
        </w:rPr>
        <w:t>Section III—Common Policy Conditions</w:t>
      </w:r>
    </w:p>
    <w:p w14:paraId="56B8C1A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Fundamentals of the Businessowners Policy</w:t>
      </w:r>
    </w:p>
    <w:p w14:paraId="08EA4E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businessowners policy (BOP) is a package policy that provides property and general liability coverage for small to medium-sized businesses. (Practitioners usually refer to this policy as a “BOP.”) Large businesses and those with unusual insurance needs buy coverage that specifically addresses their needs. The BOP would be inadequate for them.</w:t>
      </w:r>
    </w:p>
    <w:p w14:paraId="1FDB29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combines coverages that might otherwise be written on separate property, liability, crime, and inland marine insurance forms. It simplifies coverage for businesses with routine insurance needs. The BOP provides most if not all of the coverage that typical small to medium sized businesses need. Any exposures it does not cover can be addressed by other policies.</w:t>
      </w:r>
    </w:p>
    <w:p w14:paraId="35DBF3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Purpose</w:t>
      </w:r>
    </w:p>
    <w:p w14:paraId="52165A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may insure many types of businesses. A business’s eligibility for BOP coverage varies among insurers, though it is typically based on the size and nature of the business.</w:t>
      </w:r>
    </w:p>
    <w:p w14:paraId="3EAB87D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Size of the Business</w:t>
      </w:r>
    </w:p>
    <w:p w14:paraId="55866C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a business to be eligible for a BOP, none of its locations can exceed 35,000 square feet (excluding basements not open to the public) and $6 million in annual gross sales.</w:t>
      </w:r>
    </w:p>
    <w:p w14:paraId="210E116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Type of Business</w:t>
      </w:r>
    </w:p>
    <w:p w14:paraId="33BD4F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types of businesses that are eligible for the BOP are:</w:t>
      </w:r>
    </w:p>
    <w:p w14:paraId="00A7F008" w14:textId="77777777" w:rsidR="008B2DC8" w:rsidRPr="008B2DC8" w:rsidRDefault="008B2DC8" w:rsidP="008B2DC8">
      <w:pPr>
        <w:numPr>
          <w:ilvl w:val="0"/>
          <w:numId w:val="198"/>
        </w:numPr>
        <w:rPr>
          <w:rFonts w:ascii="Arial" w:hAnsi="Arial" w:cs="Arial"/>
          <w:b/>
          <w:bCs/>
          <w:sz w:val="20"/>
          <w:szCs w:val="20"/>
        </w:rPr>
      </w:pPr>
      <w:r w:rsidRPr="008B2DC8">
        <w:rPr>
          <w:rFonts w:ascii="Arial" w:hAnsi="Arial" w:cs="Arial"/>
          <w:b/>
          <w:bCs/>
          <w:sz w:val="20"/>
          <w:szCs w:val="20"/>
        </w:rPr>
        <w:t>apartment buildings, including residential condominium associations</w:t>
      </w:r>
    </w:p>
    <w:p w14:paraId="45B0207F" w14:textId="77777777" w:rsidR="008B2DC8" w:rsidRPr="008B2DC8" w:rsidRDefault="008B2DC8" w:rsidP="008B2DC8">
      <w:pPr>
        <w:numPr>
          <w:ilvl w:val="0"/>
          <w:numId w:val="198"/>
        </w:numPr>
        <w:rPr>
          <w:rFonts w:ascii="Arial" w:hAnsi="Arial" w:cs="Arial"/>
          <w:b/>
          <w:bCs/>
          <w:sz w:val="20"/>
          <w:szCs w:val="20"/>
        </w:rPr>
      </w:pPr>
      <w:r w:rsidRPr="008B2DC8">
        <w:rPr>
          <w:rFonts w:ascii="Arial" w:hAnsi="Arial" w:cs="Arial"/>
          <w:b/>
          <w:bCs/>
          <w:sz w:val="20"/>
          <w:szCs w:val="20"/>
        </w:rPr>
        <w:t>contractors with an annual payroll of $300,000 or less and doing no work at heights of more than three stories</w:t>
      </w:r>
    </w:p>
    <w:p w14:paraId="10DB8DD2" w14:textId="77777777" w:rsidR="008B2DC8" w:rsidRPr="008B2DC8" w:rsidRDefault="008B2DC8" w:rsidP="008B2DC8">
      <w:pPr>
        <w:numPr>
          <w:ilvl w:val="0"/>
          <w:numId w:val="198"/>
        </w:numPr>
        <w:rPr>
          <w:rFonts w:ascii="Arial" w:hAnsi="Arial" w:cs="Arial"/>
          <w:b/>
          <w:bCs/>
          <w:sz w:val="20"/>
          <w:szCs w:val="20"/>
        </w:rPr>
      </w:pPr>
      <w:r w:rsidRPr="008B2DC8">
        <w:rPr>
          <w:rFonts w:ascii="Arial" w:hAnsi="Arial" w:cs="Arial"/>
          <w:b/>
          <w:bCs/>
          <w:sz w:val="20"/>
          <w:szCs w:val="20"/>
        </w:rPr>
        <w:t>mercantile risks (merchants)</w:t>
      </w:r>
    </w:p>
    <w:p w14:paraId="51DC5C86" w14:textId="77777777" w:rsidR="008B2DC8" w:rsidRPr="008B2DC8" w:rsidRDefault="008B2DC8" w:rsidP="008B2DC8">
      <w:pPr>
        <w:numPr>
          <w:ilvl w:val="0"/>
          <w:numId w:val="198"/>
        </w:numPr>
        <w:rPr>
          <w:rFonts w:ascii="Arial" w:hAnsi="Arial" w:cs="Arial"/>
          <w:b/>
          <w:bCs/>
          <w:sz w:val="20"/>
          <w:szCs w:val="20"/>
        </w:rPr>
      </w:pPr>
      <w:r w:rsidRPr="008B2DC8">
        <w:rPr>
          <w:rFonts w:ascii="Arial" w:hAnsi="Arial" w:cs="Arial"/>
          <w:b/>
          <w:bCs/>
          <w:sz w:val="20"/>
          <w:szCs w:val="20"/>
        </w:rPr>
        <w:t>processors and servicers</w:t>
      </w:r>
    </w:p>
    <w:p w14:paraId="0DD6531B" w14:textId="77777777" w:rsidR="008B2DC8" w:rsidRPr="008B2DC8" w:rsidRDefault="008B2DC8" w:rsidP="008B2DC8">
      <w:pPr>
        <w:numPr>
          <w:ilvl w:val="0"/>
          <w:numId w:val="198"/>
        </w:numPr>
        <w:rPr>
          <w:rFonts w:ascii="Arial" w:hAnsi="Arial" w:cs="Arial"/>
          <w:b/>
          <w:bCs/>
          <w:sz w:val="20"/>
          <w:szCs w:val="20"/>
        </w:rPr>
      </w:pPr>
      <w:r w:rsidRPr="008B2DC8">
        <w:rPr>
          <w:rFonts w:ascii="Arial" w:hAnsi="Arial" w:cs="Arial"/>
          <w:b/>
          <w:bCs/>
          <w:sz w:val="20"/>
          <w:szCs w:val="20"/>
        </w:rPr>
        <w:t>wholesalers</w:t>
      </w:r>
    </w:p>
    <w:p w14:paraId="723EDECA" w14:textId="77777777" w:rsidR="008B2DC8" w:rsidRPr="008B2DC8" w:rsidRDefault="008B2DC8" w:rsidP="008B2DC8">
      <w:pPr>
        <w:numPr>
          <w:ilvl w:val="0"/>
          <w:numId w:val="198"/>
        </w:numPr>
        <w:rPr>
          <w:rFonts w:ascii="Arial" w:hAnsi="Arial" w:cs="Arial"/>
          <w:b/>
          <w:bCs/>
          <w:sz w:val="20"/>
          <w:szCs w:val="20"/>
        </w:rPr>
      </w:pPr>
      <w:r w:rsidRPr="008B2DC8">
        <w:rPr>
          <w:rFonts w:ascii="Arial" w:hAnsi="Arial" w:cs="Arial"/>
          <w:b/>
          <w:bCs/>
          <w:sz w:val="20"/>
          <w:szCs w:val="20"/>
        </w:rPr>
        <w:t>office buildings up to six stories tall or up to 100,000 square feet</w:t>
      </w:r>
    </w:p>
    <w:p w14:paraId="70F5DD1F" w14:textId="77777777" w:rsidR="008B2DC8" w:rsidRPr="008B2DC8" w:rsidRDefault="008B2DC8" w:rsidP="008B2DC8">
      <w:pPr>
        <w:numPr>
          <w:ilvl w:val="0"/>
          <w:numId w:val="198"/>
        </w:numPr>
        <w:rPr>
          <w:rFonts w:ascii="Arial" w:hAnsi="Arial" w:cs="Arial"/>
          <w:b/>
          <w:bCs/>
          <w:sz w:val="20"/>
          <w:szCs w:val="20"/>
        </w:rPr>
      </w:pPr>
      <w:r w:rsidRPr="008B2DC8">
        <w:rPr>
          <w:rFonts w:ascii="Arial" w:hAnsi="Arial" w:cs="Arial"/>
          <w:b/>
          <w:bCs/>
          <w:sz w:val="20"/>
          <w:szCs w:val="20"/>
        </w:rPr>
        <w:t>motels up to three stories tall, subject to no square foot restriction</w:t>
      </w:r>
    </w:p>
    <w:p w14:paraId="2330E447" w14:textId="77777777" w:rsidR="008B2DC8" w:rsidRPr="008B2DC8" w:rsidRDefault="008B2DC8" w:rsidP="008B2DC8">
      <w:pPr>
        <w:numPr>
          <w:ilvl w:val="0"/>
          <w:numId w:val="198"/>
        </w:numPr>
        <w:rPr>
          <w:rFonts w:ascii="Arial" w:hAnsi="Arial" w:cs="Arial"/>
          <w:b/>
          <w:bCs/>
          <w:sz w:val="20"/>
          <w:szCs w:val="20"/>
        </w:rPr>
      </w:pPr>
      <w:r w:rsidRPr="008B2DC8">
        <w:rPr>
          <w:rFonts w:ascii="Arial" w:hAnsi="Arial" w:cs="Arial"/>
          <w:b/>
          <w:bCs/>
          <w:sz w:val="20"/>
          <w:szCs w:val="20"/>
        </w:rPr>
        <w:t>restaurants</w:t>
      </w:r>
    </w:p>
    <w:p w14:paraId="25B22E91" w14:textId="77777777" w:rsidR="008B2DC8" w:rsidRPr="008B2DC8" w:rsidRDefault="008B2DC8" w:rsidP="008B2DC8">
      <w:pPr>
        <w:numPr>
          <w:ilvl w:val="0"/>
          <w:numId w:val="198"/>
        </w:numPr>
        <w:rPr>
          <w:rFonts w:ascii="Arial" w:hAnsi="Arial" w:cs="Arial"/>
          <w:b/>
          <w:bCs/>
          <w:sz w:val="20"/>
          <w:szCs w:val="20"/>
        </w:rPr>
      </w:pPr>
      <w:r w:rsidRPr="008B2DC8">
        <w:rPr>
          <w:rFonts w:ascii="Arial" w:hAnsi="Arial" w:cs="Arial"/>
          <w:b/>
          <w:bCs/>
          <w:sz w:val="20"/>
          <w:szCs w:val="20"/>
        </w:rPr>
        <w:t>self-storage facilities</w:t>
      </w:r>
    </w:p>
    <w:p w14:paraId="3FB1420C" w14:textId="77777777" w:rsidR="008B2DC8" w:rsidRPr="008B2DC8" w:rsidRDefault="008B2DC8" w:rsidP="008B2DC8">
      <w:pPr>
        <w:numPr>
          <w:ilvl w:val="0"/>
          <w:numId w:val="198"/>
        </w:numPr>
        <w:rPr>
          <w:rFonts w:ascii="Arial" w:hAnsi="Arial" w:cs="Arial"/>
          <w:b/>
          <w:bCs/>
          <w:sz w:val="20"/>
          <w:szCs w:val="20"/>
        </w:rPr>
      </w:pPr>
      <w:r w:rsidRPr="008B2DC8">
        <w:rPr>
          <w:rFonts w:ascii="Arial" w:hAnsi="Arial" w:cs="Arial"/>
          <w:b/>
          <w:bCs/>
          <w:sz w:val="20"/>
          <w:szCs w:val="20"/>
        </w:rPr>
        <w:t>convenience food stores, gasoline stores, restaurants with limited cooking facilities, and fast-food restaurants</w:t>
      </w:r>
    </w:p>
    <w:p w14:paraId="0E3FAA3E" w14:textId="77777777" w:rsidR="008B2DC8" w:rsidRPr="008B2DC8" w:rsidRDefault="008B2DC8" w:rsidP="008B2DC8">
      <w:pPr>
        <w:numPr>
          <w:ilvl w:val="0"/>
          <w:numId w:val="198"/>
        </w:numPr>
        <w:rPr>
          <w:rFonts w:ascii="Arial" w:hAnsi="Arial" w:cs="Arial"/>
          <w:b/>
          <w:bCs/>
          <w:sz w:val="20"/>
          <w:szCs w:val="20"/>
        </w:rPr>
      </w:pPr>
      <w:r w:rsidRPr="008B2DC8">
        <w:rPr>
          <w:rFonts w:ascii="Arial" w:hAnsi="Arial" w:cs="Arial"/>
          <w:b/>
          <w:bCs/>
          <w:sz w:val="20"/>
          <w:szCs w:val="20"/>
        </w:rPr>
        <w:t>grocery stores and supermarkets that sell gasoline</w:t>
      </w:r>
    </w:p>
    <w:p w14:paraId="3B72C4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Also eligible for BOP coverage are business personal property in eligible apartment buildings; offices; and mercantile, wholesale, service, or processing operations. An owner-occupant’s building and personal property must be insured in the same policy.</w:t>
      </w:r>
    </w:p>
    <w:p w14:paraId="3CF769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types of businesses are not eligible for BOP coverage, regardless of their size:</w:t>
      </w:r>
    </w:p>
    <w:p w14:paraId="7A8E2FC4" w14:textId="77777777" w:rsidR="008B2DC8" w:rsidRPr="008B2DC8" w:rsidRDefault="008B2DC8" w:rsidP="008B2DC8">
      <w:pPr>
        <w:numPr>
          <w:ilvl w:val="0"/>
          <w:numId w:val="199"/>
        </w:numPr>
        <w:rPr>
          <w:rFonts w:ascii="Arial" w:hAnsi="Arial" w:cs="Arial"/>
          <w:b/>
          <w:bCs/>
          <w:sz w:val="20"/>
          <w:szCs w:val="20"/>
        </w:rPr>
      </w:pPr>
      <w:r w:rsidRPr="008B2DC8">
        <w:rPr>
          <w:rFonts w:ascii="Arial" w:hAnsi="Arial" w:cs="Arial"/>
          <w:b/>
          <w:bCs/>
          <w:sz w:val="20"/>
          <w:szCs w:val="20"/>
        </w:rPr>
        <w:t>manufacturers</w:t>
      </w:r>
    </w:p>
    <w:p w14:paraId="3BCB58C8" w14:textId="77777777" w:rsidR="008B2DC8" w:rsidRPr="008B2DC8" w:rsidRDefault="008B2DC8" w:rsidP="008B2DC8">
      <w:pPr>
        <w:numPr>
          <w:ilvl w:val="0"/>
          <w:numId w:val="199"/>
        </w:numPr>
        <w:rPr>
          <w:rFonts w:ascii="Arial" w:hAnsi="Arial" w:cs="Arial"/>
          <w:b/>
          <w:bCs/>
          <w:sz w:val="20"/>
          <w:szCs w:val="20"/>
        </w:rPr>
      </w:pPr>
      <w:r w:rsidRPr="008B2DC8">
        <w:rPr>
          <w:rFonts w:ascii="Arial" w:hAnsi="Arial" w:cs="Arial"/>
          <w:b/>
          <w:bCs/>
          <w:sz w:val="20"/>
          <w:szCs w:val="20"/>
        </w:rPr>
        <w:t>auto repair or service stations; auto, motor home, mobile home, and motorcycle dealers; parking lots or garages</w:t>
      </w:r>
    </w:p>
    <w:p w14:paraId="0319BDC3" w14:textId="77777777" w:rsidR="008B2DC8" w:rsidRPr="008B2DC8" w:rsidRDefault="008B2DC8" w:rsidP="008B2DC8">
      <w:pPr>
        <w:numPr>
          <w:ilvl w:val="0"/>
          <w:numId w:val="199"/>
        </w:numPr>
        <w:rPr>
          <w:rFonts w:ascii="Arial" w:hAnsi="Arial" w:cs="Arial"/>
          <w:b/>
          <w:bCs/>
          <w:sz w:val="20"/>
          <w:szCs w:val="20"/>
        </w:rPr>
      </w:pPr>
      <w:r w:rsidRPr="008B2DC8">
        <w:rPr>
          <w:rFonts w:ascii="Arial" w:hAnsi="Arial" w:cs="Arial"/>
          <w:b/>
          <w:bCs/>
          <w:sz w:val="20"/>
          <w:szCs w:val="20"/>
        </w:rPr>
        <w:t>bars and pubs</w:t>
      </w:r>
    </w:p>
    <w:p w14:paraId="0D9191CC" w14:textId="77777777" w:rsidR="008B2DC8" w:rsidRPr="008B2DC8" w:rsidRDefault="008B2DC8" w:rsidP="008B2DC8">
      <w:pPr>
        <w:numPr>
          <w:ilvl w:val="0"/>
          <w:numId w:val="199"/>
        </w:numPr>
        <w:rPr>
          <w:rFonts w:ascii="Arial" w:hAnsi="Arial" w:cs="Arial"/>
          <w:b/>
          <w:bCs/>
          <w:sz w:val="20"/>
          <w:szCs w:val="20"/>
        </w:rPr>
      </w:pPr>
      <w:r w:rsidRPr="008B2DC8">
        <w:rPr>
          <w:rFonts w:ascii="Arial" w:hAnsi="Arial" w:cs="Arial"/>
          <w:b/>
          <w:bCs/>
          <w:sz w:val="20"/>
          <w:szCs w:val="20"/>
        </w:rPr>
        <w:t>places of amusement</w:t>
      </w:r>
    </w:p>
    <w:p w14:paraId="2492FC2E" w14:textId="77777777" w:rsidR="008B2DC8" w:rsidRPr="008B2DC8" w:rsidRDefault="008B2DC8" w:rsidP="008B2DC8">
      <w:pPr>
        <w:numPr>
          <w:ilvl w:val="0"/>
          <w:numId w:val="199"/>
        </w:numPr>
        <w:rPr>
          <w:rFonts w:ascii="Arial" w:hAnsi="Arial" w:cs="Arial"/>
          <w:b/>
          <w:bCs/>
          <w:sz w:val="20"/>
          <w:szCs w:val="20"/>
        </w:rPr>
      </w:pPr>
      <w:r w:rsidRPr="008B2DC8">
        <w:rPr>
          <w:rFonts w:ascii="Arial" w:hAnsi="Arial" w:cs="Arial"/>
          <w:b/>
          <w:bCs/>
          <w:sz w:val="20"/>
          <w:szCs w:val="20"/>
        </w:rPr>
        <w:t>banks and other financial institutions</w:t>
      </w:r>
    </w:p>
    <w:p w14:paraId="35E13C9D" w14:textId="77777777" w:rsidR="008B2DC8" w:rsidRPr="008B2DC8" w:rsidRDefault="008B2DC8" w:rsidP="008B2DC8">
      <w:pPr>
        <w:numPr>
          <w:ilvl w:val="0"/>
          <w:numId w:val="199"/>
        </w:numPr>
        <w:rPr>
          <w:rFonts w:ascii="Arial" w:hAnsi="Arial" w:cs="Arial"/>
          <w:b/>
          <w:bCs/>
          <w:sz w:val="20"/>
          <w:szCs w:val="20"/>
        </w:rPr>
      </w:pPr>
      <w:r w:rsidRPr="008B2DC8">
        <w:rPr>
          <w:rFonts w:ascii="Arial" w:hAnsi="Arial" w:cs="Arial"/>
          <w:b/>
          <w:bCs/>
          <w:sz w:val="20"/>
          <w:szCs w:val="20"/>
        </w:rPr>
        <w:t>self-storage facilities that store motorized vehicles of any type outdoors</w:t>
      </w:r>
    </w:p>
    <w:p w14:paraId="1CDF2C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Characteristics</w:t>
      </w:r>
    </w:p>
    <w:p w14:paraId="38CC3E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ISO Businessowners Policy has three sections:</w:t>
      </w:r>
    </w:p>
    <w:p w14:paraId="0E9692A5" w14:textId="77777777" w:rsidR="008B2DC8" w:rsidRPr="008B2DC8" w:rsidRDefault="008B2DC8" w:rsidP="008B2DC8">
      <w:pPr>
        <w:numPr>
          <w:ilvl w:val="0"/>
          <w:numId w:val="200"/>
        </w:numPr>
        <w:rPr>
          <w:rFonts w:ascii="Arial" w:hAnsi="Arial" w:cs="Arial"/>
          <w:b/>
          <w:bCs/>
          <w:sz w:val="20"/>
          <w:szCs w:val="20"/>
        </w:rPr>
      </w:pPr>
      <w:r w:rsidRPr="008B2DC8">
        <w:rPr>
          <w:rFonts w:ascii="Arial" w:hAnsi="Arial" w:cs="Arial"/>
          <w:b/>
          <w:bCs/>
          <w:sz w:val="20"/>
          <w:szCs w:val="20"/>
        </w:rPr>
        <w:t>Section I—Property</w:t>
      </w:r>
    </w:p>
    <w:p w14:paraId="41846C2E" w14:textId="77777777" w:rsidR="008B2DC8" w:rsidRPr="008B2DC8" w:rsidRDefault="008B2DC8" w:rsidP="008B2DC8">
      <w:pPr>
        <w:numPr>
          <w:ilvl w:val="0"/>
          <w:numId w:val="200"/>
        </w:numPr>
        <w:rPr>
          <w:rFonts w:ascii="Arial" w:hAnsi="Arial" w:cs="Arial"/>
          <w:b/>
          <w:bCs/>
          <w:sz w:val="20"/>
          <w:szCs w:val="20"/>
        </w:rPr>
      </w:pPr>
      <w:r w:rsidRPr="008B2DC8">
        <w:rPr>
          <w:rFonts w:ascii="Arial" w:hAnsi="Arial" w:cs="Arial"/>
          <w:b/>
          <w:bCs/>
          <w:sz w:val="20"/>
          <w:szCs w:val="20"/>
        </w:rPr>
        <w:t>Section II—Liability</w:t>
      </w:r>
    </w:p>
    <w:p w14:paraId="1036E8F2" w14:textId="77777777" w:rsidR="008B2DC8" w:rsidRPr="008B2DC8" w:rsidRDefault="008B2DC8" w:rsidP="008B2DC8">
      <w:pPr>
        <w:numPr>
          <w:ilvl w:val="0"/>
          <w:numId w:val="200"/>
        </w:numPr>
        <w:rPr>
          <w:rFonts w:ascii="Arial" w:hAnsi="Arial" w:cs="Arial"/>
          <w:b/>
          <w:bCs/>
          <w:sz w:val="20"/>
          <w:szCs w:val="20"/>
        </w:rPr>
      </w:pPr>
      <w:r w:rsidRPr="008B2DC8">
        <w:rPr>
          <w:rFonts w:ascii="Arial" w:hAnsi="Arial" w:cs="Arial"/>
          <w:b/>
          <w:bCs/>
          <w:sz w:val="20"/>
          <w:szCs w:val="20"/>
        </w:rPr>
        <w:t>Section III—Common Policy Conditions (which apply to both property and liability sections)</w:t>
      </w:r>
    </w:p>
    <w:p w14:paraId="2593434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common policy conditions section pertains to cancellation, changes, fraud, audits, inspections, other insurance, liberalization, premiums, recovery rights against others, assignment of the policy, and premium audits. These conditions are essentially the same as those found in other commercial policies.</w:t>
      </w:r>
    </w:p>
    <w:p w14:paraId="1D892A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Terms used in each section are defined at the end of their respective section.</w:t>
      </w:r>
    </w:p>
    <w:p w14:paraId="3227A8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367FE319" w14:textId="77777777" w:rsidR="008B2DC8" w:rsidRPr="008B2DC8" w:rsidRDefault="008B2DC8" w:rsidP="008B2DC8">
      <w:pPr>
        <w:numPr>
          <w:ilvl w:val="0"/>
          <w:numId w:val="201"/>
        </w:numPr>
        <w:rPr>
          <w:rFonts w:ascii="Arial" w:hAnsi="Arial" w:cs="Arial"/>
          <w:b/>
          <w:bCs/>
          <w:sz w:val="20"/>
          <w:szCs w:val="20"/>
        </w:rPr>
      </w:pPr>
      <w:r w:rsidRPr="008B2DC8">
        <w:rPr>
          <w:rFonts w:ascii="Arial" w:hAnsi="Arial" w:cs="Arial"/>
          <w:b/>
          <w:bCs/>
          <w:sz w:val="20"/>
          <w:szCs w:val="20"/>
        </w:rPr>
        <w:t>The businessowners policy (BOP) is a package policy that covers property and general liability risks for small and medium-sized businesses.</w:t>
      </w:r>
    </w:p>
    <w:p w14:paraId="63380A86" w14:textId="77777777" w:rsidR="008B2DC8" w:rsidRPr="008B2DC8" w:rsidRDefault="008B2DC8" w:rsidP="008B2DC8">
      <w:pPr>
        <w:numPr>
          <w:ilvl w:val="0"/>
          <w:numId w:val="201"/>
        </w:numPr>
        <w:rPr>
          <w:rFonts w:ascii="Arial" w:hAnsi="Arial" w:cs="Arial"/>
          <w:b/>
          <w:bCs/>
          <w:sz w:val="20"/>
          <w:szCs w:val="20"/>
        </w:rPr>
      </w:pPr>
      <w:r w:rsidRPr="008B2DC8">
        <w:rPr>
          <w:rFonts w:ascii="Arial" w:hAnsi="Arial" w:cs="Arial"/>
          <w:b/>
          <w:bCs/>
          <w:sz w:val="20"/>
          <w:szCs w:val="20"/>
        </w:rPr>
        <w:t>A BOP combines coverages that might otherwise be written as separate property, liability, crime, and inland marine policies. It simplifies coverage for businesses with typical insurance needs.</w:t>
      </w:r>
    </w:p>
    <w:p w14:paraId="77F8ABB7" w14:textId="77777777" w:rsidR="008B2DC8" w:rsidRPr="008B2DC8" w:rsidRDefault="008B2DC8" w:rsidP="008B2DC8">
      <w:pPr>
        <w:numPr>
          <w:ilvl w:val="0"/>
          <w:numId w:val="201"/>
        </w:numPr>
        <w:rPr>
          <w:rFonts w:ascii="Arial" w:hAnsi="Arial" w:cs="Arial"/>
          <w:b/>
          <w:bCs/>
          <w:sz w:val="20"/>
          <w:szCs w:val="20"/>
        </w:rPr>
      </w:pPr>
      <w:r w:rsidRPr="008B2DC8">
        <w:rPr>
          <w:rFonts w:ascii="Arial" w:hAnsi="Arial" w:cs="Arial"/>
          <w:b/>
          <w:bCs/>
          <w:sz w:val="20"/>
          <w:szCs w:val="20"/>
        </w:rPr>
        <w:t>Eligibility for BOP coverage is based on the size and nature of a business. To qualify for a BOP policy, a business cannot exceed certain limits in physical size and annual revenue.</w:t>
      </w:r>
    </w:p>
    <w:p w14:paraId="19E0810C" w14:textId="77777777" w:rsidR="008B2DC8" w:rsidRPr="008B2DC8" w:rsidRDefault="008B2DC8" w:rsidP="008B2DC8">
      <w:pPr>
        <w:numPr>
          <w:ilvl w:val="0"/>
          <w:numId w:val="201"/>
        </w:numPr>
        <w:rPr>
          <w:rFonts w:ascii="Arial" w:hAnsi="Arial" w:cs="Arial"/>
          <w:b/>
          <w:bCs/>
          <w:sz w:val="20"/>
          <w:szCs w:val="20"/>
        </w:rPr>
      </w:pPr>
      <w:r w:rsidRPr="008B2DC8">
        <w:rPr>
          <w:rFonts w:ascii="Arial" w:hAnsi="Arial" w:cs="Arial"/>
          <w:b/>
          <w:bCs/>
          <w:sz w:val="20"/>
          <w:szCs w:val="20"/>
        </w:rPr>
        <w:t>The BOP consists of Section I for property, Section II for liability, and Section III for common policy conditions that apply to property and liability coverage sections.</w:t>
      </w:r>
    </w:p>
    <w:p w14:paraId="54C35CAF" w14:textId="77777777" w:rsidR="008B2DC8" w:rsidRPr="008B2DC8" w:rsidRDefault="008B2DC8" w:rsidP="008B2DC8">
      <w:pPr>
        <w:rPr>
          <w:rFonts w:ascii="Arial" w:hAnsi="Arial" w:cs="Arial"/>
          <w:b/>
          <w:bCs/>
          <w:sz w:val="20"/>
          <w:szCs w:val="20"/>
        </w:rPr>
      </w:pPr>
    </w:p>
    <w:p w14:paraId="65C78FAC" w14:textId="77777777" w:rsidR="008B2DC8" w:rsidRPr="008B2DC8" w:rsidRDefault="008B2DC8" w:rsidP="008B2DC8">
      <w:pPr>
        <w:numPr>
          <w:ilvl w:val="0"/>
          <w:numId w:val="1"/>
        </w:numPr>
        <w:rPr>
          <w:rFonts w:ascii="Arial" w:hAnsi="Arial" w:cs="Arial"/>
          <w:b/>
          <w:bCs/>
          <w:sz w:val="20"/>
          <w:szCs w:val="20"/>
        </w:rPr>
      </w:pPr>
    </w:p>
    <w:p w14:paraId="33DF9B1E"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14 Practice Questions</w:t>
      </w:r>
    </w:p>
    <w:p w14:paraId="244E9B60"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Which coverage cannot be combined with other coverage forms under a single businessowners policy?</w:t>
      </w:r>
    </w:p>
    <w:p w14:paraId="76AB84A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crime</w:t>
      </w:r>
    </w:p>
    <w:p w14:paraId="2D0D894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inland marine</w:t>
      </w:r>
    </w:p>
    <w:p w14:paraId="7B5978D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liability</w:t>
      </w:r>
    </w:p>
    <w:p w14:paraId="327D7B1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workers compensation</w:t>
      </w:r>
    </w:p>
    <w:p w14:paraId="12E8EB9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 single BOP combines coverages that might otherwise be written on separate property, liability, crime, and inland marine forms. It does not combine workers compensation coverage.</w:t>
      </w:r>
    </w:p>
    <w:p w14:paraId="0CA1DFF6"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While a businessowners policy combines coverages that might otherwise be written on several forms, it does NOT include coverage for:</w:t>
      </w:r>
    </w:p>
    <w:p w14:paraId="3919A26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a. crime</w:t>
      </w:r>
    </w:p>
    <w:p w14:paraId="27773E0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inland marine</w:t>
      </w:r>
    </w:p>
    <w:p w14:paraId="2494584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liability</w:t>
      </w:r>
    </w:p>
    <w:p w14:paraId="6A0AA62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workers compensation</w:t>
      </w:r>
    </w:p>
    <w:p w14:paraId="35951FA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 single BOP combines coverages that might otherwise be written on separate property, liability, crime, and inland marine forms.</w:t>
      </w:r>
    </w:p>
    <w:p w14:paraId="34EB27D3"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The businessowners policy is designed to cover risks for what size of business?</w:t>
      </w:r>
    </w:p>
    <w:p w14:paraId="3C63964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Large</w:t>
      </w:r>
    </w:p>
    <w:p w14:paraId="538A013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Medium and large</w:t>
      </w:r>
    </w:p>
    <w:p w14:paraId="705D240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Small</w:t>
      </w:r>
    </w:p>
    <w:p w14:paraId="403CB96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businessowners policy is a package policy that covers property and general liability risks for small and medium-sized businesses. Eligibility for coverage is based on physical size and annual revenue.</w:t>
      </w:r>
    </w:p>
    <w:p w14:paraId="74A0699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Small and medium</w:t>
      </w:r>
    </w:p>
    <w:p w14:paraId="4900D91F"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Laurie applies for a businessowners policy to cover her small enterprise. What kind of business would make her ineligible for a BOP policy?</w:t>
      </w:r>
    </w:p>
    <w:p w14:paraId="4096448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24-hour diner</w:t>
      </w:r>
    </w:p>
    <w:p w14:paraId="5FCF560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discount retail store</w:t>
      </w:r>
    </w:p>
    <w:p w14:paraId="3023BE0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doughnut shop</w:t>
      </w:r>
    </w:p>
    <w:p w14:paraId="663E05E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pinball and video game arcade</w:t>
      </w:r>
    </w:p>
    <w:p w14:paraId="7476712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Places of amusement are ineligible regardless of their size.</w:t>
      </w:r>
    </w:p>
    <w:p w14:paraId="7EE08C88" w14:textId="77777777" w:rsidR="008B2DC8" w:rsidRPr="008B2DC8" w:rsidRDefault="008B2DC8" w:rsidP="008B2DC8">
      <w:pPr>
        <w:rPr>
          <w:rFonts w:ascii="Arial" w:hAnsi="Arial" w:cs="Arial"/>
          <w:b/>
          <w:bCs/>
          <w:sz w:val="20"/>
          <w:szCs w:val="20"/>
        </w:rPr>
      </w:pPr>
    </w:p>
    <w:p w14:paraId="077C3E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1C0D0898">
          <v:rect id="_x0000_i1795" style="width:468pt;height:.75pt" o:hralign="center" o:hrstd="t" o:hr="t" fillcolor="#a0a0a0" stroked="f"/>
        </w:pict>
      </w:r>
    </w:p>
    <w:p w14:paraId="4482595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15. The Businessowners Policy (BOP)–Property Provisions</w:t>
      </w:r>
    </w:p>
    <w:p w14:paraId="57AA967A" w14:textId="77777777" w:rsidR="008B2DC8" w:rsidRPr="008B2DC8" w:rsidRDefault="008B2DC8" w:rsidP="008B2DC8">
      <w:pPr>
        <w:rPr>
          <w:rFonts w:ascii="Arial" w:hAnsi="Arial" w:cs="Arial"/>
          <w:b/>
          <w:bCs/>
          <w:sz w:val="20"/>
          <w:szCs w:val="20"/>
        </w:rPr>
      </w:pPr>
    </w:p>
    <w:p w14:paraId="465BBC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Businessowners Policy (BOP)—Property Provisions</w:t>
      </w:r>
    </w:p>
    <w:p w14:paraId="486625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11AC944D" w14:textId="77777777" w:rsidR="008B2DC8" w:rsidRPr="008B2DC8" w:rsidRDefault="008B2DC8" w:rsidP="008B2DC8">
      <w:pPr>
        <w:numPr>
          <w:ilvl w:val="0"/>
          <w:numId w:val="202"/>
        </w:numPr>
        <w:rPr>
          <w:rFonts w:ascii="Arial" w:hAnsi="Arial" w:cs="Arial"/>
          <w:b/>
          <w:bCs/>
          <w:sz w:val="20"/>
          <w:szCs w:val="20"/>
        </w:rPr>
      </w:pPr>
      <w:r w:rsidRPr="008B2DC8">
        <w:rPr>
          <w:rFonts w:ascii="Arial" w:hAnsi="Arial" w:cs="Arial"/>
          <w:b/>
          <w:bCs/>
          <w:sz w:val="20"/>
          <w:szCs w:val="20"/>
        </w:rPr>
        <w:t>The property section (Section I) of the BOP covers direct losses to buildings, business personal property, and personal property of others.</w:t>
      </w:r>
    </w:p>
    <w:p w14:paraId="24C211DC" w14:textId="77777777" w:rsidR="008B2DC8" w:rsidRPr="008B2DC8" w:rsidRDefault="008B2DC8" w:rsidP="008B2DC8">
      <w:pPr>
        <w:numPr>
          <w:ilvl w:val="1"/>
          <w:numId w:val="202"/>
        </w:numPr>
        <w:rPr>
          <w:rFonts w:ascii="Arial" w:hAnsi="Arial" w:cs="Arial"/>
          <w:b/>
          <w:bCs/>
          <w:sz w:val="20"/>
          <w:szCs w:val="20"/>
        </w:rPr>
      </w:pPr>
      <w:r w:rsidRPr="008B2DC8">
        <w:rPr>
          <w:rFonts w:ascii="Arial" w:hAnsi="Arial" w:cs="Arial"/>
          <w:b/>
          <w:bCs/>
          <w:i/>
          <w:iCs/>
          <w:sz w:val="20"/>
          <w:szCs w:val="20"/>
        </w:rPr>
        <w:t>Building coverage</w:t>
      </w:r>
      <w:r w:rsidRPr="008B2DC8">
        <w:rPr>
          <w:rFonts w:ascii="Arial" w:hAnsi="Arial" w:cs="Arial"/>
          <w:b/>
          <w:bCs/>
          <w:sz w:val="20"/>
          <w:szCs w:val="20"/>
        </w:rPr>
        <w:t> protects real property, permanent fixtures, and building materials within 1,000 feet of the premises.</w:t>
      </w:r>
    </w:p>
    <w:p w14:paraId="4433EE20" w14:textId="77777777" w:rsidR="008B2DC8" w:rsidRPr="008B2DC8" w:rsidRDefault="008B2DC8" w:rsidP="008B2DC8">
      <w:pPr>
        <w:numPr>
          <w:ilvl w:val="1"/>
          <w:numId w:val="202"/>
        </w:numPr>
        <w:rPr>
          <w:rFonts w:ascii="Arial" w:hAnsi="Arial" w:cs="Arial"/>
          <w:b/>
          <w:bCs/>
          <w:sz w:val="20"/>
          <w:szCs w:val="20"/>
        </w:rPr>
      </w:pPr>
      <w:r w:rsidRPr="008B2DC8">
        <w:rPr>
          <w:rFonts w:ascii="Arial" w:hAnsi="Arial" w:cs="Arial"/>
          <w:b/>
          <w:bCs/>
          <w:sz w:val="20"/>
          <w:szCs w:val="20"/>
        </w:rPr>
        <w:t>Business </w:t>
      </w:r>
      <w:r w:rsidRPr="008B2DC8">
        <w:rPr>
          <w:rFonts w:ascii="Arial" w:hAnsi="Arial" w:cs="Arial"/>
          <w:b/>
          <w:bCs/>
          <w:i/>
          <w:iCs/>
          <w:sz w:val="20"/>
          <w:szCs w:val="20"/>
        </w:rPr>
        <w:t>personal property coverage</w:t>
      </w:r>
      <w:r w:rsidRPr="008B2DC8">
        <w:rPr>
          <w:rFonts w:ascii="Arial" w:hAnsi="Arial" w:cs="Arial"/>
          <w:b/>
          <w:bCs/>
          <w:sz w:val="20"/>
          <w:szCs w:val="20"/>
        </w:rPr>
        <w:t> protects personal property in the insured premises, in the open, or in a vehicle within 1,000 feet of the premises.</w:t>
      </w:r>
    </w:p>
    <w:p w14:paraId="17432D3A" w14:textId="77777777" w:rsidR="008B2DC8" w:rsidRPr="008B2DC8" w:rsidRDefault="008B2DC8" w:rsidP="008B2DC8">
      <w:pPr>
        <w:numPr>
          <w:ilvl w:val="1"/>
          <w:numId w:val="202"/>
        </w:numPr>
        <w:rPr>
          <w:rFonts w:ascii="Arial" w:hAnsi="Arial" w:cs="Arial"/>
          <w:b/>
          <w:bCs/>
          <w:sz w:val="20"/>
          <w:szCs w:val="20"/>
        </w:rPr>
      </w:pPr>
      <w:r w:rsidRPr="008B2DC8">
        <w:rPr>
          <w:rFonts w:ascii="Arial" w:hAnsi="Arial" w:cs="Arial"/>
          <w:b/>
          <w:bCs/>
          <w:sz w:val="20"/>
          <w:szCs w:val="20"/>
        </w:rPr>
        <w:lastRenderedPageBreak/>
        <w:t>Property losses are valued on a </w:t>
      </w:r>
      <w:r w:rsidRPr="008B2DC8">
        <w:rPr>
          <w:rFonts w:ascii="Arial" w:hAnsi="Arial" w:cs="Arial"/>
          <w:b/>
          <w:bCs/>
          <w:i/>
          <w:iCs/>
          <w:sz w:val="20"/>
          <w:szCs w:val="20"/>
        </w:rPr>
        <w:t>replacement cost</w:t>
      </w:r>
      <w:r w:rsidRPr="008B2DC8">
        <w:rPr>
          <w:rFonts w:ascii="Arial" w:hAnsi="Arial" w:cs="Arial"/>
          <w:b/>
          <w:bCs/>
          <w:sz w:val="20"/>
          <w:szCs w:val="20"/>
        </w:rPr>
        <w:t> basis</w:t>
      </w:r>
    </w:p>
    <w:p w14:paraId="072AB742" w14:textId="77777777" w:rsidR="008B2DC8" w:rsidRPr="008B2DC8" w:rsidRDefault="008B2DC8" w:rsidP="008B2DC8">
      <w:pPr>
        <w:numPr>
          <w:ilvl w:val="2"/>
          <w:numId w:val="202"/>
        </w:numPr>
        <w:rPr>
          <w:rFonts w:ascii="Arial" w:hAnsi="Arial" w:cs="Arial"/>
          <w:b/>
          <w:bCs/>
          <w:sz w:val="20"/>
          <w:szCs w:val="20"/>
        </w:rPr>
      </w:pPr>
      <w:r w:rsidRPr="008B2DC8">
        <w:rPr>
          <w:rFonts w:ascii="Arial" w:hAnsi="Arial" w:cs="Arial"/>
          <w:b/>
          <w:bCs/>
          <w:sz w:val="20"/>
          <w:szCs w:val="20"/>
        </w:rPr>
        <w:t>Full coverage requires 80 percent coinsurance.</w:t>
      </w:r>
    </w:p>
    <w:p w14:paraId="0CC50066" w14:textId="77777777" w:rsidR="008B2DC8" w:rsidRPr="008B2DC8" w:rsidRDefault="008B2DC8" w:rsidP="008B2DC8">
      <w:pPr>
        <w:numPr>
          <w:ilvl w:val="0"/>
          <w:numId w:val="202"/>
        </w:numPr>
        <w:rPr>
          <w:rFonts w:ascii="Arial" w:hAnsi="Arial" w:cs="Arial"/>
          <w:b/>
          <w:bCs/>
          <w:sz w:val="20"/>
          <w:szCs w:val="20"/>
        </w:rPr>
      </w:pPr>
      <w:r w:rsidRPr="008B2DC8">
        <w:rPr>
          <w:rFonts w:ascii="Arial" w:hAnsi="Arial" w:cs="Arial"/>
          <w:b/>
          <w:bCs/>
          <w:sz w:val="20"/>
          <w:szCs w:val="20"/>
        </w:rPr>
        <w:t>BOP covers specified indirect losses, including:</w:t>
      </w:r>
    </w:p>
    <w:p w14:paraId="7CACFCFA" w14:textId="77777777" w:rsidR="008B2DC8" w:rsidRPr="008B2DC8" w:rsidRDefault="008B2DC8" w:rsidP="008B2DC8">
      <w:pPr>
        <w:numPr>
          <w:ilvl w:val="1"/>
          <w:numId w:val="202"/>
        </w:numPr>
        <w:rPr>
          <w:rFonts w:ascii="Arial" w:hAnsi="Arial" w:cs="Arial"/>
          <w:b/>
          <w:bCs/>
          <w:sz w:val="20"/>
          <w:szCs w:val="20"/>
        </w:rPr>
      </w:pPr>
      <w:r w:rsidRPr="008B2DC8">
        <w:rPr>
          <w:rFonts w:ascii="Arial" w:hAnsi="Arial" w:cs="Arial"/>
          <w:b/>
          <w:bCs/>
          <w:sz w:val="20"/>
          <w:szCs w:val="20"/>
        </w:rPr>
        <w:t>Loss of business income</w:t>
      </w:r>
    </w:p>
    <w:p w14:paraId="1371FE4E" w14:textId="77777777" w:rsidR="008B2DC8" w:rsidRPr="008B2DC8" w:rsidRDefault="008B2DC8" w:rsidP="008B2DC8">
      <w:pPr>
        <w:numPr>
          <w:ilvl w:val="1"/>
          <w:numId w:val="202"/>
        </w:numPr>
        <w:rPr>
          <w:rFonts w:ascii="Arial" w:hAnsi="Arial" w:cs="Arial"/>
          <w:b/>
          <w:bCs/>
          <w:sz w:val="20"/>
          <w:szCs w:val="20"/>
        </w:rPr>
      </w:pPr>
      <w:r w:rsidRPr="008B2DC8">
        <w:rPr>
          <w:rFonts w:ascii="Arial" w:hAnsi="Arial" w:cs="Arial"/>
          <w:b/>
          <w:bCs/>
          <w:sz w:val="20"/>
          <w:szCs w:val="20"/>
        </w:rPr>
        <w:t>Extra expenses (beyond the direct loss limits)</w:t>
      </w:r>
    </w:p>
    <w:p w14:paraId="1735B700" w14:textId="77777777" w:rsidR="008B2DC8" w:rsidRPr="008B2DC8" w:rsidRDefault="008B2DC8" w:rsidP="008B2DC8">
      <w:pPr>
        <w:numPr>
          <w:ilvl w:val="0"/>
          <w:numId w:val="202"/>
        </w:numPr>
        <w:rPr>
          <w:rFonts w:ascii="Arial" w:hAnsi="Arial" w:cs="Arial"/>
          <w:b/>
          <w:bCs/>
          <w:sz w:val="20"/>
          <w:szCs w:val="20"/>
        </w:rPr>
      </w:pPr>
      <w:r w:rsidRPr="008B2DC8">
        <w:rPr>
          <w:rFonts w:ascii="Arial" w:hAnsi="Arial" w:cs="Arial"/>
          <w:b/>
          <w:bCs/>
          <w:sz w:val="20"/>
          <w:szCs w:val="20"/>
        </w:rPr>
        <w:t>BOP provides open perils coverage.</w:t>
      </w:r>
    </w:p>
    <w:p w14:paraId="02BA4B7A" w14:textId="77777777" w:rsidR="008B2DC8" w:rsidRPr="008B2DC8" w:rsidRDefault="008B2DC8" w:rsidP="008B2DC8">
      <w:pPr>
        <w:numPr>
          <w:ilvl w:val="1"/>
          <w:numId w:val="202"/>
        </w:numPr>
        <w:rPr>
          <w:rFonts w:ascii="Arial" w:hAnsi="Arial" w:cs="Arial"/>
          <w:b/>
          <w:bCs/>
          <w:sz w:val="20"/>
          <w:szCs w:val="20"/>
        </w:rPr>
      </w:pPr>
      <w:r w:rsidRPr="008B2DC8">
        <w:rPr>
          <w:rFonts w:ascii="Arial" w:hAnsi="Arial" w:cs="Arial"/>
          <w:b/>
          <w:bCs/>
          <w:sz w:val="20"/>
          <w:szCs w:val="20"/>
        </w:rPr>
        <w:t>Causes of loss </w:t>
      </w:r>
      <w:r w:rsidRPr="008B2DC8">
        <w:rPr>
          <w:rFonts w:ascii="Arial" w:hAnsi="Arial" w:cs="Arial"/>
          <w:b/>
          <w:bCs/>
          <w:i/>
          <w:iCs/>
          <w:sz w:val="20"/>
          <w:szCs w:val="20"/>
        </w:rPr>
        <w:t>excluded</w:t>
      </w:r>
      <w:r w:rsidRPr="008B2DC8">
        <w:rPr>
          <w:rFonts w:ascii="Arial" w:hAnsi="Arial" w:cs="Arial"/>
          <w:b/>
          <w:bCs/>
          <w:sz w:val="20"/>
          <w:szCs w:val="20"/>
        </w:rPr>
        <w:t> from coverage include:</w:t>
      </w:r>
    </w:p>
    <w:p w14:paraId="3FEE3DF2" w14:textId="77777777" w:rsidR="008B2DC8" w:rsidRPr="008B2DC8" w:rsidRDefault="008B2DC8" w:rsidP="008B2DC8">
      <w:pPr>
        <w:numPr>
          <w:ilvl w:val="2"/>
          <w:numId w:val="202"/>
        </w:numPr>
        <w:rPr>
          <w:rFonts w:ascii="Arial" w:hAnsi="Arial" w:cs="Arial"/>
          <w:b/>
          <w:bCs/>
          <w:sz w:val="20"/>
          <w:szCs w:val="20"/>
        </w:rPr>
      </w:pPr>
      <w:r w:rsidRPr="008B2DC8">
        <w:rPr>
          <w:rFonts w:ascii="Arial" w:hAnsi="Arial" w:cs="Arial"/>
          <w:b/>
          <w:bCs/>
          <w:sz w:val="20"/>
          <w:szCs w:val="20"/>
        </w:rPr>
        <w:t>Utilities services failure</w:t>
      </w:r>
    </w:p>
    <w:p w14:paraId="31CB305A" w14:textId="77777777" w:rsidR="008B2DC8" w:rsidRPr="008B2DC8" w:rsidRDefault="008B2DC8" w:rsidP="008B2DC8">
      <w:pPr>
        <w:numPr>
          <w:ilvl w:val="2"/>
          <w:numId w:val="202"/>
        </w:numPr>
        <w:rPr>
          <w:rFonts w:ascii="Arial" w:hAnsi="Arial" w:cs="Arial"/>
          <w:b/>
          <w:bCs/>
          <w:sz w:val="20"/>
          <w:szCs w:val="20"/>
        </w:rPr>
      </w:pPr>
      <w:r w:rsidRPr="008B2DC8">
        <w:rPr>
          <w:rFonts w:ascii="Arial" w:hAnsi="Arial" w:cs="Arial"/>
          <w:b/>
          <w:bCs/>
          <w:sz w:val="20"/>
          <w:szCs w:val="20"/>
        </w:rPr>
        <w:t>Power surges</w:t>
      </w:r>
    </w:p>
    <w:p w14:paraId="5B0AC975" w14:textId="77777777" w:rsidR="008B2DC8" w:rsidRPr="008B2DC8" w:rsidRDefault="008B2DC8" w:rsidP="008B2DC8">
      <w:pPr>
        <w:numPr>
          <w:ilvl w:val="2"/>
          <w:numId w:val="202"/>
        </w:numPr>
        <w:rPr>
          <w:rFonts w:ascii="Arial" w:hAnsi="Arial" w:cs="Arial"/>
          <w:b/>
          <w:bCs/>
          <w:sz w:val="20"/>
          <w:szCs w:val="20"/>
        </w:rPr>
      </w:pPr>
      <w:r w:rsidRPr="008B2DC8">
        <w:rPr>
          <w:rFonts w:ascii="Arial" w:hAnsi="Arial" w:cs="Arial"/>
          <w:b/>
          <w:bCs/>
          <w:sz w:val="20"/>
          <w:szCs w:val="20"/>
        </w:rPr>
        <w:t>Computer and data losses</w:t>
      </w:r>
    </w:p>
    <w:p w14:paraId="47DF6266" w14:textId="77777777" w:rsidR="008B2DC8" w:rsidRPr="008B2DC8" w:rsidRDefault="008B2DC8" w:rsidP="008B2DC8">
      <w:pPr>
        <w:numPr>
          <w:ilvl w:val="2"/>
          <w:numId w:val="202"/>
        </w:numPr>
        <w:rPr>
          <w:rFonts w:ascii="Arial" w:hAnsi="Arial" w:cs="Arial"/>
          <w:b/>
          <w:bCs/>
          <w:sz w:val="20"/>
          <w:szCs w:val="20"/>
        </w:rPr>
      </w:pPr>
      <w:r w:rsidRPr="008B2DC8">
        <w:rPr>
          <w:rFonts w:ascii="Arial" w:hAnsi="Arial" w:cs="Arial"/>
          <w:b/>
          <w:bCs/>
          <w:sz w:val="20"/>
          <w:szCs w:val="20"/>
        </w:rPr>
        <w:t>Fungus, wet and dry rot, virus, and bacteria damage</w:t>
      </w:r>
    </w:p>
    <w:p w14:paraId="5FCEB52D" w14:textId="77777777" w:rsidR="008B2DC8" w:rsidRPr="008B2DC8" w:rsidRDefault="008B2DC8" w:rsidP="008B2DC8">
      <w:pPr>
        <w:numPr>
          <w:ilvl w:val="2"/>
          <w:numId w:val="202"/>
        </w:numPr>
        <w:rPr>
          <w:rFonts w:ascii="Arial" w:hAnsi="Arial" w:cs="Arial"/>
          <w:b/>
          <w:bCs/>
          <w:sz w:val="20"/>
          <w:szCs w:val="20"/>
        </w:rPr>
      </w:pPr>
      <w:r w:rsidRPr="008B2DC8">
        <w:rPr>
          <w:rFonts w:ascii="Arial" w:hAnsi="Arial" w:cs="Arial"/>
          <w:b/>
          <w:bCs/>
          <w:sz w:val="20"/>
          <w:szCs w:val="20"/>
        </w:rPr>
        <w:t>Collapse</w:t>
      </w:r>
    </w:p>
    <w:p w14:paraId="18095C30" w14:textId="77777777" w:rsidR="008B2DC8" w:rsidRPr="008B2DC8" w:rsidRDefault="008B2DC8" w:rsidP="008B2DC8">
      <w:pPr>
        <w:numPr>
          <w:ilvl w:val="2"/>
          <w:numId w:val="202"/>
        </w:numPr>
        <w:rPr>
          <w:rFonts w:ascii="Arial" w:hAnsi="Arial" w:cs="Arial"/>
          <w:b/>
          <w:bCs/>
          <w:sz w:val="20"/>
          <w:szCs w:val="20"/>
        </w:rPr>
      </w:pPr>
      <w:r w:rsidRPr="008B2DC8">
        <w:rPr>
          <w:rFonts w:ascii="Arial" w:hAnsi="Arial" w:cs="Arial"/>
          <w:b/>
          <w:bCs/>
          <w:sz w:val="20"/>
          <w:szCs w:val="20"/>
        </w:rPr>
        <w:t>Product errors</w:t>
      </w:r>
    </w:p>
    <w:p w14:paraId="3A2252F0" w14:textId="77777777" w:rsidR="008B2DC8" w:rsidRPr="008B2DC8" w:rsidRDefault="008B2DC8" w:rsidP="008B2DC8">
      <w:pPr>
        <w:numPr>
          <w:ilvl w:val="0"/>
          <w:numId w:val="202"/>
        </w:numPr>
        <w:rPr>
          <w:rFonts w:ascii="Arial" w:hAnsi="Arial" w:cs="Arial"/>
          <w:b/>
          <w:bCs/>
          <w:sz w:val="20"/>
          <w:szCs w:val="20"/>
        </w:rPr>
      </w:pPr>
      <w:r w:rsidRPr="008B2DC8">
        <w:rPr>
          <w:rFonts w:ascii="Arial" w:hAnsi="Arial" w:cs="Arial"/>
          <w:b/>
          <w:bCs/>
          <w:sz w:val="20"/>
          <w:szCs w:val="20"/>
        </w:rPr>
        <w:t>BOP provides </w:t>
      </w:r>
      <w:r w:rsidRPr="008B2DC8">
        <w:rPr>
          <w:rFonts w:ascii="Arial" w:hAnsi="Arial" w:cs="Arial"/>
          <w:b/>
          <w:bCs/>
          <w:i/>
          <w:iCs/>
          <w:sz w:val="20"/>
          <w:szCs w:val="20"/>
        </w:rPr>
        <w:t>additional coverages</w:t>
      </w:r>
      <w:r w:rsidRPr="008B2DC8">
        <w:rPr>
          <w:rFonts w:ascii="Arial" w:hAnsi="Arial" w:cs="Arial"/>
          <w:b/>
          <w:bCs/>
          <w:sz w:val="20"/>
          <w:szCs w:val="20"/>
        </w:rPr>
        <w:t> (subject to limits) for expenses related to direct losses (e.g., debris removal, pollutant cleanup).</w:t>
      </w:r>
    </w:p>
    <w:p w14:paraId="51D48F3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Businessowners Policy Section I—Property</w:t>
      </w:r>
    </w:p>
    <w:p w14:paraId="628601A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BOP’s property coverage can apply to buildings, business personal property, or both. This depends on the insured’s needs. For every category of property that the policy covers, a dollar limit is listed in the policy declarations.</w:t>
      </w:r>
    </w:p>
    <w:p w14:paraId="49FA15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1A1D3A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owner of an office tower who rents space to tenants might need the BOP’s coverage for the building and business personal property.</w:t>
      </w:r>
    </w:p>
    <w:p w14:paraId="6E61C4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tenant of the building might need the BOP’s coverage only for business personal property, but not for the building.</w:t>
      </w:r>
    </w:p>
    <w:p w14:paraId="37AD534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covers not only direct damage to buildings and personal property, but also indirect losses, such as lost business income and extra expenses.</w:t>
      </w:r>
    </w:p>
    <w:p w14:paraId="0F60438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Building Coverage</w:t>
      </w:r>
    </w:p>
    <w:p w14:paraId="7B0B54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Building coverage protects the buildings or structures identified in the declarations, including:</w:t>
      </w:r>
    </w:p>
    <w:p w14:paraId="7CA757C4" w14:textId="77777777" w:rsidR="008B2DC8" w:rsidRPr="008B2DC8" w:rsidRDefault="008B2DC8" w:rsidP="008B2DC8">
      <w:pPr>
        <w:numPr>
          <w:ilvl w:val="0"/>
          <w:numId w:val="203"/>
        </w:numPr>
        <w:rPr>
          <w:rFonts w:ascii="Arial" w:hAnsi="Arial" w:cs="Arial"/>
          <w:b/>
          <w:bCs/>
          <w:sz w:val="20"/>
          <w:szCs w:val="20"/>
        </w:rPr>
      </w:pPr>
      <w:r w:rsidRPr="008B2DC8">
        <w:rPr>
          <w:rFonts w:ascii="Arial" w:hAnsi="Arial" w:cs="Arial"/>
          <w:b/>
          <w:bCs/>
          <w:sz w:val="20"/>
          <w:szCs w:val="20"/>
        </w:rPr>
        <w:t>completed additions to the building</w:t>
      </w:r>
    </w:p>
    <w:p w14:paraId="3ADEFC0E" w14:textId="77777777" w:rsidR="008B2DC8" w:rsidRPr="008B2DC8" w:rsidRDefault="008B2DC8" w:rsidP="008B2DC8">
      <w:pPr>
        <w:numPr>
          <w:ilvl w:val="0"/>
          <w:numId w:val="203"/>
        </w:numPr>
        <w:rPr>
          <w:rFonts w:ascii="Arial" w:hAnsi="Arial" w:cs="Arial"/>
          <w:b/>
          <w:bCs/>
          <w:sz w:val="20"/>
          <w:szCs w:val="20"/>
        </w:rPr>
      </w:pPr>
      <w:r w:rsidRPr="008B2DC8">
        <w:rPr>
          <w:rFonts w:ascii="Arial" w:hAnsi="Arial" w:cs="Arial"/>
          <w:b/>
          <w:bCs/>
          <w:sz w:val="20"/>
          <w:szCs w:val="20"/>
        </w:rPr>
        <w:t>fixtures (indoor and outdoor)</w:t>
      </w:r>
    </w:p>
    <w:p w14:paraId="177876B0" w14:textId="77777777" w:rsidR="008B2DC8" w:rsidRPr="008B2DC8" w:rsidRDefault="008B2DC8" w:rsidP="008B2DC8">
      <w:pPr>
        <w:numPr>
          <w:ilvl w:val="0"/>
          <w:numId w:val="203"/>
        </w:numPr>
        <w:rPr>
          <w:rFonts w:ascii="Arial" w:hAnsi="Arial" w:cs="Arial"/>
          <w:b/>
          <w:bCs/>
          <w:sz w:val="20"/>
          <w:szCs w:val="20"/>
        </w:rPr>
      </w:pPr>
      <w:r w:rsidRPr="008B2DC8">
        <w:rPr>
          <w:rFonts w:ascii="Arial" w:hAnsi="Arial" w:cs="Arial"/>
          <w:b/>
          <w:bCs/>
          <w:sz w:val="20"/>
          <w:szCs w:val="20"/>
        </w:rPr>
        <w:t>permanently installed machinery and equipment</w:t>
      </w:r>
    </w:p>
    <w:p w14:paraId="036DEA00" w14:textId="77777777" w:rsidR="008B2DC8" w:rsidRPr="008B2DC8" w:rsidRDefault="008B2DC8" w:rsidP="008B2DC8">
      <w:pPr>
        <w:numPr>
          <w:ilvl w:val="0"/>
          <w:numId w:val="203"/>
        </w:numPr>
        <w:rPr>
          <w:rFonts w:ascii="Arial" w:hAnsi="Arial" w:cs="Arial"/>
          <w:b/>
          <w:bCs/>
          <w:sz w:val="20"/>
          <w:szCs w:val="20"/>
        </w:rPr>
      </w:pPr>
      <w:r w:rsidRPr="008B2DC8">
        <w:rPr>
          <w:rFonts w:ascii="Arial" w:hAnsi="Arial" w:cs="Arial"/>
          <w:b/>
          <w:bCs/>
          <w:sz w:val="20"/>
          <w:szCs w:val="20"/>
        </w:rPr>
        <w:t>business-owned personal property that services and maintains the building and premises</w:t>
      </w:r>
    </w:p>
    <w:p w14:paraId="2AB6ADFC" w14:textId="77777777" w:rsidR="008B2DC8" w:rsidRPr="008B2DC8" w:rsidRDefault="008B2DC8" w:rsidP="008B2DC8">
      <w:pPr>
        <w:numPr>
          <w:ilvl w:val="0"/>
          <w:numId w:val="203"/>
        </w:numPr>
        <w:rPr>
          <w:rFonts w:ascii="Arial" w:hAnsi="Arial" w:cs="Arial"/>
          <w:b/>
          <w:bCs/>
          <w:sz w:val="20"/>
          <w:szCs w:val="20"/>
        </w:rPr>
      </w:pPr>
      <w:r w:rsidRPr="008B2DC8">
        <w:rPr>
          <w:rFonts w:ascii="Arial" w:hAnsi="Arial" w:cs="Arial"/>
          <w:b/>
          <w:bCs/>
          <w:sz w:val="20"/>
          <w:szCs w:val="20"/>
        </w:rPr>
        <w:lastRenderedPageBreak/>
        <w:t>additions to the building that are under construction, alterations, and repairs, to the building or structure, if they are not covered by other insurance</w:t>
      </w:r>
    </w:p>
    <w:p w14:paraId="3D3D67ED" w14:textId="77777777" w:rsidR="008B2DC8" w:rsidRPr="008B2DC8" w:rsidRDefault="008B2DC8" w:rsidP="008B2DC8">
      <w:pPr>
        <w:numPr>
          <w:ilvl w:val="0"/>
          <w:numId w:val="203"/>
        </w:numPr>
        <w:rPr>
          <w:rFonts w:ascii="Arial" w:hAnsi="Arial" w:cs="Arial"/>
          <w:b/>
          <w:bCs/>
          <w:sz w:val="20"/>
          <w:szCs w:val="20"/>
        </w:rPr>
      </w:pPr>
      <w:r w:rsidRPr="008B2DC8">
        <w:rPr>
          <w:rFonts w:ascii="Arial" w:hAnsi="Arial" w:cs="Arial"/>
          <w:b/>
          <w:bCs/>
          <w:sz w:val="20"/>
          <w:szCs w:val="20"/>
        </w:rPr>
        <w:t>materials, equipment, supplies, and temporary structures within 1,000 feet of the premises that are used to make the additions, alterations, or repairs to the building</w:t>
      </w:r>
    </w:p>
    <w:p w14:paraId="77C8BE98" w14:textId="77777777" w:rsidR="008B2DC8" w:rsidRPr="008B2DC8" w:rsidRDefault="008B2DC8" w:rsidP="008B2DC8">
      <w:pPr>
        <w:numPr>
          <w:ilvl w:val="0"/>
          <w:numId w:val="203"/>
        </w:numPr>
        <w:rPr>
          <w:rFonts w:ascii="Arial" w:hAnsi="Arial" w:cs="Arial"/>
          <w:b/>
          <w:bCs/>
          <w:sz w:val="20"/>
          <w:szCs w:val="20"/>
        </w:rPr>
      </w:pPr>
      <w:r w:rsidRPr="008B2DC8">
        <w:rPr>
          <w:rFonts w:ascii="Arial" w:hAnsi="Arial" w:cs="Arial"/>
          <w:b/>
          <w:bCs/>
          <w:sz w:val="20"/>
          <w:szCs w:val="20"/>
        </w:rPr>
        <w:t>personal property in rented apartments, rooms, and common areas, furnished by the insured landlord</w:t>
      </w:r>
    </w:p>
    <w:p w14:paraId="6B44C2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Building coverage values losses on a replacement cost basis.</w:t>
      </w:r>
    </w:p>
    <w:p w14:paraId="47EE6C6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Business Personal Property Coverage</w:t>
      </w:r>
    </w:p>
    <w:p w14:paraId="20C16C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personal property coverage protects property in the insured premises, in the open, or in a vehicle within 1,000 feet of the insured premises:</w:t>
      </w:r>
    </w:p>
    <w:p w14:paraId="3767B196" w14:textId="77777777" w:rsidR="008B2DC8" w:rsidRPr="008B2DC8" w:rsidRDefault="008B2DC8" w:rsidP="008B2DC8">
      <w:pPr>
        <w:numPr>
          <w:ilvl w:val="0"/>
          <w:numId w:val="204"/>
        </w:numPr>
        <w:rPr>
          <w:rFonts w:ascii="Arial" w:hAnsi="Arial" w:cs="Arial"/>
          <w:b/>
          <w:bCs/>
          <w:sz w:val="20"/>
          <w:szCs w:val="20"/>
        </w:rPr>
      </w:pPr>
      <w:r w:rsidRPr="008B2DC8">
        <w:rPr>
          <w:rFonts w:ascii="Arial" w:hAnsi="Arial" w:cs="Arial"/>
          <w:b/>
          <w:bCs/>
          <w:sz w:val="20"/>
          <w:szCs w:val="20"/>
        </w:rPr>
        <w:t>business-owned personal property used in the business, including stock</w:t>
      </w:r>
    </w:p>
    <w:p w14:paraId="201493FF" w14:textId="77777777" w:rsidR="008B2DC8" w:rsidRPr="008B2DC8" w:rsidRDefault="008B2DC8" w:rsidP="008B2DC8">
      <w:pPr>
        <w:numPr>
          <w:ilvl w:val="0"/>
          <w:numId w:val="204"/>
        </w:numPr>
        <w:rPr>
          <w:rFonts w:ascii="Arial" w:hAnsi="Arial" w:cs="Arial"/>
          <w:b/>
          <w:bCs/>
          <w:sz w:val="20"/>
          <w:szCs w:val="20"/>
        </w:rPr>
      </w:pPr>
      <w:r w:rsidRPr="008B2DC8">
        <w:rPr>
          <w:rFonts w:ascii="Arial" w:hAnsi="Arial" w:cs="Arial"/>
          <w:b/>
          <w:bCs/>
          <w:sz w:val="20"/>
          <w:szCs w:val="20"/>
        </w:rPr>
        <w:t>personal property of others in the insured's care, custody, or control</w:t>
      </w:r>
    </w:p>
    <w:p w14:paraId="507E6292" w14:textId="77777777" w:rsidR="008B2DC8" w:rsidRPr="008B2DC8" w:rsidRDefault="008B2DC8" w:rsidP="008B2DC8">
      <w:pPr>
        <w:numPr>
          <w:ilvl w:val="0"/>
          <w:numId w:val="204"/>
        </w:numPr>
        <w:rPr>
          <w:rFonts w:ascii="Arial" w:hAnsi="Arial" w:cs="Arial"/>
          <w:b/>
          <w:bCs/>
          <w:sz w:val="20"/>
          <w:szCs w:val="20"/>
        </w:rPr>
      </w:pPr>
      <w:r w:rsidRPr="008B2DC8">
        <w:rPr>
          <w:rFonts w:ascii="Arial" w:hAnsi="Arial" w:cs="Arial"/>
          <w:b/>
          <w:bCs/>
          <w:sz w:val="20"/>
          <w:szCs w:val="20"/>
        </w:rPr>
        <w:t>leased personal property that the insured is contractually responsible to insure</w:t>
      </w:r>
    </w:p>
    <w:p w14:paraId="1B985914" w14:textId="77777777" w:rsidR="008B2DC8" w:rsidRPr="008B2DC8" w:rsidRDefault="008B2DC8" w:rsidP="008B2DC8">
      <w:pPr>
        <w:numPr>
          <w:ilvl w:val="0"/>
          <w:numId w:val="204"/>
        </w:numPr>
        <w:rPr>
          <w:rFonts w:ascii="Arial" w:hAnsi="Arial" w:cs="Arial"/>
          <w:b/>
          <w:bCs/>
          <w:sz w:val="20"/>
          <w:szCs w:val="20"/>
        </w:rPr>
      </w:pPr>
      <w:r w:rsidRPr="008B2DC8">
        <w:rPr>
          <w:rFonts w:ascii="Arial" w:hAnsi="Arial" w:cs="Arial"/>
          <w:b/>
          <w:bCs/>
          <w:sz w:val="20"/>
          <w:szCs w:val="20"/>
        </w:rPr>
        <w:t>exterior building glass owned by or in the care, custody, or control of an insured tenant</w:t>
      </w:r>
    </w:p>
    <w:p w14:paraId="3E9E062B" w14:textId="77777777" w:rsidR="008B2DC8" w:rsidRPr="008B2DC8" w:rsidRDefault="008B2DC8" w:rsidP="008B2DC8">
      <w:pPr>
        <w:numPr>
          <w:ilvl w:val="0"/>
          <w:numId w:val="204"/>
        </w:numPr>
        <w:rPr>
          <w:rFonts w:ascii="Arial" w:hAnsi="Arial" w:cs="Arial"/>
          <w:b/>
          <w:bCs/>
          <w:sz w:val="20"/>
          <w:szCs w:val="20"/>
        </w:rPr>
      </w:pPr>
      <w:r w:rsidRPr="008B2DC8">
        <w:rPr>
          <w:rFonts w:ascii="Arial" w:hAnsi="Arial" w:cs="Arial"/>
          <w:b/>
          <w:bCs/>
          <w:sz w:val="20"/>
          <w:szCs w:val="20"/>
        </w:rPr>
        <w:t>tenant’s improvements and betterments to the insured’s property</w:t>
      </w:r>
    </w:p>
    <w:p w14:paraId="4F5F786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1C9B375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coffee shop rents space in a commercial building. The shop owner installs cabinets, booths, and lighting fixtures that become part of the building, which is real property. Although the installed items were the shop owner’s personal property, they become part of the real property when they are installed and lose their identity as personal property. A BOP with only business personal property coverage will nevertheless protect the installed items.</w:t>
      </w:r>
    </w:p>
    <w:p w14:paraId="09A73E0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Not Covered</w:t>
      </w:r>
    </w:p>
    <w:p w14:paraId="700468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does not cover:</w:t>
      </w:r>
    </w:p>
    <w:p w14:paraId="74192ADD" w14:textId="77777777" w:rsidR="008B2DC8" w:rsidRPr="008B2DC8" w:rsidRDefault="008B2DC8" w:rsidP="008B2DC8">
      <w:pPr>
        <w:numPr>
          <w:ilvl w:val="0"/>
          <w:numId w:val="205"/>
        </w:numPr>
        <w:rPr>
          <w:rFonts w:ascii="Arial" w:hAnsi="Arial" w:cs="Arial"/>
          <w:b/>
          <w:bCs/>
          <w:sz w:val="20"/>
          <w:szCs w:val="20"/>
        </w:rPr>
      </w:pPr>
      <w:r w:rsidRPr="008B2DC8">
        <w:rPr>
          <w:rFonts w:ascii="Arial" w:hAnsi="Arial" w:cs="Arial"/>
          <w:b/>
          <w:bCs/>
          <w:sz w:val="20"/>
          <w:szCs w:val="20"/>
        </w:rPr>
        <w:t>money and securities</w:t>
      </w:r>
    </w:p>
    <w:p w14:paraId="048E66A3" w14:textId="77777777" w:rsidR="008B2DC8" w:rsidRPr="008B2DC8" w:rsidRDefault="008B2DC8" w:rsidP="008B2DC8">
      <w:pPr>
        <w:numPr>
          <w:ilvl w:val="0"/>
          <w:numId w:val="205"/>
        </w:numPr>
        <w:rPr>
          <w:rFonts w:ascii="Arial" w:hAnsi="Arial" w:cs="Arial"/>
          <w:b/>
          <w:bCs/>
          <w:sz w:val="20"/>
          <w:szCs w:val="20"/>
        </w:rPr>
      </w:pPr>
      <w:r w:rsidRPr="008B2DC8">
        <w:rPr>
          <w:rFonts w:ascii="Arial" w:hAnsi="Arial" w:cs="Arial"/>
          <w:b/>
          <w:bCs/>
          <w:sz w:val="20"/>
          <w:szCs w:val="20"/>
        </w:rPr>
        <w:t>illegal goods or goods illegally transported or traded</w:t>
      </w:r>
    </w:p>
    <w:p w14:paraId="6604228D" w14:textId="77777777" w:rsidR="008B2DC8" w:rsidRPr="008B2DC8" w:rsidRDefault="008B2DC8" w:rsidP="008B2DC8">
      <w:pPr>
        <w:numPr>
          <w:ilvl w:val="0"/>
          <w:numId w:val="205"/>
        </w:numPr>
        <w:rPr>
          <w:rFonts w:ascii="Arial" w:hAnsi="Arial" w:cs="Arial"/>
          <w:b/>
          <w:bCs/>
          <w:sz w:val="20"/>
          <w:szCs w:val="20"/>
        </w:rPr>
      </w:pPr>
      <w:r w:rsidRPr="008B2DC8">
        <w:rPr>
          <w:rFonts w:ascii="Arial" w:hAnsi="Arial" w:cs="Arial"/>
          <w:b/>
          <w:bCs/>
          <w:sz w:val="20"/>
          <w:szCs w:val="20"/>
        </w:rPr>
        <w:t>aircraft, automobiles, and vehicles subject to motor vehicle registration</w:t>
      </w:r>
    </w:p>
    <w:p w14:paraId="47AE62EC" w14:textId="77777777" w:rsidR="008B2DC8" w:rsidRPr="008B2DC8" w:rsidRDefault="008B2DC8" w:rsidP="008B2DC8">
      <w:pPr>
        <w:numPr>
          <w:ilvl w:val="0"/>
          <w:numId w:val="205"/>
        </w:numPr>
        <w:rPr>
          <w:rFonts w:ascii="Arial" w:hAnsi="Arial" w:cs="Arial"/>
          <w:b/>
          <w:bCs/>
          <w:sz w:val="20"/>
          <w:szCs w:val="20"/>
        </w:rPr>
      </w:pPr>
      <w:r w:rsidRPr="008B2DC8">
        <w:rPr>
          <w:rFonts w:ascii="Arial" w:hAnsi="Arial" w:cs="Arial"/>
          <w:b/>
          <w:bCs/>
          <w:sz w:val="20"/>
          <w:szCs w:val="20"/>
        </w:rPr>
        <w:t>watercraft while afloat</w:t>
      </w:r>
    </w:p>
    <w:p w14:paraId="0815E090" w14:textId="77777777" w:rsidR="008B2DC8" w:rsidRPr="008B2DC8" w:rsidRDefault="008B2DC8" w:rsidP="008B2DC8">
      <w:pPr>
        <w:numPr>
          <w:ilvl w:val="0"/>
          <w:numId w:val="205"/>
        </w:numPr>
        <w:rPr>
          <w:rFonts w:ascii="Arial" w:hAnsi="Arial" w:cs="Arial"/>
          <w:b/>
          <w:bCs/>
          <w:sz w:val="20"/>
          <w:szCs w:val="20"/>
        </w:rPr>
      </w:pPr>
      <w:r w:rsidRPr="008B2DC8">
        <w:rPr>
          <w:rFonts w:ascii="Arial" w:hAnsi="Arial" w:cs="Arial"/>
          <w:b/>
          <w:bCs/>
          <w:sz w:val="20"/>
          <w:szCs w:val="20"/>
        </w:rPr>
        <w:t>computers that are permanently installed or designed to be permanently installed in aircraft, watercraft, or vehicles, unless held by the insured as stock</w:t>
      </w:r>
    </w:p>
    <w:p w14:paraId="4A54AC35" w14:textId="77777777" w:rsidR="008B2DC8" w:rsidRPr="008B2DC8" w:rsidRDefault="008B2DC8" w:rsidP="008B2DC8">
      <w:pPr>
        <w:numPr>
          <w:ilvl w:val="0"/>
          <w:numId w:val="205"/>
        </w:numPr>
        <w:rPr>
          <w:rFonts w:ascii="Arial" w:hAnsi="Arial" w:cs="Arial"/>
          <w:b/>
          <w:bCs/>
          <w:sz w:val="20"/>
          <w:szCs w:val="20"/>
        </w:rPr>
      </w:pPr>
      <w:r w:rsidRPr="008B2DC8">
        <w:rPr>
          <w:rFonts w:ascii="Arial" w:hAnsi="Arial" w:cs="Arial"/>
          <w:b/>
          <w:bCs/>
          <w:sz w:val="20"/>
          <w:szCs w:val="20"/>
        </w:rPr>
        <w:t>land, water, growing crops, and lawns</w:t>
      </w:r>
    </w:p>
    <w:p w14:paraId="2D5F5A6D" w14:textId="77777777" w:rsidR="008B2DC8" w:rsidRPr="008B2DC8" w:rsidRDefault="008B2DC8" w:rsidP="008B2DC8">
      <w:pPr>
        <w:numPr>
          <w:ilvl w:val="0"/>
          <w:numId w:val="205"/>
        </w:numPr>
        <w:rPr>
          <w:rFonts w:ascii="Arial" w:hAnsi="Arial" w:cs="Arial"/>
          <w:b/>
          <w:bCs/>
          <w:sz w:val="20"/>
          <w:szCs w:val="20"/>
        </w:rPr>
      </w:pPr>
      <w:r w:rsidRPr="008B2DC8">
        <w:rPr>
          <w:rFonts w:ascii="Arial" w:hAnsi="Arial" w:cs="Arial"/>
          <w:b/>
          <w:bCs/>
          <w:sz w:val="20"/>
          <w:szCs w:val="20"/>
        </w:rPr>
        <w:t>outdoor fences, antennas not attached to buildings, detached signs, trees, shrubs, and plants (unless insured under coverage extensions and options)</w:t>
      </w:r>
    </w:p>
    <w:p w14:paraId="3E1CD406" w14:textId="77777777" w:rsidR="008B2DC8" w:rsidRPr="008B2DC8" w:rsidRDefault="008B2DC8" w:rsidP="008B2DC8">
      <w:pPr>
        <w:numPr>
          <w:ilvl w:val="0"/>
          <w:numId w:val="205"/>
        </w:numPr>
        <w:rPr>
          <w:rFonts w:ascii="Arial" w:hAnsi="Arial" w:cs="Arial"/>
          <w:b/>
          <w:bCs/>
          <w:sz w:val="20"/>
          <w:szCs w:val="20"/>
        </w:rPr>
      </w:pPr>
      <w:r w:rsidRPr="008B2DC8">
        <w:rPr>
          <w:rFonts w:ascii="Arial" w:hAnsi="Arial" w:cs="Arial"/>
          <w:b/>
          <w:bCs/>
          <w:sz w:val="20"/>
          <w:szCs w:val="20"/>
        </w:rPr>
        <w:t>valuable papers and records and accounts receivable records (unless insured under coverage extensions)</w:t>
      </w:r>
    </w:p>
    <w:p w14:paraId="72FECE82" w14:textId="77777777" w:rsidR="008B2DC8" w:rsidRPr="008B2DC8" w:rsidRDefault="008B2DC8" w:rsidP="008B2DC8">
      <w:pPr>
        <w:numPr>
          <w:ilvl w:val="0"/>
          <w:numId w:val="205"/>
        </w:numPr>
        <w:rPr>
          <w:rFonts w:ascii="Arial" w:hAnsi="Arial" w:cs="Arial"/>
          <w:b/>
          <w:bCs/>
          <w:sz w:val="20"/>
          <w:szCs w:val="20"/>
        </w:rPr>
      </w:pPr>
      <w:r w:rsidRPr="008B2DC8">
        <w:rPr>
          <w:rFonts w:ascii="Arial" w:hAnsi="Arial" w:cs="Arial"/>
          <w:b/>
          <w:bCs/>
          <w:sz w:val="20"/>
          <w:szCs w:val="20"/>
        </w:rPr>
        <w:lastRenderedPageBreak/>
        <w:t>electronic data (unless insured by the electronic data additional coverage and the interruption of computer operations additional coverage)</w:t>
      </w:r>
    </w:p>
    <w:p w14:paraId="34453362" w14:textId="77777777" w:rsidR="008B2DC8" w:rsidRPr="008B2DC8" w:rsidRDefault="008B2DC8" w:rsidP="008B2DC8">
      <w:pPr>
        <w:numPr>
          <w:ilvl w:val="0"/>
          <w:numId w:val="205"/>
        </w:numPr>
        <w:rPr>
          <w:rFonts w:ascii="Arial" w:hAnsi="Arial" w:cs="Arial"/>
          <w:b/>
          <w:bCs/>
          <w:sz w:val="20"/>
          <w:szCs w:val="20"/>
        </w:rPr>
      </w:pPr>
      <w:r w:rsidRPr="008B2DC8">
        <w:rPr>
          <w:rFonts w:ascii="Arial" w:hAnsi="Arial" w:cs="Arial"/>
          <w:b/>
          <w:bCs/>
          <w:sz w:val="20"/>
          <w:szCs w:val="20"/>
        </w:rPr>
        <w:t>loss arising from ransomware (software that encrypts electronic data in a computer system and demands a payment to decrypt and restore such data)</w:t>
      </w:r>
    </w:p>
    <w:p w14:paraId="5DD10EA4" w14:textId="77777777" w:rsidR="008B2DC8" w:rsidRPr="008B2DC8" w:rsidRDefault="008B2DC8" w:rsidP="008B2DC8">
      <w:pPr>
        <w:numPr>
          <w:ilvl w:val="0"/>
          <w:numId w:val="205"/>
        </w:numPr>
        <w:rPr>
          <w:rFonts w:ascii="Arial" w:hAnsi="Arial" w:cs="Arial"/>
          <w:b/>
          <w:bCs/>
          <w:sz w:val="20"/>
          <w:szCs w:val="20"/>
        </w:rPr>
      </w:pPr>
      <w:r w:rsidRPr="008B2DC8">
        <w:rPr>
          <w:rFonts w:ascii="Arial" w:hAnsi="Arial" w:cs="Arial"/>
          <w:b/>
          <w:bCs/>
          <w:sz w:val="20"/>
          <w:szCs w:val="20"/>
        </w:rPr>
        <w:t>animals (except for those that the insured boards for others, or those that the insured holds as stock—in which case coverage applies if the animals are killed or must be destroyed)</w:t>
      </w:r>
    </w:p>
    <w:p w14:paraId="382B93D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7AD2F5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Which business personal property is </w:t>
      </w:r>
      <w:r w:rsidRPr="008B2DC8">
        <w:rPr>
          <w:rFonts w:ascii="Arial" w:hAnsi="Arial" w:cs="Arial"/>
          <w:b/>
          <w:bCs/>
          <w:i/>
          <w:iCs/>
          <w:sz w:val="20"/>
          <w:szCs w:val="20"/>
        </w:rPr>
        <w:t>not</w:t>
      </w:r>
      <w:r w:rsidRPr="008B2DC8">
        <w:rPr>
          <w:rFonts w:ascii="Arial" w:hAnsi="Arial" w:cs="Arial"/>
          <w:b/>
          <w:bCs/>
          <w:sz w:val="20"/>
          <w:szCs w:val="20"/>
        </w:rPr>
        <w:t> covered under a businessowner’s policy unless the policy includes a coverage extension for that property?</w:t>
      </w:r>
    </w:p>
    <w:p w14:paraId="0A1650F2" w14:textId="77777777" w:rsidR="008B2DC8" w:rsidRPr="008B2DC8" w:rsidRDefault="008B2DC8" w:rsidP="008B2DC8">
      <w:pPr>
        <w:rPr>
          <w:rFonts w:ascii="Arial" w:hAnsi="Arial" w:cs="Arial"/>
          <w:b/>
          <w:bCs/>
          <w:sz w:val="20"/>
          <w:szCs w:val="20"/>
        </w:rPr>
      </w:pPr>
      <w:hyperlink r:id="rId53" w:anchor="collapse18c080488-eda0-48ee-8ec9-d84a47c083b6" w:history="1">
        <w:r w:rsidRPr="008B2DC8">
          <w:rPr>
            <w:rStyle w:val="Hyperlink"/>
            <w:rFonts w:ascii="Arial" w:hAnsi="Arial" w:cs="Arial"/>
            <w:b/>
            <w:bCs/>
            <w:sz w:val="20"/>
            <w:szCs w:val="20"/>
          </w:rPr>
          <w:t>Detached signs</w:t>
        </w:r>
      </w:hyperlink>
    </w:p>
    <w:p w14:paraId="152C0119" w14:textId="77777777" w:rsidR="008B2DC8" w:rsidRPr="008B2DC8" w:rsidRDefault="008B2DC8" w:rsidP="008B2DC8">
      <w:pPr>
        <w:rPr>
          <w:rFonts w:ascii="Arial" w:hAnsi="Arial" w:cs="Arial"/>
          <w:b/>
          <w:bCs/>
          <w:sz w:val="20"/>
          <w:szCs w:val="20"/>
        </w:rPr>
      </w:pPr>
      <w:hyperlink r:id="rId54" w:anchor="collapse28c080488-eda0-48ee-8ec9-d84a47c083b6" w:history="1">
        <w:r w:rsidRPr="008B2DC8">
          <w:rPr>
            <w:rStyle w:val="Hyperlink"/>
            <w:rFonts w:ascii="Arial" w:hAnsi="Arial" w:cs="Arial"/>
            <w:b/>
            <w:bCs/>
            <w:sz w:val="20"/>
            <w:szCs w:val="20"/>
          </w:rPr>
          <w:t>Outdoor fixtures</w:t>
        </w:r>
      </w:hyperlink>
    </w:p>
    <w:p w14:paraId="5432E3DD" w14:textId="77777777" w:rsidR="008B2DC8" w:rsidRPr="008B2DC8" w:rsidRDefault="008B2DC8" w:rsidP="008B2DC8">
      <w:pPr>
        <w:rPr>
          <w:rFonts w:ascii="Arial" w:hAnsi="Arial" w:cs="Arial"/>
          <w:b/>
          <w:bCs/>
          <w:sz w:val="20"/>
          <w:szCs w:val="20"/>
        </w:rPr>
      </w:pPr>
      <w:hyperlink r:id="rId55" w:anchor="collapse38c080488-eda0-48ee-8ec9-d84a47c083b6" w:history="1">
        <w:r w:rsidRPr="008B2DC8">
          <w:rPr>
            <w:rStyle w:val="Hyperlink"/>
            <w:rFonts w:ascii="Arial" w:hAnsi="Arial" w:cs="Arial"/>
            <w:b/>
            <w:bCs/>
            <w:sz w:val="20"/>
            <w:szCs w:val="20"/>
          </w:rPr>
          <w:t>Building materials stored outdoors, 75 feet from the premises</w:t>
        </w:r>
      </w:hyperlink>
    </w:p>
    <w:p w14:paraId="3F5C6F93" w14:textId="77777777" w:rsidR="008B2DC8" w:rsidRPr="008B2DC8" w:rsidRDefault="008B2DC8" w:rsidP="008B2DC8">
      <w:pPr>
        <w:rPr>
          <w:rFonts w:ascii="Arial" w:hAnsi="Arial" w:cs="Arial"/>
          <w:b/>
          <w:bCs/>
          <w:sz w:val="20"/>
          <w:szCs w:val="20"/>
        </w:rPr>
      </w:pPr>
      <w:hyperlink r:id="rId56" w:anchor="collapse48c080488-eda0-48ee-8ec9-d84a47c083b6" w:history="1">
        <w:r w:rsidRPr="008B2DC8">
          <w:rPr>
            <w:rStyle w:val="Hyperlink"/>
            <w:rFonts w:ascii="Arial" w:hAnsi="Arial" w:cs="Arial"/>
            <w:b/>
            <w:bCs/>
            <w:sz w:val="20"/>
            <w:szCs w:val="20"/>
          </w:rPr>
          <w:t>Business-owned personal property that services and maintains the premises</w:t>
        </w:r>
      </w:hyperlink>
    </w:p>
    <w:p w14:paraId="58312F8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Covered Causes of Loss</w:t>
      </w:r>
    </w:p>
    <w:p w14:paraId="71F8E8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property section of the BOP provides open perils coverage. It covers all causes of loss except those listed in the policy as excluded. However, it can be modified by endorsement (BP 10 09) to provide named perils coverage.</w:t>
      </w:r>
    </w:p>
    <w:p w14:paraId="74F6487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is typical of open perils forms, the property section lists its exclusions and limitations.</w:t>
      </w:r>
    </w:p>
    <w:p w14:paraId="2745F4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1B5A6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property section of the BOP provides “all risks” coverage, covering all causes of loss except those that it specifically excludes.</w:t>
      </w:r>
    </w:p>
    <w:p w14:paraId="70D016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Typical of all risks policies, the property section of the BOP lists the causes of loss it does not cover. These specified causes of loss are expressed either as exclusions or limitations on coverage.</w:t>
      </w:r>
    </w:p>
    <w:p w14:paraId="7A0D42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BOP’s specified causes of loss are fire, lightning, explosion, windstorm or hail, smoke, aircraft or vehicles, riot or civil commotion, vandalism, sprinkler leakage, sinkhole collapse, volcanic action, falling objects, weight of snow, ice or sleet, and water damage.</w:t>
      </w:r>
    </w:p>
    <w:p w14:paraId="69CB095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of these BOP property exclusions and limitations are common to all property insurance forms.</w:t>
      </w:r>
    </w:p>
    <w:p w14:paraId="2D329F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Utility Services Exclusion</w:t>
      </w:r>
    </w:p>
    <w:p w14:paraId="0A1561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does not cover loss resulting from electrical power failure or the failure of other utility services—such as water, Internet cable, telephone lines, satellite networks, cellular telephones, or other services—from a source away from the premises. Any reduction in capacity or supply of these services is considered a failure.</w:t>
      </w:r>
    </w:p>
    <w:p w14:paraId="715C7E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Power Surges Exclusion</w:t>
      </w:r>
    </w:p>
    <w:p w14:paraId="047FF7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There is no coverage for power surges. However, if a power surge causes a fire, the loss from the fire is covered.</w:t>
      </w:r>
    </w:p>
    <w:p w14:paraId="3C4379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or damage to computers from a power surge or interruption, blackout, or brownout is covered if these events are caused by an occurrence within 1,000 feet of the insured premises.</w:t>
      </w:r>
    </w:p>
    <w:p w14:paraId="038B5F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14EAE4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Lightning strikes an electrical transformer near the insured’s office building. A spike in the electrical supply damages the computer equipment in the insured’s office. The BOP will cover the damage.</w:t>
      </w:r>
    </w:p>
    <w:p w14:paraId="123E9D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Lightning strikes the transformer again, igniting nearby trees. The fire spreads to the insured’s office building. The BOP will cover the damage.</w:t>
      </w:r>
    </w:p>
    <w:p w14:paraId="0721BE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Computers and Data Exclusion</w:t>
      </w:r>
    </w:p>
    <w:p w14:paraId="348B14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does not cover losses to certain computers and certain types of electronic data. However, it covers damage to these from a specified cause of loss:</w:t>
      </w:r>
    </w:p>
    <w:p w14:paraId="569103A5" w14:textId="77777777" w:rsidR="008B2DC8" w:rsidRPr="008B2DC8" w:rsidRDefault="008B2DC8" w:rsidP="008B2DC8">
      <w:pPr>
        <w:numPr>
          <w:ilvl w:val="0"/>
          <w:numId w:val="206"/>
        </w:numPr>
        <w:rPr>
          <w:rFonts w:ascii="Arial" w:hAnsi="Arial" w:cs="Arial"/>
          <w:b/>
          <w:bCs/>
          <w:sz w:val="20"/>
          <w:szCs w:val="20"/>
        </w:rPr>
      </w:pPr>
      <w:r w:rsidRPr="008B2DC8">
        <w:rPr>
          <w:rFonts w:ascii="Arial" w:hAnsi="Arial" w:cs="Arial"/>
          <w:b/>
          <w:bCs/>
          <w:sz w:val="20"/>
          <w:szCs w:val="20"/>
        </w:rPr>
        <w:t>fire, lightning, explosion, windstorm, or hail</w:t>
      </w:r>
    </w:p>
    <w:p w14:paraId="1445A4DD" w14:textId="77777777" w:rsidR="008B2DC8" w:rsidRPr="008B2DC8" w:rsidRDefault="008B2DC8" w:rsidP="008B2DC8">
      <w:pPr>
        <w:numPr>
          <w:ilvl w:val="0"/>
          <w:numId w:val="206"/>
        </w:numPr>
        <w:rPr>
          <w:rFonts w:ascii="Arial" w:hAnsi="Arial" w:cs="Arial"/>
          <w:b/>
          <w:bCs/>
          <w:sz w:val="20"/>
          <w:szCs w:val="20"/>
        </w:rPr>
      </w:pPr>
      <w:r w:rsidRPr="008B2DC8">
        <w:rPr>
          <w:rFonts w:ascii="Arial" w:hAnsi="Arial" w:cs="Arial"/>
          <w:b/>
          <w:bCs/>
          <w:sz w:val="20"/>
          <w:szCs w:val="20"/>
        </w:rPr>
        <w:t>smoke</w:t>
      </w:r>
    </w:p>
    <w:p w14:paraId="4ED2768B" w14:textId="77777777" w:rsidR="008B2DC8" w:rsidRPr="008B2DC8" w:rsidRDefault="008B2DC8" w:rsidP="008B2DC8">
      <w:pPr>
        <w:numPr>
          <w:ilvl w:val="0"/>
          <w:numId w:val="206"/>
        </w:numPr>
        <w:rPr>
          <w:rFonts w:ascii="Arial" w:hAnsi="Arial" w:cs="Arial"/>
          <w:b/>
          <w:bCs/>
          <w:sz w:val="20"/>
          <w:szCs w:val="20"/>
        </w:rPr>
      </w:pPr>
      <w:r w:rsidRPr="008B2DC8">
        <w:rPr>
          <w:rFonts w:ascii="Arial" w:hAnsi="Arial" w:cs="Arial"/>
          <w:b/>
          <w:bCs/>
          <w:sz w:val="20"/>
          <w:szCs w:val="20"/>
        </w:rPr>
        <w:t>aircraft or vehicles</w:t>
      </w:r>
    </w:p>
    <w:p w14:paraId="7B1A9E8A" w14:textId="77777777" w:rsidR="008B2DC8" w:rsidRPr="008B2DC8" w:rsidRDefault="008B2DC8" w:rsidP="008B2DC8">
      <w:pPr>
        <w:numPr>
          <w:ilvl w:val="0"/>
          <w:numId w:val="206"/>
        </w:numPr>
        <w:rPr>
          <w:rFonts w:ascii="Arial" w:hAnsi="Arial" w:cs="Arial"/>
          <w:b/>
          <w:bCs/>
          <w:sz w:val="20"/>
          <w:szCs w:val="20"/>
        </w:rPr>
      </w:pPr>
      <w:r w:rsidRPr="008B2DC8">
        <w:rPr>
          <w:rFonts w:ascii="Arial" w:hAnsi="Arial" w:cs="Arial"/>
          <w:b/>
          <w:bCs/>
          <w:sz w:val="20"/>
          <w:szCs w:val="20"/>
        </w:rPr>
        <w:t>riot or civil commotion, vandalism</w:t>
      </w:r>
    </w:p>
    <w:p w14:paraId="4741117D" w14:textId="77777777" w:rsidR="008B2DC8" w:rsidRPr="008B2DC8" w:rsidRDefault="008B2DC8" w:rsidP="008B2DC8">
      <w:pPr>
        <w:numPr>
          <w:ilvl w:val="0"/>
          <w:numId w:val="206"/>
        </w:numPr>
        <w:rPr>
          <w:rFonts w:ascii="Arial" w:hAnsi="Arial" w:cs="Arial"/>
          <w:b/>
          <w:bCs/>
          <w:sz w:val="20"/>
          <w:szCs w:val="20"/>
        </w:rPr>
      </w:pPr>
      <w:r w:rsidRPr="008B2DC8">
        <w:rPr>
          <w:rFonts w:ascii="Arial" w:hAnsi="Arial" w:cs="Arial"/>
          <w:b/>
          <w:bCs/>
          <w:sz w:val="20"/>
          <w:szCs w:val="20"/>
        </w:rPr>
        <w:t>sprinkler leakage</w:t>
      </w:r>
    </w:p>
    <w:p w14:paraId="2648BDE8" w14:textId="77777777" w:rsidR="008B2DC8" w:rsidRPr="008B2DC8" w:rsidRDefault="008B2DC8" w:rsidP="008B2DC8">
      <w:pPr>
        <w:numPr>
          <w:ilvl w:val="0"/>
          <w:numId w:val="206"/>
        </w:numPr>
        <w:rPr>
          <w:rFonts w:ascii="Arial" w:hAnsi="Arial" w:cs="Arial"/>
          <w:b/>
          <w:bCs/>
          <w:sz w:val="20"/>
          <w:szCs w:val="20"/>
        </w:rPr>
      </w:pPr>
      <w:r w:rsidRPr="008B2DC8">
        <w:rPr>
          <w:rFonts w:ascii="Arial" w:hAnsi="Arial" w:cs="Arial"/>
          <w:b/>
          <w:bCs/>
          <w:sz w:val="20"/>
          <w:szCs w:val="20"/>
        </w:rPr>
        <w:t>sinkhole collapse, volcanic action, falling objects</w:t>
      </w:r>
    </w:p>
    <w:p w14:paraId="4FAA2A6C" w14:textId="77777777" w:rsidR="008B2DC8" w:rsidRPr="008B2DC8" w:rsidRDefault="008B2DC8" w:rsidP="008B2DC8">
      <w:pPr>
        <w:numPr>
          <w:ilvl w:val="0"/>
          <w:numId w:val="206"/>
        </w:numPr>
        <w:rPr>
          <w:rFonts w:ascii="Arial" w:hAnsi="Arial" w:cs="Arial"/>
          <w:b/>
          <w:bCs/>
          <w:sz w:val="20"/>
          <w:szCs w:val="20"/>
        </w:rPr>
      </w:pPr>
      <w:r w:rsidRPr="008B2DC8">
        <w:rPr>
          <w:rFonts w:ascii="Arial" w:hAnsi="Arial" w:cs="Arial"/>
          <w:b/>
          <w:bCs/>
          <w:sz w:val="20"/>
          <w:szCs w:val="20"/>
        </w:rPr>
        <w:t>weight of snow, ice, or sleet</w:t>
      </w:r>
    </w:p>
    <w:p w14:paraId="4E2A5377" w14:textId="77777777" w:rsidR="008B2DC8" w:rsidRPr="008B2DC8" w:rsidRDefault="008B2DC8" w:rsidP="008B2DC8">
      <w:pPr>
        <w:numPr>
          <w:ilvl w:val="0"/>
          <w:numId w:val="206"/>
        </w:numPr>
        <w:rPr>
          <w:rFonts w:ascii="Arial" w:hAnsi="Arial" w:cs="Arial"/>
          <w:b/>
          <w:bCs/>
          <w:sz w:val="20"/>
          <w:szCs w:val="20"/>
        </w:rPr>
      </w:pPr>
      <w:r w:rsidRPr="008B2DC8">
        <w:rPr>
          <w:rFonts w:ascii="Arial" w:hAnsi="Arial" w:cs="Arial"/>
          <w:b/>
          <w:bCs/>
          <w:sz w:val="20"/>
          <w:szCs w:val="20"/>
        </w:rPr>
        <w:t>water damage</w:t>
      </w:r>
    </w:p>
    <w:p w14:paraId="48D0DB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F71D9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computerized heating, ventilation, and air-conditioning system malfunctions, resulting in a fire that damages the building. The BOP will cover the loss because fire is a specified cause of loss.</w:t>
      </w:r>
    </w:p>
    <w:p w14:paraId="1DB3A1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computerized security system fails to lock several doors for the night, permitting burglars to enter. The BOP will not cover the loss because theft is not a specified cause of loss.</w:t>
      </w:r>
    </w:p>
    <w:p w14:paraId="0F4E77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Fungus, Wet Rot, Dry Rot, Virus, and Bacteria Exclusion</w:t>
      </w:r>
    </w:p>
    <w:p w14:paraId="504CAF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Fungi such as mold grow in a damp environment. Water used to extinguish a fire can create conditions that encourage the growth of mold. So fungi, wet rot, or dry rot resulting from water used to extinguish a fire are covered. However, similar growth caused by a plumbing leak is not covered without additional coverage.</w:t>
      </w:r>
    </w:p>
    <w:p w14:paraId="28E6DE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Collapse Exclusion</w:t>
      </w:r>
    </w:p>
    <w:p w14:paraId="3BEEDA5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does not cover loss from property that falls down, caves in, loses its structural integrity, cracks, bulges, leans, or settles. Nevertheless, it covers collapse caused by building glass breakage, weight of rain on a roof, or weight of people or personal property.</w:t>
      </w:r>
    </w:p>
    <w:p w14:paraId="553B8C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Product Errors Exclusion</w:t>
      </w:r>
    </w:p>
    <w:p w14:paraId="6892BA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is no coverage for losses resulting from the insured’s manufacture of a defective product. The BOP does not cover manufacturing errors that result in worthless or defective products. This kind of loss arises from a business risk, not from a peril that property insurance covers.</w:t>
      </w:r>
    </w:p>
    <w:p w14:paraId="5FFE0F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09E79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 eliminate coverage for almost any loss arising from the excluded cause or peril.</w:t>
      </w:r>
    </w:p>
    <w:p w14:paraId="4AAD02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Limitations reduce or restrict coverage in certain situations or with respect to certain kinds of covered property.</w:t>
      </w:r>
    </w:p>
    <w:p w14:paraId="6A3A9A9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Limitations</w:t>
      </w:r>
    </w:p>
    <w:p w14:paraId="6549B6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insurance policies commonly limit coverage as follows:</w:t>
      </w:r>
    </w:p>
    <w:p w14:paraId="57E27B56" w14:textId="77777777" w:rsidR="008B2DC8" w:rsidRPr="008B2DC8" w:rsidRDefault="008B2DC8" w:rsidP="008B2DC8">
      <w:pPr>
        <w:numPr>
          <w:ilvl w:val="0"/>
          <w:numId w:val="207"/>
        </w:numPr>
        <w:rPr>
          <w:rFonts w:ascii="Arial" w:hAnsi="Arial" w:cs="Arial"/>
          <w:b/>
          <w:bCs/>
          <w:sz w:val="20"/>
          <w:szCs w:val="20"/>
        </w:rPr>
      </w:pPr>
      <w:r w:rsidRPr="008B2DC8">
        <w:rPr>
          <w:rFonts w:ascii="Arial" w:hAnsi="Arial" w:cs="Arial"/>
          <w:b/>
          <w:bCs/>
          <w:sz w:val="20"/>
          <w:szCs w:val="20"/>
        </w:rPr>
        <w:t>There is no coverage for damage by rain, snow, sleet, ice, sand, or dust to building interiors or personal property inside the building unless the damage is caused by thawing of snow or ice on the building or the roof or walls are first damaged by a covered cause.</w:t>
      </w:r>
    </w:p>
    <w:p w14:paraId="26A27F44" w14:textId="77777777" w:rsidR="008B2DC8" w:rsidRPr="008B2DC8" w:rsidRDefault="008B2DC8" w:rsidP="008B2DC8">
      <w:pPr>
        <w:numPr>
          <w:ilvl w:val="0"/>
          <w:numId w:val="207"/>
        </w:numPr>
        <w:rPr>
          <w:rFonts w:ascii="Arial" w:hAnsi="Arial" w:cs="Arial"/>
          <w:b/>
          <w:bCs/>
          <w:sz w:val="20"/>
          <w:szCs w:val="20"/>
        </w:rPr>
      </w:pPr>
      <w:r w:rsidRPr="008B2DC8">
        <w:rPr>
          <w:rFonts w:ascii="Arial" w:hAnsi="Arial" w:cs="Arial"/>
          <w:b/>
          <w:bCs/>
          <w:sz w:val="20"/>
          <w:szCs w:val="20"/>
        </w:rPr>
        <w:t>There is no coverage for loss to steam boilers, pipes, engines, and turbines, and loss to hot water boilers or other water heating equipment caused by the equipment. However, the loss is covered if gases or fuel exploded within the furnace, flues, or passages of a fired vessel.</w:t>
      </w:r>
    </w:p>
    <w:p w14:paraId="42F91232" w14:textId="77777777" w:rsidR="008B2DC8" w:rsidRPr="008B2DC8" w:rsidRDefault="008B2DC8" w:rsidP="008B2DC8">
      <w:pPr>
        <w:numPr>
          <w:ilvl w:val="0"/>
          <w:numId w:val="207"/>
        </w:numPr>
        <w:rPr>
          <w:rFonts w:ascii="Arial" w:hAnsi="Arial" w:cs="Arial"/>
          <w:b/>
          <w:bCs/>
          <w:sz w:val="20"/>
          <w:szCs w:val="20"/>
        </w:rPr>
      </w:pPr>
      <w:r w:rsidRPr="008B2DC8">
        <w:rPr>
          <w:rFonts w:ascii="Arial" w:hAnsi="Arial" w:cs="Arial"/>
          <w:b/>
          <w:bCs/>
          <w:sz w:val="20"/>
          <w:szCs w:val="20"/>
        </w:rPr>
        <w:t>There is no coverage for missing property without evidence to show what happened to it. This limitation does not apply to the money and securities optional coverage.</w:t>
      </w:r>
    </w:p>
    <w:p w14:paraId="683BCE5F" w14:textId="77777777" w:rsidR="008B2DC8" w:rsidRPr="008B2DC8" w:rsidRDefault="008B2DC8" w:rsidP="008B2DC8">
      <w:pPr>
        <w:numPr>
          <w:ilvl w:val="0"/>
          <w:numId w:val="207"/>
        </w:numPr>
        <w:rPr>
          <w:rFonts w:ascii="Arial" w:hAnsi="Arial" w:cs="Arial"/>
          <w:b/>
          <w:bCs/>
          <w:sz w:val="20"/>
          <w:szCs w:val="20"/>
        </w:rPr>
      </w:pPr>
      <w:r w:rsidRPr="008B2DC8">
        <w:rPr>
          <w:rFonts w:ascii="Arial" w:hAnsi="Arial" w:cs="Arial"/>
          <w:b/>
          <w:bCs/>
          <w:sz w:val="20"/>
          <w:szCs w:val="20"/>
        </w:rPr>
        <w:t>Under the false pretenses or voluntary parting exclusion, there is no coverage for property lost because it was willingly transferred to a person or place beyond the insured premises on the basis of unauthorized instructions.</w:t>
      </w:r>
    </w:p>
    <w:p w14:paraId="5968F3EB" w14:textId="77777777" w:rsidR="008B2DC8" w:rsidRPr="008B2DC8" w:rsidRDefault="008B2DC8" w:rsidP="008B2DC8">
      <w:pPr>
        <w:numPr>
          <w:ilvl w:val="0"/>
          <w:numId w:val="207"/>
        </w:numPr>
        <w:rPr>
          <w:rFonts w:ascii="Arial" w:hAnsi="Arial" w:cs="Arial"/>
          <w:b/>
          <w:bCs/>
          <w:sz w:val="20"/>
          <w:szCs w:val="20"/>
        </w:rPr>
      </w:pPr>
      <w:r w:rsidRPr="008B2DC8">
        <w:rPr>
          <w:rFonts w:ascii="Arial" w:hAnsi="Arial" w:cs="Arial"/>
          <w:b/>
          <w:bCs/>
          <w:sz w:val="20"/>
          <w:szCs w:val="20"/>
        </w:rPr>
        <w:t>There is no coverage for breakage of fragile articles. However, lenses for cameras and scientific instruments, containers of property held for sale, or glass that is part of a building are covered.</w:t>
      </w:r>
    </w:p>
    <w:p w14:paraId="2A625D4F" w14:textId="77777777" w:rsidR="008B2DC8" w:rsidRPr="008B2DC8" w:rsidRDefault="008B2DC8" w:rsidP="008B2DC8">
      <w:pPr>
        <w:numPr>
          <w:ilvl w:val="0"/>
          <w:numId w:val="207"/>
        </w:numPr>
        <w:rPr>
          <w:rFonts w:ascii="Arial" w:hAnsi="Arial" w:cs="Arial"/>
          <w:b/>
          <w:bCs/>
          <w:sz w:val="20"/>
          <w:szCs w:val="20"/>
        </w:rPr>
      </w:pPr>
      <w:r w:rsidRPr="008B2DC8">
        <w:rPr>
          <w:rFonts w:ascii="Arial" w:hAnsi="Arial" w:cs="Arial"/>
          <w:b/>
          <w:bCs/>
          <w:sz w:val="20"/>
          <w:szCs w:val="20"/>
        </w:rPr>
        <w:t>Theft coverage is limited to $2,500 for furs, jewelry (items worth at least $100), patterns, dies, molds, and forms.</w:t>
      </w:r>
    </w:p>
    <w:p w14:paraId="1AA2587F" w14:textId="77777777" w:rsidR="008B2DC8" w:rsidRPr="008B2DC8" w:rsidRDefault="008B2DC8" w:rsidP="008B2DC8">
      <w:pPr>
        <w:numPr>
          <w:ilvl w:val="0"/>
          <w:numId w:val="207"/>
        </w:numPr>
        <w:rPr>
          <w:rFonts w:ascii="Arial" w:hAnsi="Arial" w:cs="Arial"/>
          <w:b/>
          <w:bCs/>
          <w:sz w:val="20"/>
          <w:szCs w:val="20"/>
        </w:rPr>
      </w:pPr>
      <w:r w:rsidRPr="008B2DC8">
        <w:rPr>
          <w:rFonts w:ascii="Arial" w:hAnsi="Arial" w:cs="Arial"/>
          <w:b/>
          <w:bCs/>
          <w:sz w:val="20"/>
          <w:szCs w:val="20"/>
        </w:rPr>
        <w:t>Animals are covered if they are the insured’s stock (as in a pet store) while indoors or owned by others and boarded by the insured (as in a kennel or animal hospital). Loss or damage to the animal is covered only if the animal is killed or purposely destroyed (such as for public health reasons).</w:t>
      </w:r>
    </w:p>
    <w:p w14:paraId="6129CD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1BCA72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Kenny operates a kennel in which he boards Susie’s dog, Fido. Fire breaks out in the kennel and Fido suffers from smoke inhalation. Kenny’s BOP does not cover Fido’s injury, because Fido did not die.</w:t>
      </w:r>
    </w:p>
    <w:p w14:paraId="409541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Susie takes Fido to Penny, a veterinarian, for treatment. A fire in the veterinary clinic kills Fido. Penny’s BOP covers Penny’s loss of Fido.</w:t>
      </w:r>
    </w:p>
    <w:p w14:paraId="390D0CA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Additional Coverages</w:t>
      </w:r>
    </w:p>
    <w:p w14:paraId="44AA90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BOP adds a number of related coverages to its coverage of direct damage.</w:t>
      </w:r>
    </w:p>
    <w:p w14:paraId="5E6402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Debris Removal</w:t>
      </w:r>
    </w:p>
    <w:p w14:paraId="3DC4D8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covers the cost to remove debris arising from a covered cause of loss. This coverage is limited to 25 percent of the direct damage loss, plus the deductible.</w:t>
      </w:r>
    </w:p>
    <w:p w14:paraId="43B7C7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property damage and debris removal loss together exhaust the limit of insurance, an additional $25,000 of debris removal coverage applies.</w:t>
      </w:r>
    </w:p>
    <w:p w14:paraId="7C685F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removal of mud or earth from inside an insured building is covered. However, coverage does not extend to removal from areas outside the building.</w:t>
      </w:r>
    </w:p>
    <w:p w14:paraId="4B20CE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Pollutant Cleanup and Removal</w:t>
      </w:r>
    </w:p>
    <w:p w14:paraId="44A7AD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cost to remove pollutants from land or water at the insured premises are covered up to $10,000 if the pollution is caused by a covered cause of loss. Testing the land or water while removing pollutants is also covered. However, tests to determine the existence, concentration, or effects of the pollutants are not covered.</w:t>
      </w:r>
    </w:p>
    <w:p w14:paraId="6FB34D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Fire Department Service Charges</w:t>
      </w:r>
    </w:p>
    <w:p w14:paraId="4CA11F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Fire department service charges are covered up to $2,500, unless the declarations show a higher limit.</w:t>
      </w:r>
    </w:p>
    <w:p w14:paraId="5C4561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Preservation of Property</w:t>
      </w:r>
    </w:p>
    <w:p w14:paraId="6CC705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insured may need to relocate covered property to protect it from damage by a covered cause of loss. The BOP covers any loss to that property during the move and for up to 30 days at its new location.</w:t>
      </w:r>
    </w:p>
    <w:p w14:paraId="2A39C9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Counterfeit Money and Money Orders</w:t>
      </w:r>
    </w:p>
    <w:p w14:paraId="05FAE7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of $1,000 is provided for loss resulting from the insured having accepted counterfeit money or money orders.</w:t>
      </w:r>
    </w:p>
    <w:p w14:paraId="059240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Forgery and Alteration</w:t>
      </w:r>
    </w:p>
    <w:p w14:paraId="56C149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is protected for up to $2,500 from loss arising from forgery or alteration of a check, draft, promissory note, etc., issued by the insured or the insured's agent or by someone impersonating the insured or the insured's agent. A higher limit can be purchased.</w:t>
      </w:r>
    </w:p>
    <w:p w14:paraId="5029417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Increased Cost of Construction</w:t>
      </w:r>
    </w:p>
    <w:p w14:paraId="59C15E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covers the increased costs incurred to comply with ordinances or laws regulating the construction or repair of buildings or the establishment of zoning or land use requirements. Each damaged building is covered for up to $10,000 on a replacement cost basis.</w:t>
      </w:r>
    </w:p>
    <w:p w14:paraId="6A5900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for the demolition or increased construction costs must be added by endorsement.</w:t>
      </w:r>
    </w:p>
    <w:p w14:paraId="736725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Fire Extinguishing Systems Recharge Expense</w:t>
      </w:r>
    </w:p>
    <w:p w14:paraId="57257A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cost of recharging or replacing discharged fire extinguishing equipment is covered for up to $5,000, even if the discharge was accidental. This limit also applies to covered property destroyed or damaged by the accidental discharge. Loss from discharge during installation or testing is not covered.</w:t>
      </w:r>
    </w:p>
    <w:p w14:paraId="53CF4A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Glass Expenses</w:t>
      </w:r>
    </w:p>
    <w:p w14:paraId="52796A7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covers the expense of putting up temporary plates or boarding up openings and the cost of removing or replacing obstructions to repair or replace damaged glass that is part of a building. This additional coverage is not subject to a limit of insurance.</w:t>
      </w:r>
    </w:p>
    <w:p w14:paraId="16F63C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Damage from Water, Liquids, Powder, or Molten Material</w:t>
      </w:r>
    </w:p>
    <w:p w14:paraId="7F747D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 covered loss results from water, other liquids, powder, or molten material, the policy pays the cost to remove and replace part of the building to repair the system from which the substance escaped.</w:t>
      </w:r>
    </w:p>
    <w:p w14:paraId="330B69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Electronic Data</w:t>
      </w:r>
    </w:p>
    <w:p w14:paraId="57DF3F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pays for the cost of replacing or restoring electronic data that has been destroyed or corrupted by a covered cause of loss, including a computer virus. An annual aggregate limit of $10,000 applies, unless the declarations show a higher limit.</w:t>
      </w:r>
    </w:p>
    <w:p w14:paraId="2A91AD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Electronic data integrated into a building to operate or control its operations (e.g., elevators, lighting, heating, and ventilation) is covered property.</w:t>
      </w:r>
    </w:p>
    <w:p w14:paraId="31BE38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Limited Coverage for Fungi or Bacteria Additional Coverage</w:t>
      </w:r>
    </w:p>
    <w:p w14:paraId="698B5A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additional coverage applies to loss from fungi, wet or dry rot, or bacteria that results from a specified cause of loss (other than fire and lightning). Subject to a $15,000 annual aggregate limit, it applies to direct physical loss; the cost of removing and replacing property to gain access to the fungi, wet or dry rot, or bacteria; and the cost to test for the presence of these after repairs.</w:t>
      </w:r>
    </w:p>
    <w:p w14:paraId="2216EB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income and extra expense coverage applies for up to 30 additional days while repairs continue if a covered cause of loss </w:t>
      </w:r>
      <w:r w:rsidRPr="008B2DC8">
        <w:rPr>
          <w:rFonts w:ascii="Arial" w:hAnsi="Arial" w:cs="Arial"/>
          <w:b/>
          <w:bCs/>
          <w:i/>
          <w:iCs/>
          <w:sz w:val="20"/>
          <w:szCs w:val="20"/>
        </w:rPr>
        <w:t>other</w:t>
      </w:r>
      <w:r w:rsidRPr="008B2DC8">
        <w:rPr>
          <w:rFonts w:ascii="Arial" w:hAnsi="Arial" w:cs="Arial"/>
          <w:b/>
          <w:bCs/>
          <w:sz w:val="20"/>
          <w:szCs w:val="20"/>
        </w:rPr>
        <w:t> than fungi, rot, or bacteria forced the suspension of business and the fungi, rot, or bacteria prolonged the repairs. However, if the loss is due to fungi, rot, or bacteria, this coverage lasts for up to 30 days.</w:t>
      </w:r>
    </w:p>
    <w:p w14:paraId="645DB9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Collapse Coverage</w:t>
      </w:r>
    </w:p>
    <w:p w14:paraId="7A9B89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generally excludes coverage for the collapse of a building. However, a loss is covered under the policy’s collapse additional coverage when a covered peril (such as fire) causes a loss from the collapse. This coverage also covers an abrupt collapse caused by one of the policy’s specified perils.</w:t>
      </w:r>
    </w:p>
    <w:p w14:paraId="3C07551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00572C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Which </w:t>
      </w:r>
      <w:r w:rsidRPr="008B2DC8">
        <w:rPr>
          <w:rFonts w:ascii="Arial" w:hAnsi="Arial" w:cs="Arial"/>
          <w:b/>
          <w:bCs/>
          <w:i/>
          <w:iCs/>
          <w:sz w:val="20"/>
          <w:szCs w:val="20"/>
        </w:rPr>
        <w:t>additional coverage</w:t>
      </w:r>
      <w:r w:rsidRPr="008B2DC8">
        <w:rPr>
          <w:rFonts w:ascii="Arial" w:hAnsi="Arial" w:cs="Arial"/>
          <w:b/>
          <w:bCs/>
          <w:sz w:val="20"/>
          <w:szCs w:val="20"/>
        </w:rPr>
        <w:t> under the businessowners policy does </w:t>
      </w:r>
      <w:r w:rsidRPr="008B2DC8">
        <w:rPr>
          <w:rFonts w:ascii="Arial" w:hAnsi="Arial" w:cs="Arial"/>
          <w:b/>
          <w:bCs/>
          <w:i/>
          <w:iCs/>
          <w:sz w:val="20"/>
          <w:szCs w:val="20"/>
        </w:rPr>
        <w:t>not</w:t>
      </w:r>
      <w:r w:rsidRPr="008B2DC8">
        <w:rPr>
          <w:rFonts w:ascii="Arial" w:hAnsi="Arial" w:cs="Arial"/>
          <w:b/>
          <w:bCs/>
          <w:sz w:val="20"/>
          <w:szCs w:val="20"/>
        </w:rPr>
        <w:t> have a coverage limit?</w:t>
      </w:r>
    </w:p>
    <w:p w14:paraId="2B4CE42B" w14:textId="77777777" w:rsidR="008B2DC8" w:rsidRPr="008B2DC8" w:rsidRDefault="008B2DC8" w:rsidP="008B2DC8">
      <w:pPr>
        <w:rPr>
          <w:rFonts w:ascii="Arial" w:hAnsi="Arial" w:cs="Arial"/>
          <w:b/>
          <w:bCs/>
          <w:sz w:val="20"/>
          <w:szCs w:val="20"/>
        </w:rPr>
      </w:pPr>
      <w:hyperlink r:id="rId57" w:anchor="collapse11f660000-a864-434f-a410-083fc31bd7a8" w:history="1">
        <w:r w:rsidRPr="008B2DC8">
          <w:rPr>
            <w:rStyle w:val="Hyperlink"/>
            <w:rFonts w:ascii="Arial" w:hAnsi="Arial" w:cs="Arial"/>
            <w:b/>
            <w:bCs/>
            <w:sz w:val="20"/>
            <w:szCs w:val="20"/>
          </w:rPr>
          <w:t>Fire department service charge</w:t>
        </w:r>
      </w:hyperlink>
    </w:p>
    <w:p w14:paraId="3FDA01F1" w14:textId="77777777" w:rsidR="008B2DC8" w:rsidRPr="008B2DC8" w:rsidRDefault="008B2DC8" w:rsidP="008B2DC8">
      <w:pPr>
        <w:rPr>
          <w:rFonts w:ascii="Arial" w:hAnsi="Arial" w:cs="Arial"/>
          <w:b/>
          <w:bCs/>
          <w:sz w:val="20"/>
          <w:szCs w:val="20"/>
        </w:rPr>
      </w:pPr>
      <w:hyperlink r:id="rId58" w:anchor="collapse21f660000-a864-434f-a410-083fc31bd7a8" w:history="1">
        <w:r w:rsidRPr="008B2DC8">
          <w:rPr>
            <w:rStyle w:val="Hyperlink"/>
            <w:rFonts w:ascii="Arial" w:hAnsi="Arial" w:cs="Arial"/>
            <w:b/>
            <w:bCs/>
            <w:sz w:val="20"/>
            <w:szCs w:val="20"/>
          </w:rPr>
          <w:t>Pollutant cleanup</w:t>
        </w:r>
      </w:hyperlink>
    </w:p>
    <w:p w14:paraId="298944E2" w14:textId="77777777" w:rsidR="008B2DC8" w:rsidRPr="008B2DC8" w:rsidRDefault="008B2DC8" w:rsidP="008B2DC8">
      <w:pPr>
        <w:rPr>
          <w:rFonts w:ascii="Arial" w:hAnsi="Arial" w:cs="Arial"/>
          <w:b/>
          <w:bCs/>
          <w:sz w:val="20"/>
          <w:szCs w:val="20"/>
        </w:rPr>
      </w:pPr>
      <w:hyperlink r:id="rId59" w:anchor="collapse31f660000-a864-434f-a410-083fc31bd7a8" w:history="1">
        <w:r w:rsidRPr="008B2DC8">
          <w:rPr>
            <w:rStyle w:val="Hyperlink"/>
            <w:rFonts w:ascii="Arial" w:hAnsi="Arial" w:cs="Arial"/>
            <w:b/>
            <w:bCs/>
            <w:sz w:val="20"/>
            <w:szCs w:val="20"/>
          </w:rPr>
          <w:t>Glass expenses</w:t>
        </w:r>
      </w:hyperlink>
    </w:p>
    <w:p w14:paraId="12244CC6" w14:textId="77777777" w:rsidR="008B2DC8" w:rsidRPr="008B2DC8" w:rsidRDefault="008B2DC8" w:rsidP="008B2DC8">
      <w:pPr>
        <w:rPr>
          <w:rFonts w:ascii="Arial" w:hAnsi="Arial" w:cs="Arial"/>
          <w:b/>
          <w:bCs/>
          <w:sz w:val="20"/>
          <w:szCs w:val="20"/>
        </w:rPr>
      </w:pPr>
      <w:hyperlink r:id="rId60" w:anchor="collapse41f660000-a864-434f-a410-083fc31bd7a8" w:history="1">
        <w:r w:rsidRPr="008B2DC8">
          <w:rPr>
            <w:rStyle w:val="Hyperlink"/>
            <w:rFonts w:ascii="Arial" w:hAnsi="Arial" w:cs="Arial"/>
            <w:b/>
            <w:bCs/>
            <w:sz w:val="20"/>
            <w:szCs w:val="20"/>
          </w:rPr>
          <w:t>Increased cost of construction</w:t>
        </w:r>
      </w:hyperlink>
    </w:p>
    <w:p w14:paraId="15A20406" w14:textId="025079D0" w:rsidR="008B2DC8" w:rsidRPr="008B2DC8" w:rsidRDefault="008B2DC8" w:rsidP="008B2DC8">
      <w:pPr>
        <w:rPr>
          <w:rFonts w:ascii="Arial" w:hAnsi="Arial" w:cs="Arial"/>
          <w:b/>
          <w:bCs/>
          <w:sz w:val="20"/>
          <w:szCs w:val="20"/>
        </w:rPr>
      </w:pPr>
      <w:r w:rsidRPr="00551F1C">
        <w:rPr>
          <w:rFonts w:ascii="Arial" w:hAnsi="Arial" w:cs="Arial"/>
          <w:b/>
          <w:sz w:val="20"/>
          <w:szCs w:val="20"/>
        </w:rPr>
        <w:lastRenderedPageBreak/>
        <w:drawing>
          <wp:inline distT="0" distB="0" distL="0" distR="0" wp14:anchorId="3B0F755A" wp14:editId="505C5C5F">
            <wp:extent cx="3143250" cy="2095500"/>
            <wp:effectExtent l="0" t="0" r="0" b="0"/>
            <wp:docPr id="1240475854" name="Picture 59" descr="Picasso Imag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icasso Image 30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0381279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Extensions</w:t>
      </w:r>
    </w:p>
    <w:p w14:paraId="0CD84AF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the additional coverages, the policy's six property coverage extensions supplement the policy’s core coverage. These supplemental coverages are called extensions because they apply only if the policy already covers the category of property—buildings or business personal property—that is being extended. Each extension provides additional insurance.</w:t>
      </w:r>
    </w:p>
    <w:p w14:paraId="60C06B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Newly Acquired Property</w:t>
      </w:r>
    </w:p>
    <w:p w14:paraId="50FA26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extension provides temporary coverage of up to $250,000 per building for buildings under construction at the insured premises and newly acquired buildings at other locations. In addition, temporary coverage of up to $100,000 per building is provided for business personal property at newly acquired premises and at newly constructed or acquired buildings at insured locations, and to newly acquired personal property at scheduled insured buildings.</w:t>
      </w:r>
    </w:p>
    <w:p w14:paraId="279222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expires 30 days after a building is acquired or after construction begins on a building, when values are reported, or when the policy expires, whichever occurs first.</w:t>
      </w:r>
    </w:p>
    <w:p w14:paraId="2C4367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in Transit or Off Premises</w:t>
      </w:r>
    </w:p>
    <w:p w14:paraId="30D993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in transit or temporarily away from the insured premises at locations that the insured does not own, lease, or operate is covered for up to $10,000. This extension does not apply to money and securities or valuable papers and records.</w:t>
      </w:r>
    </w:p>
    <w:p w14:paraId="25ECDB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limit may be increased if a higher limit is shown for this coverage extension in the declarations.</w:t>
      </w:r>
    </w:p>
    <w:p w14:paraId="0AB0B1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Outdoor Property</w:t>
      </w:r>
    </w:p>
    <w:p w14:paraId="37881C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Up to $2,500 per described premises covers outdoor property such as trees, shrubs, plants, detached signs, fences, and antennas not attached to buildings. A sublimit applies to individual trees, shrubs, and plants. Fire, lightning, explosion, riot and civil commotion, and aircraft are the only covered perils. Vandalism and windstorm, to which outdoor property can be especially susceptible, are not covered.</w:t>
      </w:r>
    </w:p>
    <w:p w14:paraId="7BAEA8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Effects</w:t>
      </w:r>
    </w:p>
    <w:p w14:paraId="76912C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effects of the insured, the insured's employees, and the insured's partners and managers are covered, for up to $2,500 at each location. However, loss from theft is not covered. Coverage does not extend to tools and equipment used in the insured's business.</w:t>
      </w:r>
    </w:p>
    <w:p w14:paraId="3A6171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Valuable Papers and Records</w:t>
      </w:r>
    </w:p>
    <w:p w14:paraId="47397B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extends to valuable papers and records, including the cost to research and restore information they contained when damaged by a covered cause of loss. Valuable papers and records stored away from the described premises are not covered. The coverage limit on valuable papers and records at the insured premises is $10,000, unless the declarations show a higher limit. The limit at other locations is $5,000.</w:t>
      </w:r>
    </w:p>
    <w:p w14:paraId="033817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Accounts Receivable</w:t>
      </w:r>
    </w:p>
    <w:p w14:paraId="19F286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or damage by a covered cause of loss to the insured's accounts receivable records is covered for up to $10,000 per occurrence at the insured location, unless the declarations show a higher limit. This limit is $5,000 at other locations. There is no coverage if the loss arises from falsification of records or other wrongdoing, bookkeeping errors, or only from an audit or inventory computation.</w:t>
      </w:r>
    </w:p>
    <w:p w14:paraId="0813074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Business Income and Extra Expense Coverage in the BOP</w:t>
      </w:r>
    </w:p>
    <w:p w14:paraId="5D0B1A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provides additional coverage for an indirect loss of business income and extra expense from a covered direct loss. It covers the income lost from the slowing down or stopping of the insured's business activities, or from the uninhabitable conditions of any part of the described premises during the period of restoration. The described premises include the entry to the insured’s premises.</w:t>
      </w:r>
    </w:p>
    <w:p w14:paraId="0E1181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additional coverage has no dollar limit and no coinsurance requirement. However, lost income is recovered for up to 12 months, and ordinary payroll coverage is limited to 60 days. The 60-day limit can be increased in the declarations.</w:t>
      </w:r>
    </w:p>
    <w:p w14:paraId="509271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also applies to loss suffered for up to 30 days after repairs to all property—except finished stock—are complete. This period can be increased in the declarations. A 72-hour deductible applies.</w:t>
      </w:r>
    </w:p>
    <w:p w14:paraId="1D1918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Income from Dependent Properties</w:t>
      </w:r>
    </w:p>
    <w:p w14:paraId="66BBF7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income from dependent properties coverage protects against lost business income arising from a covered cause of loss that damages another’s business on which the insured depends. Its $5,000 can be increased in the declarations. If the only damage at the dependent property is to electronic data, no coverage applies. If both electronic data and other property are damaged, coverage ends when the other property is repaired or replaced.</w:t>
      </w:r>
    </w:p>
    <w:p w14:paraId="54176D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Extra Expenses</w:t>
      </w:r>
    </w:p>
    <w:p w14:paraId="21C6E5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additional coverage pays the extra expenses incurred from damage that a covered cause inflicts upon property at the insured premises. The coverage avoids or minimizes the need to suspend operations. The coverage period is the time required for repairs, up to 12 months. Extra expense coverage is not subject to a limit.</w:t>
      </w:r>
    </w:p>
    <w:p w14:paraId="6663050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Order of Civil Authority</w:t>
      </w:r>
    </w:p>
    <w:p w14:paraId="7FC403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additional coverage addresses the loss of business income and extra expenses incurred when access to the insured's premises is prohibited because of damage to property that is not on the insured’s premises but is caused by a covered peril. A 72-hour deductible applies to lost income but not to extra expenses.</w:t>
      </w:r>
    </w:p>
    <w:p w14:paraId="1DBAD3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Interruption of Computer Operations</w:t>
      </w:r>
    </w:p>
    <w:p w14:paraId="234917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applies to lost business income and extra expenses incurred from the interruption of computer operations by a covered cause of loss. Covered causes of loss for this additional coverage are the specified causes of loss (fire, lightning, explosion, etc.), collapse, and computer virus. An annual aggregate limit of $10,000 applies unless the declarations indicate a higher limit.</w:t>
      </w:r>
    </w:p>
    <w:p w14:paraId="4624C8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Income and Extra Expense Exclusions</w:t>
      </w:r>
    </w:p>
    <w:p w14:paraId="0C3593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does not cover lost business income or extra expenses caused by a strike or “other persons.” The other persons includes picketers or protesters who oppose the type of business that will be conducted in the building after it is repaired.</w:t>
      </w:r>
    </w:p>
    <w:p w14:paraId="7E5B74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also does not cover losses resulting from the suspension or cancellation of a contract, lease, or license unless it is caused by a suspension of operations during the period of restoration.</w:t>
      </w:r>
    </w:p>
    <w:p w14:paraId="15A234B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Limits</w:t>
      </w:r>
    </w:p>
    <w:p w14:paraId="0ACD315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limits of insurance on buildings and business personal property are shown on the policy’s declarations page. A $1,000 sublimit applies to outdoor signs attached to buildings.</w:t>
      </w:r>
    </w:p>
    <w:p w14:paraId="7CEB91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the declarations specify dollar limits of insurance, some provisions automatically increase the building limit to account for anticipated inflation. They also increase the business personal property limit to accommodate peak season exposure.</w:t>
      </w:r>
    </w:p>
    <w:p w14:paraId="743232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Inflation Guard</w:t>
      </w:r>
    </w:p>
    <w:p w14:paraId="44DA92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BOP’s inflation guard provision automatically increases the building coverage limits by the percentage shown in the policy declarations. It increases the limit by 1/365 of the applicable dollar amount every day.</w:t>
      </w:r>
    </w:p>
    <w:p w14:paraId="102CCE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21F235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BOP with an 8 percent inflation guard covers a building for $456,250. By the end of the policy year, the building coverage will have increased to 108 percent of $456,250, or $492,750. Every day, 1/365th of the 8 percent increase is added to $456,250.</w:t>
      </w:r>
    </w:p>
    <w:p w14:paraId="640A12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this case, the amount of insurance increases by $100 for every day the policy is in force.</w:t>
      </w:r>
    </w:p>
    <w:p w14:paraId="71829A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 even though the declarations show that insurance coverage is for $456,250, in reality, the true amount of coverage with the inflation guard is $492,750.</w:t>
      </w:r>
    </w:p>
    <w:p w14:paraId="3A6D0D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Peak Season Coverage</w:t>
      </w:r>
    </w:p>
    <w:p w14:paraId="04A2C6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automatically increases the business personal property limit by 25 percent (unless the declarations show a different percentage) to accommodate seasonal variations in the insured's business. This allows for seasonal fluctuations in inventory values. Therefore, the provision applies only if the limit of insurance is at least 100 percent of the average monthly values during the 12 months before the loss.</w:t>
      </w:r>
    </w:p>
    <w:p w14:paraId="73A777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7AB33F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average inventory value of the Toy Box is $80,000. It owns additional personal property valued at $20,000.</w:t>
      </w:r>
    </w:p>
    <w:p w14:paraId="499D2D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Therefore, the store buys a BOP with a business personal property limit of $100,000. With Christmas coming, the value of the inventory increases to $110,000. On the night of Thanksgiving Day, however, a fire consumes the inventory.</w:t>
      </w:r>
    </w:p>
    <w:p w14:paraId="2DE766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the store’s business personal property limit is $100,000, the insurer will pay $125,000 (the limit plus 25 percent) for the loss of the inventory and other personal property.</w:t>
      </w:r>
    </w:p>
    <w:p w14:paraId="2162CE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Limits in the Additions and Extensions of Coverage</w:t>
      </w:r>
    </w:p>
    <w:p w14:paraId="66A0D1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Dollar limits for certain coverage extensions and additional coverages are not sublimits; rather, they are additional amounts of insurance for:</w:t>
      </w:r>
    </w:p>
    <w:p w14:paraId="4282494E" w14:textId="77777777" w:rsidR="008B2DC8" w:rsidRPr="008B2DC8" w:rsidRDefault="008B2DC8" w:rsidP="008B2DC8">
      <w:pPr>
        <w:numPr>
          <w:ilvl w:val="0"/>
          <w:numId w:val="208"/>
        </w:numPr>
        <w:rPr>
          <w:rFonts w:ascii="Arial" w:hAnsi="Arial" w:cs="Arial"/>
          <w:b/>
          <w:bCs/>
          <w:sz w:val="20"/>
          <w:szCs w:val="20"/>
        </w:rPr>
      </w:pPr>
      <w:r w:rsidRPr="008B2DC8">
        <w:rPr>
          <w:rFonts w:ascii="Arial" w:hAnsi="Arial" w:cs="Arial"/>
          <w:b/>
          <w:bCs/>
          <w:sz w:val="20"/>
          <w:szCs w:val="20"/>
        </w:rPr>
        <w:t>fire department service charge—$2,500 per occurrence, unless the declarations show a higher limit</w:t>
      </w:r>
    </w:p>
    <w:p w14:paraId="1B430909" w14:textId="77777777" w:rsidR="008B2DC8" w:rsidRPr="008B2DC8" w:rsidRDefault="008B2DC8" w:rsidP="008B2DC8">
      <w:pPr>
        <w:numPr>
          <w:ilvl w:val="0"/>
          <w:numId w:val="208"/>
        </w:numPr>
        <w:rPr>
          <w:rFonts w:ascii="Arial" w:hAnsi="Arial" w:cs="Arial"/>
          <w:b/>
          <w:bCs/>
          <w:sz w:val="20"/>
          <w:szCs w:val="20"/>
        </w:rPr>
      </w:pPr>
      <w:r w:rsidRPr="008B2DC8">
        <w:rPr>
          <w:rFonts w:ascii="Arial" w:hAnsi="Arial" w:cs="Arial"/>
          <w:b/>
          <w:bCs/>
          <w:sz w:val="20"/>
          <w:szCs w:val="20"/>
        </w:rPr>
        <w:t>pollutant cleanup—$10,000 annual aggregate</w:t>
      </w:r>
    </w:p>
    <w:p w14:paraId="75BE4D9F" w14:textId="77777777" w:rsidR="008B2DC8" w:rsidRPr="008B2DC8" w:rsidRDefault="008B2DC8" w:rsidP="008B2DC8">
      <w:pPr>
        <w:numPr>
          <w:ilvl w:val="0"/>
          <w:numId w:val="208"/>
        </w:numPr>
        <w:rPr>
          <w:rFonts w:ascii="Arial" w:hAnsi="Arial" w:cs="Arial"/>
          <w:b/>
          <w:bCs/>
          <w:sz w:val="20"/>
          <w:szCs w:val="20"/>
        </w:rPr>
      </w:pPr>
      <w:r w:rsidRPr="008B2DC8">
        <w:rPr>
          <w:rFonts w:ascii="Arial" w:hAnsi="Arial" w:cs="Arial"/>
          <w:b/>
          <w:bCs/>
          <w:sz w:val="20"/>
          <w:szCs w:val="20"/>
        </w:rPr>
        <w:t>increased cost of construction—$10,000 per business income from dependent properties</w:t>
      </w:r>
    </w:p>
    <w:p w14:paraId="20B4C52C" w14:textId="77777777" w:rsidR="008B2DC8" w:rsidRPr="008B2DC8" w:rsidRDefault="008B2DC8" w:rsidP="008B2DC8">
      <w:pPr>
        <w:numPr>
          <w:ilvl w:val="0"/>
          <w:numId w:val="208"/>
        </w:numPr>
        <w:rPr>
          <w:rFonts w:ascii="Arial" w:hAnsi="Arial" w:cs="Arial"/>
          <w:b/>
          <w:bCs/>
          <w:sz w:val="20"/>
          <w:szCs w:val="20"/>
        </w:rPr>
      </w:pPr>
      <w:r w:rsidRPr="008B2DC8">
        <w:rPr>
          <w:rFonts w:ascii="Arial" w:hAnsi="Arial" w:cs="Arial"/>
          <w:b/>
          <w:bCs/>
          <w:sz w:val="20"/>
          <w:szCs w:val="20"/>
        </w:rPr>
        <w:t>electronic data—$10,000 per policy year, unless the declarations show a higher limit</w:t>
      </w:r>
    </w:p>
    <w:p w14:paraId="51FCFEED" w14:textId="77777777" w:rsidR="008B2DC8" w:rsidRPr="008B2DC8" w:rsidRDefault="008B2DC8" w:rsidP="008B2DC8">
      <w:pPr>
        <w:numPr>
          <w:ilvl w:val="0"/>
          <w:numId w:val="208"/>
        </w:numPr>
        <w:rPr>
          <w:rFonts w:ascii="Arial" w:hAnsi="Arial" w:cs="Arial"/>
          <w:b/>
          <w:bCs/>
          <w:sz w:val="20"/>
          <w:szCs w:val="20"/>
        </w:rPr>
      </w:pPr>
      <w:r w:rsidRPr="008B2DC8">
        <w:rPr>
          <w:rFonts w:ascii="Arial" w:hAnsi="Arial" w:cs="Arial"/>
          <w:b/>
          <w:bCs/>
          <w:sz w:val="20"/>
          <w:szCs w:val="20"/>
        </w:rPr>
        <w:t>interruption of computer operations—$10,000 per policy year, unless the declarations show a higher limit</w:t>
      </w:r>
    </w:p>
    <w:p w14:paraId="71CCB10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Deductibles</w:t>
      </w:r>
    </w:p>
    <w:p w14:paraId="54B1093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declarations of the ISO BOP name two deductibles: the "Deductible" and the "Optional Coverage Deductible." The Deductible is the overall property coverage deductible. The Optional Coverage Deductible applies only to these optional coverages:</w:t>
      </w:r>
    </w:p>
    <w:p w14:paraId="26BBD741" w14:textId="77777777" w:rsidR="008B2DC8" w:rsidRPr="008B2DC8" w:rsidRDefault="008B2DC8" w:rsidP="008B2DC8">
      <w:pPr>
        <w:numPr>
          <w:ilvl w:val="0"/>
          <w:numId w:val="209"/>
        </w:numPr>
        <w:rPr>
          <w:rFonts w:ascii="Arial" w:hAnsi="Arial" w:cs="Arial"/>
          <w:b/>
          <w:bCs/>
          <w:sz w:val="20"/>
          <w:szCs w:val="20"/>
        </w:rPr>
      </w:pPr>
      <w:r w:rsidRPr="008B2DC8">
        <w:rPr>
          <w:rFonts w:ascii="Arial" w:hAnsi="Arial" w:cs="Arial"/>
          <w:b/>
          <w:bCs/>
          <w:sz w:val="20"/>
          <w:szCs w:val="20"/>
        </w:rPr>
        <w:t>money and securities</w:t>
      </w:r>
    </w:p>
    <w:p w14:paraId="0F3DA2A5" w14:textId="77777777" w:rsidR="008B2DC8" w:rsidRPr="008B2DC8" w:rsidRDefault="008B2DC8" w:rsidP="008B2DC8">
      <w:pPr>
        <w:numPr>
          <w:ilvl w:val="0"/>
          <w:numId w:val="209"/>
        </w:numPr>
        <w:rPr>
          <w:rFonts w:ascii="Arial" w:hAnsi="Arial" w:cs="Arial"/>
          <w:b/>
          <w:bCs/>
          <w:sz w:val="20"/>
          <w:szCs w:val="20"/>
        </w:rPr>
      </w:pPr>
      <w:r w:rsidRPr="008B2DC8">
        <w:rPr>
          <w:rFonts w:ascii="Arial" w:hAnsi="Arial" w:cs="Arial"/>
          <w:b/>
          <w:bCs/>
          <w:sz w:val="20"/>
          <w:szCs w:val="20"/>
        </w:rPr>
        <w:t>employee dishonesty</w:t>
      </w:r>
    </w:p>
    <w:p w14:paraId="4A95591A" w14:textId="77777777" w:rsidR="008B2DC8" w:rsidRPr="008B2DC8" w:rsidRDefault="008B2DC8" w:rsidP="008B2DC8">
      <w:pPr>
        <w:numPr>
          <w:ilvl w:val="0"/>
          <w:numId w:val="209"/>
        </w:numPr>
        <w:rPr>
          <w:rFonts w:ascii="Arial" w:hAnsi="Arial" w:cs="Arial"/>
          <w:b/>
          <w:bCs/>
          <w:sz w:val="20"/>
          <w:szCs w:val="20"/>
        </w:rPr>
      </w:pPr>
      <w:r w:rsidRPr="008B2DC8">
        <w:rPr>
          <w:rFonts w:ascii="Arial" w:hAnsi="Arial" w:cs="Arial"/>
          <w:b/>
          <w:bCs/>
          <w:sz w:val="20"/>
          <w:szCs w:val="20"/>
        </w:rPr>
        <w:t>outdoor signs</w:t>
      </w:r>
    </w:p>
    <w:p w14:paraId="5E880705" w14:textId="77777777" w:rsidR="008B2DC8" w:rsidRPr="008B2DC8" w:rsidRDefault="008B2DC8" w:rsidP="008B2DC8">
      <w:pPr>
        <w:numPr>
          <w:ilvl w:val="0"/>
          <w:numId w:val="209"/>
        </w:numPr>
        <w:rPr>
          <w:rFonts w:ascii="Arial" w:hAnsi="Arial" w:cs="Arial"/>
          <w:b/>
          <w:bCs/>
          <w:sz w:val="20"/>
          <w:szCs w:val="20"/>
        </w:rPr>
      </w:pPr>
      <w:r w:rsidRPr="008B2DC8">
        <w:rPr>
          <w:rFonts w:ascii="Arial" w:hAnsi="Arial" w:cs="Arial"/>
          <w:b/>
          <w:bCs/>
          <w:sz w:val="20"/>
          <w:szCs w:val="20"/>
        </w:rPr>
        <w:t>forgery or alteration (2010 ISO edition)</w:t>
      </w:r>
    </w:p>
    <w:p w14:paraId="23823D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imposes a deductible of $500 per occurrence. The deductible applies separately to the loss or damage at each insured location regardless of whether the loss arose from the same occurrence. Optional deductions of $250, $1,000, and $2,500 are also available.</w:t>
      </w:r>
    </w:p>
    <w:p w14:paraId="566E28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impose a deductible for coverage on:</w:t>
      </w:r>
    </w:p>
    <w:p w14:paraId="5B163523" w14:textId="77777777" w:rsidR="008B2DC8" w:rsidRPr="008B2DC8" w:rsidRDefault="008B2DC8" w:rsidP="008B2DC8">
      <w:pPr>
        <w:numPr>
          <w:ilvl w:val="0"/>
          <w:numId w:val="210"/>
        </w:numPr>
        <w:rPr>
          <w:rFonts w:ascii="Arial" w:hAnsi="Arial" w:cs="Arial"/>
          <w:b/>
          <w:bCs/>
          <w:sz w:val="20"/>
          <w:szCs w:val="20"/>
        </w:rPr>
      </w:pPr>
      <w:r w:rsidRPr="008B2DC8">
        <w:rPr>
          <w:rFonts w:ascii="Arial" w:hAnsi="Arial" w:cs="Arial"/>
          <w:b/>
          <w:bCs/>
          <w:sz w:val="20"/>
          <w:szCs w:val="20"/>
        </w:rPr>
        <w:t>business income</w:t>
      </w:r>
    </w:p>
    <w:p w14:paraId="7E0154FB" w14:textId="77777777" w:rsidR="008B2DC8" w:rsidRPr="008B2DC8" w:rsidRDefault="008B2DC8" w:rsidP="008B2DC8">
      <w:pPr>
        <w:numPr>
          <w:ilvl w:val="0"/>
          <w:numId w:val="210"/>
        </w:numPr>
        <w:rPr>
          <w:rFonts w:ascii="Arial" w:hAnsi="Arial" w:cs="Arial"/>
          <w:b/>
          <w:bCs/>
          <w:sz w:val="20"/>
          <w:szCs w:val="20"/>
        </w:rPr>
      </w:pPr>
      <w:r w:rsidRPr="008B2DC8">
        <w:rPr>
          <w:rFonts w:ascii="Arial" w:hAnsi="Arial" w:cs="Arial"/>
          <w:b/>
          <w:bCs/>
          <w:sz w:val="20"/>
          <w:szCs w:val="20"/>
        </w:rPr>
        <w:t>civil authority</w:t>
      </w:r>
    </w:p>
    <w:p w14:paraId="14261626" w14:textId="77777777" w:rsidR="008B2DC8" w:rsidRPr="008B2DC8" w:rsidRDefault="008B2DC8" w:rsidP="008B2DC8">
      <w:pPr>
        <w:numPr>
          <w:ilvl w:val="0"/>
          <w:numId w:val="210"/>
        </w:numPr>
        <w:rPr>
          <w:rFonts w:ascii="Arial" w:hAnsi="Arial" w:cs="Arial"/>
          <w:b/>
          <w:bCs/>
          <w:sz w:val="20"/>
          <w:szCs w:val="20"/>
        </w:rPr>
      </w:pPr>
      <w:r w:rsidRPr="008B2DC8">
        <w:rPr>
          <w:rFonts w:ascii="Arial" w:hAnsi="Arial" w:cs="Arial"/>
          <w:b/>
          <w:bCs/>
          <w:sz w:val="20"/>
          <w:szCs w:val="20"/>
        </w:rPr>
        <w:t>extra expense</w:t>
      </w:r>
    </w:p>
    <w:p w14:paraId="142C781D" w14:textId="77777777" w:rsidR="008B2DC8" w:rsidRPr="008B2DC8" w:rsidRDefault="008B2DC8" w:rsidP="008B2DC8">
      <w:pPr>
        <w:numPr>
          <w:ilvl w:val="0"/>
          <w:numId w:val="210"/>
        </w:numPr>
        <w:rPr>
          <w:rFonts w:ascii="Arial" w:hAnsi="Arial" w:cs="Arial"/>
          <w:b/>
          <w:bCs/>
          <w:sz w:val="20"/>
          <w:szCs w:val="20"/>
        </w:rPr>
      </w:pPr>
      <w:r w:rsidRPr="008B2DC8">
        <w:rPr>
          <w:rFonts w:ascii="Arial" w:hAnsi="Arial" w:cs="Arial"/>
          <w:b/>
          <w:bCs/>
          <w:sz w:val="20"/>
          <w:szCs w:val="20"/>
        </w:rPr>
        <w:t>fire department service charge</w:t>
      </w:r>
    </w:p>
    <w:p w14:paraId="0908AEE1" w14:textId="77777777" w:rsidR="008B2DC8" w:rsidRPr="008B2DC8" w:rsidRDefault="008B2DC8" w:rsidP="008B2DC8">
      <w:pPr>
        <w:numPr>
          <w:ilvl w:val="0"/>
          <w:numId w:val="210"/>
        </w:numPr>
        <w:rPr>
          <w:rFonts w:ascii="Arial" w:hAnsi="Arial" w:cs="Arial"/>
          <w:b/>
          <w:bCs/>
          <w:sz w:val="20"/>
          <w:szCs w:val="20"/>
        </w:rPr>
      </w:pPr>
      <w:r w:rsidRPr="008B2DC8">
        <w:rPr>
          <w:rFonts w:ascii="Arial" w:hAnsi="Arial" w:cs="Arial"/>
          <w:b/>
          <w:bCs/>
          <w:sz w:val="20"/>
          <w:szCs w:val="20"/>
        </w:rPr>
        <w:t>fire extinguisher systems recharge expense</w:t>
      </w:r>
    </w:p>
    <w:p w14:paraId="2D29A6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Nevertheless, the "period of restoration" effectively imposes a deductible of 72 hours for business income additional coverage and civil authority additional coverage.</w:t>
      </w:r>
    </w:p>
    <w:p w14:paraId="31D2846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Optional Coverages</w:t>
      </w:r>
    </w:p>
    <w:p w14:paraId="742D35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unendorsed BOP has four optional coverages that would otherwise be obtained by buying separate policies or endorsements:</w:t>
      </w:r>
    </w:p>
    <w:p w14:paraId="055966A8" w14:textId="77777777" w:rsidR="008B2DC8" w:rsidRPr="008B2DC8" w:rsidRDefault="008B2DC8" w:rsidP="008B2DC8">
      <w:pPr>
        <w:numPr>
          <w:ilvl w:val="0"/>
          <w:numId w:val="211"/>
        </w:numPr>
        <w:rPr>
          <w:rFonts w:ascii="Arial" w:hAnsi="Arial" w:cs="Arial"/>
          <w:b/>
          <w:bCs/>
          <w:sz w:val="20"/>
          <w:szCs w:val="20"/>
        </w:rPr>
      </w:pPr>
      <w:r w:rsidRPr="008B2DC8">
        <w:rPr>
          <w:rFonts w:ascii="Arial" w:hAnsi="Arial" w:cs="Arial"/>
          <w:b/>
          <w:bCs/>
          <w:sz w:val="20"/>
          <w:szCs w:val="20"/>
        </w:rPr>
        <w:t>outdoor signs</w:t>
      </w:r>
    </w:p>
    <w:p w14:paraId="51C3E537" w14:textId="77777777" w:rsidR="008B2DC8" w:rsidRPr="008B2DC8" w:rsidRDefault="008B2DC8" w:rsidP="008B2DC8">
      <w:pPr>
        <w:numPr>
          <w:ilvl w:val="0"/>
          <w:numId w:val="211"/>
        </w:numPr>
        <w:rPr>
          <w:rFonts w:ascii="Arial" w:hAnsi="Arial" w:cs="Arial"/>
          <w:b/>
          <w:bCs/>
          <w:sz w:val="20"/>
          <w:szCs w:val="20"/>
        </w:rPr>
      </w:pPr>
      <w:r w:rsidRPr="008B2DC8">
        <w:rPr>
          <w:rFonts w:ascii="Arial" w:hAnsi="Arial" w:cs="Arial"/>
          <w:b/>
          <w:bCs/>
          <w:sz w:val="20"/>
          <w:szCs w:val="20"/>
        </w:rPr>
        <w:t>mechanical breakdown (“equipment breakdown protection coverage” in the 2010 edition)</w:t>
      </w:r>
    </w:p>
    <w:p w14:paraId="633D52EF" w14:textId="77777777" w:rsidR="008B2DC8" w:rsidRPr="008B2DC8" w:rsidRDefault="008B2DC8" w:rsidP="008B2DC8">
      <w:pPr>
        <w:numPr>
          <w:ilvl w:val="0"/>
          <w:numId w:val="211"/>
        </w:numPr>
        <w:rPr>
          <w:rFonts w:ascii="Arial" w:hAnsi="Arial" w:cs="Arial"/>
          <w:b/>
          <w:bCs/>
          <w:sz w:val="20"/>
          <w:szCs w:val="20"/>
        </w:rPr>
      </w:pPr>
      <w:r w:rsidRPr="008B2DC8">
        <w:rPr>
          <w:rFonts w:ascii="Arial" w:hAnsi="Arial" w:cs="Arial"/>
          <w:b/>
          <w:bCs/>
          <w:sz w:val="20"/>
          <w:szCs w:val="20"/>
        </w:rPr>
        <w:t>employee dishonesty</w:t>
      </w:r>
    </w:p>
    <w:p w14:paraId="42A38081" w14:textId="77777777" w:rsidR="008B2DC8" w:rsidRPr="008B2DC8" w:rsidRDefault="008B2DC8" w:rsidP="008B2DC8">
      <w:pPr>
        <w:numPr>
          <w:ilvl w:val="0"/>
          <w:numId w:val="211"/>
        </w:numPr>
        <w:rPr>
          <w:rFonts w:ascii="Arial" w:hAnsi="Arial" w:cs="Arial"/>
          <w:b/>
          <w:bCs/>
          <w:sz w:val="20"/>
          <w:szCs w:val="20"/>
        </w:rPr>
      </w:pPr>
      <w:r w:rsidRPr="008B2DC8">
        <w:rPr>
          <w:rFonts w:ascii="Arial" w:hAnsi="Arial" w:cs="Arial"/>
          <w:b/>
          <w:bCs/>
          <w:sz w:val="20"/>
          <w:szCs w:val="20"/>
        </w:rPr>
        <w:t>money and securities</w:t>
      </w:r>
    </w:p>
    <w:p w14:paraId="15859B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coverages are provided if the declarations page lists them. They may not provide the same scope of coverage available under a separate policy, but it is often enough to meet the insured’s needs.</w:t>
      </w:r>
    </w:p>
    <w:p w14:paraId="4198031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Loss Conditions</w:t>
      </w:r>
    </w:p>
    <w:p w14:paraId="7FBAD2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the general loss conditions that apply to all coverages, the BOP includes conditions that apply specifically to property losses.</w:t>
      </w:r>
    </w:p>
    <w:p w14:paraId="3D3BDF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Valuation and Coinsurance</w:t>
      </w:r>
    </w:p>
    <w:p w14:paraId="3D0519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valuation provision requires the limit of insurance to be at least 80 percent of the replacement cost of the covered property for the insured to recover the full replacement value of the property. If the limit of insurance is less than 80 percent, the insurer will pay the greater of:</w:t>
      </w:r>
    </w:p>
    <w:p w14:paraId="07B70520" w14:textId="77777777" w:rsidR="008B2DC8" w:rsidRPr="008B2DC8" w:rsidRDefault="008B2DC8" w:rsidP="008B2DC8">
      <w:pPr>
        <w:numPr>
          <w:ilvl w:val="0"/>
          <w:numId w:val="212"/>
        </w:numPr>
        <w:rPr>
          <w:rFonts w:ascii="Arial" w:hAnsi="Arial" w:cs="Arial"/>
          <w:b/>
          <w:bCs/>
          <w:sz w:val="20"/>
          <w:szCs w:val="20"/>
        </w:rPr>
      </w:pPr>
      <w:r w:rsidRPr="008B2DC8">
        <w:rPr>
          <w:rFonts w:ascii="Arial" w:hAnsi="Arial" w:cs="Arial"/>
          <w:b/>
          <w:bCs/>
          <w:sz w:val="20"/>
          <w:szCs w:val="20"/>
        </w:rPr>
        <w:t>the actual cash value of the property </w:t>
      </w:r>
      <w:r w:rsidRPr="008B2DC8">
        <w:rPr>
          <w:rFonts w:ascii="Arial" w:hAnsi="Arial" w:cs="Arial"/>
          <w:b/>
          <w:bCs/>
          <w:i/>
          <w:iCs/>
          <w:sz w:val="20"/>
          <w:szCs w:val="20"/>
        </w:rPr>
        <w:t>or</w:t>
      </w:r>
    </w:p>
    <w:p w14:paraId="134C5918" w14:textId="77777777" w:rsidR="008B2DC8" w:rsidRPr="008B2DC8" w:rsidRDefault="008B2DC8" w:rsidP="008B2DC8">
      <w:pPr>
        <w:numPr>
          <w:ilvl w:val="0"/>
          <w:numId w:val="212"/>
        </w:numPr>
        <w:rPr>
          <w:rFonts w:ascii="Arial" w:hAnsi="Arial" w:cs="Arial"/>
          <w:b/>
          <w:bCs/>
          <w:sz w:val="20"/>
          <w:szCs w:val="20"/>
        </w:rPr>
      </w:pPr>
      <w:r w:rsidRPr="008B2DC8">
        <w:rPr>
          <w:rFonts w:ascii="Arial" w:hAnsi="Arial" w:cs="Arial"/>
          <w:b/>
          <w:bCs/>
          <w:sz w:val="20"/>
          <w:szCs w:val="20"/>
        </w:rPr>
        <w:t>a portion of the replacement cost equal to the ratio of the limit of insurance to 80 percent of the cost of repair or replacement</w:t>
      </w:r>
    </w:p>
    <w:p w14:paraId="7302B7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Even when the loss valuation is at full replacement cost, used merchandise held in storage or for sale, manuscripts, fine arts, and property of others are covered only for their actual cash value.</w:t>
      </w:r>
    </w:p>
    <w:p w14:paraId="4A4A46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property of others for which the insured is legally responsible under contract is valued as specified in the contract, up to the lesser of its replacement cost or the limit of insurance.</w:t>
      </w:r>
    </w:p>
    <w:p w14:paraId="1E72B484" w14:textId="2A85FFAF"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5B15D822" wp14:editId="7625FDC9">
            <wp:extent cx="3143250" cy="2095500"/>
            <wp:effectExtent l="0" t="0" r="0" b="0"/>
            <wp:docPr id="694730459" name="Picture 58" descr="Picasso Imag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asso Image 30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3183FE1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Household contents owned by an insured landlord are covered on a replacement cost basis. Other household contents are covered on an actual cash value basis.</w:t>
      </w:r>
    </w:p>
    <w:p w14:paraId="2FB6FBB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Replacement cost coverage applies only when the property is actually repaired or replaced. Otherwise, the loss is settled at actual cash value. When property is slightly underinsured, the insurer will pay an amount between the actual cash value and the replacement cost, based on the ratio of the limit of insurance to 80 percent of the property’s repair or replacement cost.</w:t>
      </w:r>
    </w:p>
    <w:p w14:paraId="19E45D8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the insurer will not pay on a replacement cost basis until after the property has been repaired or replaced, this requirement is waived when repairs to a damaged building cost $2,500 or less. And while the insured is not required to rebuild on the same premises, the insurer only pays for the cost of rebuilding on the same premises.</w:t>
      </w:r>
    </w:p>
    <w:p w14:paraId="68E4AB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Vacancy</w:t>
      </w:r>
    </w:p>
    <w:p w14:paraId="279B0F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Vacancy for more than 60 consecutive days voids coverage for losses from vandalism, sprinkler leakage (unless the system has been protected against freezing), building glass breakage, theft, and attempted theft. Recovery for any other covered cause of loss is reduced by 15 percent.</w:t>
      </w:r>
    </w:p>
    <w:p w14:paraId="02AB7A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Party Walls</w:t>
      </w:r>
    </w:p>
    <w:p w14:paraId="078A39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party wall is a shared wall that divides two adjoining buildings owned by different parties. Insurance issues arise when a party wall is damaged but only one of the building owners is able or willing to pay for its repair.</w:t>
      </w:r>
    </w:p>
    <w:p w14:paraId="5CBFB8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provides that the insurer of the party who wants to repair the wall will pay the cost of doing so. The insurer may then subrogate its claim against the other owner or insurer.</w:t>
      </w:r>
    </w:p>
    <w:p w14:paraId="422852E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General Conditions</w:t>
      </w:r>
    </w:p>
    <w:p w14:paraId="200188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has four conditions that apply only to property coverage and are typically found in other property insurance forms:</w:t>
      </w:r>
    </w:p>
    <w:p w14:paraId="75CFA7B5" w14:textId="77777777" w:rsidR="008B2DC8" w:rsidRPr="008B2DC8" w:rsidRDefault="008B2DC8" w:rsidP="008B2DC8">
      <w:pPr>
        <w:numPr>
          <w:ilvl w:val="0"/>
          <w:numId w:val="213"/>
        </w:numPr>
        <w:rPr>
          <w:rFonts w:ascii="Arial" w:hAnsi="Arial" w:cs="Arial"/>
          <w:b/>
          <w:bCs/>
          <w:sz w:val="20"/>
          <w:szCs w:val="20"/>
        </w:rPr>
      </w:pPr>
      <w:r w:rsidRPr="008B2DC8">
        <w:rPr>
          <w:rFonts w:ascii="Arial" w:hAnsi="Arial" w:cs="Arial"/>
          <w:b/>
          <w:bCs/>
          <w:sz w:val="20"/>
          <w:szCs w:val="20"/>
        </w:rPr>
        <w:t>control of property</w:t>
      </w:r>
    </w:p>
    <w:p w14:paraId="3A61CF87" w14:textId="77777777" w:rsidR="008B2DC8" w:rsidRPr="008B2DC8" w:rsidRDefault="008B2DC8" w:rsidP="008B2DC8">
      <w:pPr>
        <w:numPr>
          <w:ilvl w:val="0"/>
          <w:numId w:val="213"/>
        </w:numPr>
        <w:rPr>
          <w:rFonts w:ascii="Arial" w:hAnsi="Arial" w:cs="Arial"/>
          <w:b/>
          <w:bCs/>
          <w:sz w:val="20"/>
          <w:szCs w:val="20"/>
        </w:rPr>
      </w:pPr>
      <w:r w:rsidRPr="008B2DC8">
        <w:rPr>
          <w:rFonts w:ascii="Arial" w:hAnsi="Arial" w:cs="Arial"/>
          <w:b/>
          <w:bCs/>
          <w:sz w:val="20"/>
          <w:szCs w:val="20"/>
        </w:rPr>
        <w:t>mortgage holders</w:t>
      </w:r>
    </w:p>
    <w:p w14:paraId="556342C9" w14:textId="77777777" w:rsidR="008B2DC8" w:rsidRPr="008B2DC8" w:rsidRDefault="008B2DC8" w:rsidP="008B2DC8">
      <w:pPr>
        <w:numPr>
          <w:ilvl w:val="0"/>
          <w:numId w:val="213"/>
        </w:numPr>
        <w:rPr>
          <w:rFonts w:ascii="Arial" w:hAnsi="Arial" w:cs="Arial"/>
          <w:b/>
          <w:bCs/>
          <w:sz w:val="20"/>
          <w:szCs w:val="20"/>
        </w:rPr>
      </w:pPr>
      <w:r w:rsidRPr="008B2DC8">
        <w:rPr>
          <w:rFonts w:ascii="Arial" w:hAnsi="Arial" w:cs="Arial"/>
          <w:b/>
          <w:bCs/>
          <w:sz w:val="20"/>
          <w:szCs w:val="20"/>
        </w:rPr>
        <w:t>no benefit to bailee</w:t>
      </w:r>
    </w:p>
    <w:p w14:paraId="5C060391" w14:textId="77777777" w:rsidR="008B2DC8" w:rsidRPr="008B2DC8" w:rsidRDefault="008B2DC8" w:rsidP="008B2DC8">
      <w:pPr>
        <w:numPr>
          <w:ilvl w:val="0"/>
          <w:numId w:val="213"/>
        </w:numPr>
        <w:rPr>
          <w:rFonts w:ascii="Arial" w:hAnsi="Arial" w:cs="Arial"/>
          <w:b/>
          <w:bCs/>
          <w:sz w:val="20"/>
          <w:szCs w:val="20"/>
        </w:rPr>
      </w:pPr>
      <w:r w:rsidRPr="008B2DC8">
        <w:rPr>
          <w:rFonts w:ascii="Arial" w:hAnsi="Arial" w:cs="Arial"/>
          <w:b/>
          <w:bCs/>
          <w:sz w:val="20"/>
          <w:szCs w:val="20"/>
        </w:rPr>
        <w:t>policy period and coverage territory</w:t>
      </w:r>
    </w:p>
    <w:p w14:paraId="6DC3B6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0846E53B" w14:textId="77777777" w:rsidR="008B2DC8" w:rsidRPr="008B2DC8" w:rsidRDefault="008B2DC8" w:rsidP="008B2DC8">
      <w:pPr>
        <w:numPr>
          <w:ilvl w:val="0"/>
          <w:numId w:val="214"/>
        </w:numPr>
        <w:rPr>
          <w:rFonts w:ascii="Arial" w:hAnsi="Arial" w:cs="Arial"/>
          <w:b/>
          <w:bCs/>
          <w:sz w:val="20"/>
          <w:szCs w:val="20"/>
        </w:rPr>
      </w:pPr>
      <w:r w:rsidRPr="008B2DC8">
        <w:rPr>
          <w:rFonts w:ascii="Arial" w:hAnsi="Arial" w:cs="Arial"/>
          <w:b/>
          <w:bCs/>
          <w:sz w:val="20"/>
          <w:szCs w:val="20"/>
        </w:rPr>
        <w:t>A BOP’s property coverage applies to buildings, business personal property, or both. The declarations give a dollar limit for each category of covered property.</w:t>
      </w:r>
    </w:p>
    <w:p w14:paraId="22D4B71E" w14:textId="77777777" w:rsidR="008B2DC8" w:rsidRPr="008B2DC8" w:rsidRDefault="008B2DC8" w:rsidP="008B2DC8">
      <w:pPr>
        <w:numPr>
          <w:ilvl w:val="0"/>
          <w:numId w:val="214"/>
        </w:numPr>
        <w:rPr>
          <w:rFonts w:ascii="Arial" w:hAnsi="Arial" w:cs="Arial"/>
          <w:b/>
          <w:bCs/>
          <w:sz w:val="20"/>
          <w:szCs w:val="20"/>
        </w:rPr>
      </w:pPr>
      <w:r w:rsidRPr="008B2DC8">
        <w:rPr>
          <w:rFonts w:ascii="Arial" w:hAnsi="Arial" w:cs="Arial"/>
          <w:b/>
          <w:bCs/>
          <w:sz w:val="20"/>
          <w:szCs w:val="20"/>
        </w:rPr>
        <w:t>The BOP covers direct damage to buildings and personal property as well as indirect losses to business income and increased extra expense losses.</w:t>
      </w:r>
    </w:p>
    <w:p w14:paraId="5581B398" w14:textId="77777777" w:rsidR="008B2DC8" w:rsidRPr="008B2DC8" w:rsidRDefault="008B2DC8" w:rsidP="008B2DC8">
      <w:pPr>
        <w:numPr>
          <w:ilvl w:val="0"/>
          <w:numId w:val="214"/>
        </w:numPr>
        <w:rPr>
          <w:rFonts w:ascii="Arial" w:hAnsi="Arial" w:cs="Arial"/>
          <w:b/>
          <w:bCs/>
          <w:sz w:val="20"/>
          <w:szCs w:val="20"/>
        </w:rPr>
      </w:pPr>
      <w:r w:rsidRPr="008B2DC8">
        <w:rPr>
          <w:rFonts w:ascii="Arial" w:hAnsi="Arial" w:cs="Arial"/>
          <w:b/>
          <w:bCs/>
          <w:sz w:val="20"/>
          <w:szCs w:val="20"/>
        </w:rPr>
        <w:t>Building coverage protects buildings or structures identified in the declarations, such as completed additions, fixtures, owned personal property used to maintain the building and premises, and personal property that a landlord furnishes to tenants. </w:t>
      </w:r>
    </w:p>
    <w:p w14:paraId="6BD3A2CF" w14:textId="77777777" w:rsidR="008B2DC8" w:rsidRPr="008B2DC8" w:rsidRDefault="008B2DC8" w:rsidP="008B2DC8">
      <w:pPr>
        <w:numPr>
          <w:ilvl w:val="0"/>
          <w:numId w:val="214"/>
        </w:numPr>
        <w:rPr>
          <w:rFonts w:ascii="Arial" w:hAnsi="Arial" w:cs="Arial"/>
          <w:b/>
          <w:bCs/>
          <w:sz w:val="20"/>
          <w:szCs w:val="20"/>
        </w:rPr>
      </w:pPr>
      <w:r w:rsidRPr="008B2DC8">
        <w:rPr>
          <w:rFonts w:ascii="Arial" w:hAnsi="Arial" w:cs="Arial"/>
          <w:b/>
          <w:bCs/>
          <w:sz w:val="20"/>
          <w:szCs w:val="20"/>
        </w:rPr>
        <w:t>Business personal property coverage protects owned personal property used in the business, stock, personal property of others while in the insured’s custody or control, leased personal property, tenants’ improvements, and exterior building glass owned by or in the custody or control of an insured tenant.</w:t>
      </w:r>
    </w:p>
    <w:p w14:paraId="3119E22D" w14:textId="77777777" w:rsidR="008B2DC8" w:rsidRPr="008B2DC8" w:rsidRDefault="008B2DC8" w:rsidP="008B2DC8">
      <w:pPr>
        <w:numPr>
          <w:ilvl w:val="0"/>
          <w:numId w:val="214"/>
        </w:numPr>
        <w:rPr>
          <w:rFonts w:ascii="Arial" w:hAnsi="Arial" w:cs="Arial"/>
          <w:b/>
          <w:bCs/>
          <w:sz w:val="20"/>
          <w:szCs w:val="20"/>
        </w:rPr>
      </w:pPr>
      <w:r w:rsidRPr="008B2DC8">
        <w:rPr>
          <w:rFonts w:ascii="Arial" w:hAnsi="Arial" w:cs="Arial"/>
          <w:b/>
          <w:bCs/>
          <w:sz w:val="20"/>
          <w:szCs w:val="20"/>
        </w:rPr>
        <w:lastRenderedPageBreak/>
        <w:t>Unless an endorsement modifies it to provide named perils coverage, the BOP provides coverage on an open perils basis. It covers all perils except those it specifically excludes.</w:t>
      </w:r>
    </w:p>
    <w:p w14:paraId="49069F4E" w14:textId="77777777" w:rsidR="008B2DC8" w:rsidRPr="008B2DC8" w:rsidRDefault="008B2DC8" w:rsidP="008B2DC8">
      <w:pPr>
        <w:numPr>
          <w:ilvl w:val="0"/>
          <w:numId w:val="214"/>
        </w:numPr>
        <w:rPr>
          <w:rFonts w:ascii="Arial" w:hAnsi="Arial" w:cs="Arial"/>
          <w:b/>
          <w:bCs/>
          <w:sz w:val="20"/>
          <w:szCs w:val="20"/>
        </w:rPr>
      </w:pPr>
      <w:r w:rsidRPr="008B2DC8">
        <w:rPr>
          <w:rFonts w:ascii="Arial" w:hAnsi="Arial" w:cs="Arial"/>
          <w:b/>
          <w:bCs/>
          <w:sz w:val="20"/>
          <w:szCs w:val="20"/>
        </w:rPr>
        <w:t>Limitations in coverage apply only to certain situations or to particular types of covered property.</w:t>
      </w:r>
    </w:p>
    <w:p w14:paraId="1E1A4DB4" w14:textId="77777777" w:rsidR="008B2DC8" w:rsidRPr="008B2DC8" w:rsidRDefault="008B2DC8" w:rsidP="008B2DC8">
      <w:pPr>
        <w:numPr>
          <w:ilvl w:val="0"/>
          <w:numId w:val="214"/>
        </w:numPr>
        <w:rPr>
          <w:rFonts w:ascii="Arial" w:hAnsi="Arial" w:cs="Arial"/>
          <w:b/>
          <w:bCs/>
          <w:sz w:val="20"/>
          <w:szCs w:val="20"/>
        </w:rPr>
      </w:pPr>
      <w:r w:rsidRPr="008B2DC8">
        <w:rPr>
          <w:rFonts w:ascii="Arial" w:hAnsi="Arial" w:cs="Arial"/>
          <w:b/>
          <w:bCs/>
          <w:sz w:val="20"/>
          <w:szCs w:val="20"/>
        </w:rPr>
        <w:t>Six property coverage extensions supplement the BOP’s usual coverage. Each extension provides an additional amount of insurance.</w:t>
      </w:r>
    </w:p>
    <w:p w14:paraId="7223A81D" w14:textId="77777777" w:rsidR="008B2DC8" w:rsidRPr="008B2DC8" w:rsidRDefault="008B2DC8" w:rsidP="008B2DC8">
      <w:pPr>
        <w:numPr>
          <w:ilvl w:val="0"/>
          <w:numId w:val="214"/>
        </w:numPr>
        <w:rPr>
          <w:rFonts w:ascii="Arial" w:hAnsi="Arial" w:cs="Arial"/>
          <w:b/>
          <w:bCs/>
          <w:sz w:val="20"/>
          <w:szCs w:val="20"/>
        </w:rPr>
      </w:pPr>
      <w:r w:rsidRPr="008B2DC8">
        <w:rPr>
          <w:rFonts w:ascii="Arial" w:hAnsi="Arial" w:cs="Arial"/>
          <w:b/>
          <w:bCs/>
          <w:sz w:val="20"/>
          <w:szCs w:val="20"/>
        </w:rPr>
        <w:t>The BOP provides business income and extra expense coverage for an indirect loss resulting from a covered direct loss. Coverage applies to the insured’s loss of business income resulting from the partial slowdown or stopping of the insured's business or the uninhabitability of any part of the described premises during a period of restoration.</w:t>
      </w:r>
    </w:p>
    <w:p w14:paraId="5CF54370" w14:textId="77777777" w:rsidR="008B2DC8" w:rsidRPr="008B2DC8" w:rsidRDefault="008B2DC8" w:rsidP="008B2DC8">
      <w:pPr>
        <w:rPr>
          <w:rFonts w:ascii="Arial" w:hAnsi="Arial" w:cs="Arial"/>
          <w:b/>
          <w:bCs/>
          <w:sz w:val="20"/>
          <w:szCs w:val="20"/>
        </w:rPr>
      </w:pPr>
    </w:p>
    <w:p w14:paraId="482916E6" w14:textId="77777777" w:rsidR="008B2DC8" w:rsidRPr="008B2DC8" w:rsidRDefault="008B2DC8" w:rsidP="008B2DC8">
      <w:pPr>
        <w:numPr>
          <w:ilvl w:val="0"/>
          <w:numId w:val="1"/>
        </w:numPr>
        <w:rPr>
          <w:rFonts w:ascii="Arial" w:hAnsi="Arial" w:cs="Arial"/>
          <w:b/>
          <w:bCs/>
          <w:sz w:val="20"/>
          <w:szCs w:val="20"/>
        </w:rPr>
      </w:pPr>
    </w:p>
    <w:p w14:paraId="6B604F04"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15 Practice Questions</w:t>
      </w:r>
    </w:p>
    <w:p w14:paraId="68C44802"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Keri habitually dumps used paint cleaner on the ground behind her art shop. She must now spend $20,000 to have the pollutants removed. To what extent, if any, does Keri's businessowners policy cover this expense?</w:t>
      </w:r>
    </w:p>
    <w:p w14:paraId="4D0B62C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The BOP does not cover intentional dumping of pollutants. Answer. The pollutant cleanup and removal additional coverage will pay up to $10,000 for the release of pollutants caused by a covered cause of loss.</w:t>
      </w:r>
    </w:p>
    <w:p w14:paraId="48D9FF6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 BOP's additional coverage for pollutant cleanup and removal will pay $20,000.</w:t>
      </w:r>
    </w:p>
    <w:p w14:paraId="6E28F83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BOP's additional coverage for pollutant cleanup and removal will pay up to $10,000.</w:t>
      </w:r>
    </w:p>
    <w:p w14:paraId="34C6A32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BOP's additional coverage for pollutant cleanup and removal will pay up to $5,000.</w:t>
      </w:r>
    </w:p>
    <w:p w14:paraId="436EEFDB"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Which statement is correct about businessowners policy coverage for loss of income from a business interruption?</w:t>
      </w:r>
    </w:p>
    <w:p w14:paraId="11F47DB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The BOP covers business income and extra expense coverage only when the business suffers critical damage.</w:t>
      </w:r>
    </w:p>
    <w:p w14:paraId="6B8801E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 BOP covers business income and extra expense coverage when the business premises are inaccessible.</w:t>
      </w:r>
    </w:p>
    <w:p w14:paraId="5BBD5FF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BOP covers neither business income nor extra expense coverage.</w:t>
      </w:r>
    </w:p>
    <w:p w14:paraId="0B1691C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BOP provides extra expense coverage but not business income coverage. answer. The BOP covers losses due to a business interruption when the business premises are inaccessible. It also covers the expenses incurred in making the business accessible again.</w:t>
      </w:r>
    </w:p>
    <w:p w14:paraId="7BE2F7A6"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A businessowners property coverage applies to</w:t>
      </w:r>
    </w:p>
    <w:p w14:paraId="4D43874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Buildings alone</w:t>
      </w:r>
    </w:p>
    <w:p w14:paraId="32A97EE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b. Buildings, business personal property, or both</w:t>
      </w:r>
    </w:p>
    <w:p w14:paraId="2B75D15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Business personal property</w:t>
      </w:r>
    </w:p>
    <w:p w14:paraId="61ECA84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Real estate and improvements. Answer A BOP's property coverage applies to buildings, business personal property, or both. The declarations give a dollar limit for each category of covered property.</w:t>
      </w:r>
    </w:p>
    <w:p w14:paraId="4F00BC67"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Ida's boutique at a shopping mall escapes damage when a portion of the atrium roof caves in. However, her business came to a sudden halt when the debris blocks access to her store. Does Ida's businessowners policy cover the resulting loss of income?</w:t>
      </w:r>
    </w:p>
    <w:p w14:paraId="6A48AAF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No, because the BOP includes extra expense coverage but not business income coverage.</w:t>
      </w:r>
    </w:p>
    <w:p w14:paraId="00D4712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No, because the BOP provides neither business income nor extra expense coverage. Answer. Coverage applies to cessation of the insured's business activities due to uninhabitability of described premises. This includes any area used to gain access to the insured's premises.</w:t>
      </w:r>
    </w:p>
    <w:p w14:paraId="71056BF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No, the BOP's business income and extra expense coverage does not apply because Ida's property was not damaged.</w:t>
      </w:r>
    </w:p>
    <w:p w14:paraId="780C90B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Yes, because the BOP's business income and extra expense coverage applies when a business interruption is caused by damage to any area used to gain access to the insured's premises.</w:t>
      </w:r>
    </w:p>
    <w:p w14:paraId="1517BC22" w14:textId="77777777" w:rsidR="008B2DC8" w:rsidRPr="008B2DC8" w:rsidRDefault="008B2DC8" w:rsidP="008B2DC8">
      <w:pPr>
        <w:rPr>
          <w:rFonts w:ascii="Arial" w:hAnsi="Arial" w:cs="Arial"/>
          <w:b/>
          <w:bCs/>
          <w:sz w:val="20"/>
          <w:szCs w:val="20"/>
        </w:rPr>
      </w:pPr>
    </w:p>
    <w:p w14:paraId="4A991222" w14:textId="77777777" w:rsidR="008B2DC8" w:rsidRPr="008B2DC8" w:rsidRDefault="008B2DC8" w:rsidP="008B2DC8">
      <w:pPr>
        <w:rPr>
          <w:rFonts w:ascii="Arial" w:hAnsi="Arial" w:cs="Arial"/>
          <w:b/>
          <w:bCs/>
          <w:sz w:val="20"/>
          <w:szCs w:val="20"/>
        </w:rPr>
      </w:pPr>
    </w:p>
    <w:p w14:paraId="6D597B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70117367">
          <v:rect id="_x0000_i1796" style="width:468pt;height:.75pt" o:hralign="center" o:hrstd="t" o:hr="t" fillcolor="#a0a0a0" stroked="f"/>
        </w:pict>
      </w:r>
    </w:p>
    <w:p w14:paraId="1CE456A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16. The Businessowners Policy (BOP)–Liability Provisions </w:t>
      </w:r>
    </w:p>
    <w:p w14:paraId="7EDC83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Businessowners Policy (BOP)—Liability Provisions</w:t>
      </w:r>
    </w:p>
    <w:p w14:paraId="6CA9FE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50994145" w14:textId="77777777" w:rsidR="008B2DC8" w:rsidRPr="008B2DC8" w:rsidRDefault="008B2DC8" w:rsidP="008B2DC8">
      <w:pPr>
        <w:numPr>
          <w:ilvl w:val="0"/>
          <w:numId w:val="215"/>
        </w:numPr>
        <w:rPr>
          <w:rFonts w:ascii="Arial" w:hAnsi="Arial" w:cs="Arial"/>
          <w:b/>
          <w:bCs/>
          <w:sz w:val="20"/>
          <w:szCs w:val="20"/>
        </w:rPr>
      </w:pPr>
      <w:r w:rsidRPr="008B2DC8">
        <w:rPr>
          <w:rFonts w:ascii="Arial" w:hAnsi="Arial" w:cs="Arial"/>
          <w:b/>
          <w:bCs/>
          <w:sz w:val="20"/>
          <w:szCs w:val="20"/>
        </w:rPr>
        <w:t>The liability section (Section II) of the BOP covers all liability risks under a single coverage category called “business liability.”</w:t>
      </w:r>
    </w:p>
    <w:p w14:paraId="2269E07D" w14:textId="77777777" w:rsidR="008B2DC8" w:rsidRPr="008B2DC8" w:rsidRDefault="008B2DC8" w:rsidP="008B2DC8">
      <w:pPr>
        <w:numPr>
          <w:ilvl w:val="0"/>
          <w:numId w:val="215"/>
        </w:numPr>
        <w:rPr>
          <w:rFonts w:ascii="Arial" w:hAnsi="Arial" w:cs="Arial"/>
          <w:b/>
          <w:bCs/>
          <w:sz w:val="20"/>
          <w:szCs w:val="20"/>
        </w:rPr>
      </w:pPr>
      <w:r w:rsidRPr="008B2DC8">
        <w:rPr>
          <w:rFonts w:ascii="Arial" w:hAnsi="Arial" w:cs="Arial"/>
          <w:b/>
          <w:bCs/>
          <w:sz w:val="20"/>
          <w:szCs w:val="20"/>
        </w:rPr>
        <w:t>3 categories of liability coverage:</w:t>
      </w:r>
    </w:p>
    <w:p w14:paraId="52D5EEE1"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i/>
          <w:iCs/>
          <w:sz w:val="20"/>
          <w:szCs w:val="20"/>
        </w:rPr>
        <w:t>Business liability coverage</w:t>
      </w:r>
      <w:r w:rsidRPr="008B2DC8">
        <w:rPr>
          <w:rFonts w:ascii="Arial" w:hAnsi="Arial" w:cs="Arial"/>
          <w:b/>
          <w:bCs/>
          <w:sz w:val="20"/>
          <w:szCs w:val="20"/>
        </w:rPr>
        <w:t> pays damages for which the insured is legally liable, subject to applicable limits of insurance.</w:t>
      </w:r>
    </w:p>
    <w:p w14:paraId="743A14E9"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i/>
          <w:iCs/>
          <w:sz w:val="20"/>
          <w:szCs w:val="20"/>
        </w:rPr>
        <w:t>Supplementary payments</w:t>
      </w:r>
      <w:r w:rsidRPr="008B2DC8">
        <w:rPr>
          <w:rFonts w:ascii="Arial" w:hAnsi="Arial" w:cs="Arial"/>
          <w:b/>
          <w:bCs/>
          <w:sz w:val="20"/>
          <w:szCs w:val="20"/>
        </w:rPr>
        <w:t> pay expenses associated with claims and lawsuits against the insured.</w:t>
      </w:r>
    </w:p>
    <w:p w14:paraId="7341336A"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i/>
          <w:iCs/>
          <w:sz w:val="20"/>
          <w:szCs w:val="20"/>
        </w:rPr>
        <w:t>Medical expenses</w:t>
      </w:r>
      <w:r w:rsidRPr="008B2DC8">
        <w:rPr>
          <w:rFonts w:ascii="Arial" w:hAnsi="Arial" w:cs="Arial"/>
          <w:b/>
          <w:bCs/>
          <w:sz w:val="20"/>
          <w:szCs w:val="20"/>
        </w:rPr>
        <w:t> pays for expenses arising from an accident on the insured's premises or involving the insured's operations, regardless of fault</w:t>
      </w:r>
    </w:p>
    <w:p w14:paraId="275E649E" w14:textId="77777777" w:rsidR="008B2DC8" w:rsidRPr="008B2DC8" w:rsidRDefault="008B2DC8" w:rsidP="008B2DC8">
      <w:pPr>
        <w:numPr>
          <w:ilvl w:val="0"/>
          <w:numId w:val="215"/>
        </w:numPr>
        <w:rPr>
          <w:rFonts w:ascii="Arial" w:hAnsi="Arial" w:cs="Arial"/>
          <w:b/>
          <w:bCs/>
          <w:sz w:val="20"/>
          <w:szCs w:val="20"/>
        </w:rPr>
      </w:pPr>
      <w:r w:rsidRPr="008B2DC8">
        <w:rPr>
          <w:rFonts w:ascii="Arial" w:hAnsi="Arial" w:cs="Arial"/>
          <w:b/>
          <w:bCs/>
          <w:sz w:val="20"/>
          <w:szCs w:val="20"/>
        </w:rPr>
        <w:t>5 limits of insurance:</w:t>
      </w:r>
    </w:p>
    <w:p w14:paraId="6B46C5A8"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sz w:val="20"/>
          <w:szCs w:val="20"/>
        </w:rPr>
        <w:t>Liability and medical expenses limit ($300,000 to $2 million)</w:t>
      </w:r>
    </w:p>
    <w:p w14:paraId="1519AA15"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sz w:val="20"/>
          <w:szCs w:val="20"/>
        </w:rPr>
        <w:lastRenderedPageBreak/>
        <w:t>Medical expenses limit ($5,000)</w:t>
      </w:r>
    </w:p>
    <w:p w14:paraId="149E9869"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sz w:val="20"/>
          <w:szCs w:val="20"/>
        </w:rPr>
        <w:t>Fire legal liability limit ($50,000 to $1 million)</w:t>
      </w:r>
    </w:p>
    <w:p w14:paraId="2349B123"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sz w:val="20"/>
          <w:szCs w:val="20"/>
        </w:rPr>
        <w:t>Products-completed operations aggregate limit</w:t>
      </w:r>
    </w:p>
    <w:p w14:paraId="5D1D6002"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sz w:val="20"/>
          <w:szCs w:val="20"/>
        </w:rPr>
        <w:t>General aggregate limit</w:t>
      </w:r>
    </w:p>
    <w:p w14:paraId="4AF913D4" w14:textId="77777777" w:rsidR="008B2DC8" w:rsidRPr="008B2DC8" w:rsidRDefault="008B2DC8" w:rsidP="008B2DC8">
      <w:pPr>
        <w:numPr>
          <w:ilvl w:val="0"/>
          <w:numId w:val="215"/>
        </w:numPr>
        <w:rPr>
          <w:rFonts w:ascii="Arial" w:hAnsi="Arial" w:cs="Arial"/>
          <w:b/>
          <w:bCs/>
          <w:sz w:val="20"/>
          <w:szCs w:val="20"/>
        </w:rPr>
      </w:pPr>
      <w:r w:rsidRPr="008B2DC8">
        <w:rPr>
          <w:rFonts w:ascii="Arial" w:hAnsi="Arial" w:cs="Arial"/>
          <w:b/>
          <w:bCs/>
          <w:sz w:val="20"/>
          <w:szCs w:val="20"/>
        </w:rPr>
        <w:t>The BOP excludes certain liability risks:</w:t>
      </w:r>
    </w:p>
    <w:p w14:paraId="507A8375"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sz w:val="20"/>
          <w:szCs w:val="20"/>
        </w:rPr>
        <w:t>Expected or intended injury</w:t>
      </w:r>
    </w:p>
    <w:p w14:paraId="0711F85F"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sz w:val="20"/>
          <w:szCs w:val="20"/>
        </w:rPr>
        <w:t>Contractual liability</w:t>
      </w:r>
    </w:p>
    <w:p w14:paraId="57721852"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sz w:val="20"/>
          <w:szCs w:val="20"/>
        </w:rPr>
        <w:t>Liquor liability</w:t>
      </w:r>
    </w:p>
    <w:p w14:paraId="4F1BEA63"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sz w:val="20"/>
          <w:szCs w:val="20"/>
        </w:rPr>
        <w:t>Workers compensation liability</w:t>
      </w:r>
    </w:p>
    <w:p w14:paraId="7CFBC7AE" w14:textId="77777777" w:rsidR="008B2DC8" w:rsidRPr="008B2DC8" w:rsidRDefault="008B2DC8" w:rsidP="008B2DC8">
      <w:pPr>
        <w:numPr>
          <w:ilvl w:val="1"/>
          <w:numId w:val="215"/>
        </w:numPr>
        <w:rPr>
          <w:rFonts w:ascii="Arial" w:hAnsi="Arial" w:cs="Arial"/>
          <w:b/>
          <w:bCs/>
          <w:sz w:val="20"/>
          <w:szCs w:val="20"/>
        </w:rPr>
      </w:pPr>
      <w:r w:rsidRPr="008B2DC8">
        <w:rPr>
          <w:rFonts w:ascii="Arial" w:hAnsi="Arial" w:cs="Arial"/>
          <w:b/>
          <w:bCs/>
          <w:sz w:val="20"/>
          <w:szCs w:val="20"/>
        </w:rPr>
        <w:t>Product recall expenses</w:t>
      </w:r>
    </w:p>
    <w:p w14:paraId="622857B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Businessowners Policy Section II—Liability</w:t>
      </w:r>
    </w:p>
    <w:p w14:paraId="40BB05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businessowners policy liability section uses one coverage category called “business liability” for all liability risks. Liability coverage is provided in Section II of the BOP.</w:t>
      </w:r>
    </w:p>
    <w:p w14:paraId="61DBDF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Coverages</w:t>
      </w:r>
    </w:p>
    <w:p w14:paraId="4B1CD5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businessowners policy provides three categories of liability coverage:</w:t>
      </w:r>
    </w:p>
    <w:p w14:paraId="2C33C9CE" w14:textId="77777777" w:rsidR="008B2DC8" w:rsidRPr="008B2DC8" w:rsidRDefault="008B2DC8" w:rsidP="008B2DC8">
      <w:pPr>
        <w:numPr>
          <w:ilvl w:val="0"/>
          <w:numId w:val="216"/>
        </w:numPr>
        <w:rPr>
          <w:rFonts w:ascii="Arial" w:hAnsi="Arial" w:cs="Arial"/>
          <w:b/>
          <w:bCs/>
          <w:sz w:val="20"/>
          <w:szCs w:val="20"/>
        </w:rPr>
      </w:pPr>
      <w:r w:rsidRPr="008B2DC8">
        <w:rPr>
          <w:rFonts w:ascii="Arial" w:hAnsi="Arial" w:cs="Arial"/>
          <w:b/>
          <w:bCs/>
          <w:sz w:val="20"/>
          <w:szCs w:val="20"/>
        </w:rPr>
        <w:t>business liability coverage to pay damages for which the insured is legally liable, subject to the applicable limit of insurance</w:t>
      </w:r>
    </w:p>
    <w:p w14:paraId="59D1A133" w14:textId="77777777" w:rsidR="008B2DC8" w:rsidRPr="008B2DC8" w:rsidRDefault="008B2DC8" w:rsidP="008B2DC8">
      <w:pPr>
        <w:numPr>
          <w:ilvl w:val="0"/>
          <w:numId w:val="216"/>
        </w:numPr>
        <w:rPr>
          <w:rFonts w:ascii="Arial" w:hAnsi="Arial" w:cs="Arial"/>
          <w:b/>
          <w:bCs/>
          <w:sz w:val="20"/>
          <w:szCs w:val="20"/>
        </w:rPr>
      </w:pPr>
      <w:r w:rsidRPr="008B2DC8">
        <w:rPr>
          <w:rFonts w:ascii="Arial" w:hAnsi="Arial" w:cs="Arial"/>
          <w:b/>
          <w:bCs/>
          <w:sz w:val="20"/>
          <w:szCs w:val="20"/>
        </w:rPr>
        <w:t>supplementary payments to pay expenses associated with claims and lawsuits against the insured, which are in addition to the limits of insurance</w:t>
      </w:r>
    </w:p>
    <w:p w14:paraId="5A2218A9" w14:textId="77777777" w:rsidR="008B2DC8" w:rsidRPr="008B2DC8" w:rsidRDefault="008B2DC8" w:rsidP="008B2DC8">
      <w:pPr>
        <w:numPr>
          <w:ilvl w:val="0"/>
          <w:numId w:val="216"/>
        </w:numPr>
        <w:rPr>
          <w:rFonts w:ascii="Arial" w:hAnsi="Arial" w:cs="Arial"/>
          <w:b/>
          <w:bCs/>
          <w:sz w:val="20"/>
          <w:szCs w:val="20"/>
        </w:rPr>
      </w:pPr>
      <w:r w:rsidRPr="008B2DC8">
        <w:rPr>
          <w:rFonts w:ascii="Arial" w:hAnsi="Arial" w:cs="Arial"/>
          <w:b/>
          <w:bCs/>
          <w:sz w:val="20"/>
          <w:szCs w:val="20"/>
        </w:rPr>
        <w:t>medical expenses arising from an accident on the insured's premises or involving the insured's operations, regardless of fault, subject to the medical payments limit</w:t>
      </w:r>
    </w:p>
    <w:p w14:paraId="6919044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Business Liability Coverage</w:t>
      </w:r>
    </w:p>
    <w:p w14:paraId="7FC50A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liability coverage applies to injury or property damage that occurs during the policy period and within the coverage territory. It also assigns coverage for “continuous injury” occurring during more than one policy period to the policy or policies in effect from the start of the injury until the insured learned of it. This coverage pays for three types of injury or damage that the insured is required to pay for:</w:t>
      </w:r>
    </w:p>
    <w:p w14:paraId="454113B8" w14:textId="77777777" w:rsidR="008B2DC8" w:rsidRPr="008B2DC8" w:rsidRDefault="008B2DC8" w:rsidP="008B2DC8">
      <w:pPr>
        <w:numPr>
          <w:ilvl w:val="0"/>
          <w:numId w:val="217"/>
        </w:numPr>
        <w:rPr>
          <w:rFonts w:ascii="Arial" w:hAnsi="Arial" w:cs="Arial"/>
          <w:b/>
          <w:bCs/>
          <w:sz w:val="20"/>
          <w:szCs w:val="20"/>
        </w:rPr>
      </w:pPr>
      <w:r w:rsidRPr="008B2DC8">
        <w:rPr>
          <w:rFonts w:ascii="Arial" w:hAnsi="Arial" w:cs="Arial"/>
          <w:b/>
          <w:bCs/>
          <w:sz w:val="20"/>
          <w:szCs w:val="20"/>
        </w:rPr>
        <w:t>bodily injury</w:t>
      </w:r>
    </w:p>
    <w:p w14:paraId="6C9E49CA" w14:textId="77777777" w:rsidR="008B2DC8" w:rsidRPr="008B2DC8" w:rsidRDefault="008B2DC8" w:rsidP="008B2DC8">
      <w:pPr>
        <w:numPr>
          <w:ilvl w:val="0"/>
          <w:numId w:val="217"/>
        </w:numPr>
        <w:rPr>
          <w:rFonts w:ascii="Arial" w:hAnsi="Arial" w:cs="Arial"/>
          <w:b/>
          <w:bCs/>
          <w:sz w:val="20"/>
          <w:szCs w:val="20"/>
        </w:rPr>
      </w:pPr>
      <w:r w:rsidRPr="008B2DC8">
        <w:rPr>
          <w:rFonts w:ascii="Arial" w:hAnsi="Arial" w:cs="Arial"/>
          <w:b/>
          <w:bCs/>
          <w:sz w:val="20"/>
          <w:szCs w:val="20"/>
        </w:rPr>
        <w:t>property damage (including fire or explosion damage to rented premises)</w:t>
      </w:r>
    </w:p>
    <w:p w14:paraId="0F81C352" w14:textId="77777777" w:rsidR="008B2DC8" w:rsidRPr="008B2DC8" w:rsidRDefault="008B2DC8" w:rsidP="008B2DC8">
      <w:pPr>
        <w:numPr>
          <w:ilvl w:val="0"/>
          <w:numId w:val="217"/>
        </w:numPr>
        <w:rPr>
          <w:rFonts w:ascii="Arial" w:hAnsi="Arial" w:cs="Arial"/>
          <w:b/>
          <w:bCs/>
          <w:sz w:val="20"/>
          <w:szCs w:val="20"/>
        </w:rPr>
      </w:pPr>
      <w:r w:rsidRPr="008B2DC8">
        <w:rPr>
          <w:rFonts w:ascii="Arial" w:hAnsi="Arial" w:cs="Arial"/>
          <w:b/>
          <w:bCs/>
          <w:sz w:val="20"/>
          <w:szCs w:val="20"/>
        </w:rPr>
        <w:t>personal and advertising injury</w:t>
      </w:r>
    </w:p>
    <w:p w14:paraId="002EDA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w:t>
      </w:r>
    </w:p>
    <w:p w14:paraId="208EFA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includes injury, sickness, disease, and death.</w:t>
      </w:r>
    </w:p>
    <w:p w14:paraId="283FD0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Damage</w:t>
      </w:r>
    </w:p>
    <w:p w14:paraId="333421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Property damage is physical damage to tangible property, including the loss of its use. It also includes the loss of use of undamaged property if the loss is caused by a covered occurrence.</w:t>
      </w:r>
    </w:p>
    <w:p w14:paraId="71E8E5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damage liability coverage applies to the insured’s tort liability for damage to leased premises from fire or explosion. This is fire legal liability coverage and protects an insured who is ordered by a court to pay for the damage from a fire or explosion. It does not cover contractually assumed liability. It is not a substitute for property insurance on the leased premises.</w:t>
      </w:r>
    </w:p>
    <w:p w14:paraId="0EC6D2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and Advertising Injury</w:t>
      </w:r>
    </w:p>
    <w:p w14:paraId="7C8F37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and advertising injury consists of:</w:t>
      </w:r>
    </w:p>
    <w:p w14:paraId="1D534ACF" w14:textId="77777777" w:rsidR="008B2DC8" w:rsidRPr="008B2DC8" w:rsidRDefault="008B2DC8" w:rsidP="008B2DC8">
      <w:pPr>
        <w:numPr>
          <w:ilvl w:val="0"/>
          <w:numId w:val="218"/>
        </w:numPr>
        <w:rPr>
          <w:rFonts w:ascii="Arial" w:hAnsi="Arial" w:cs="Arial"/>
          <w:b/>
          <w:bCs/>
          <w:sz w:val="20"/>
          <w:szCs w:val="20"/>
        </w:rPr>
      </w:pPr>
      <w:r w:rsidRPr="008B2DC8">
        <w:rPr>
          <w:rFonts w:ascii="Arial" w:hAnsi="Arial" w:cs="Arial"/>
          <w:b/>
          <w:bCs/>
          <w:sz w:val="20"/>
          <w:szCs w:val="20"/>
        </w:rPr>
        <w:t>slander or libel</w:t>
      </w:r>
    </w:p>
    <w:p w14:paraId="1F69A35E" w14:textId="77777777" w:rsidR="008B2DC8" w:rsidRPr="008B2DC8" w:rsidRDefault="008B2DC8" w:rsidP="008B2DC8">
      <w:pPr>
        <w:numPr>
          <w:ilvl w:val="0"/>
          <w:numId w:val="218"/>
        </w:numPr>
        <w:rPr>
          <w:rFonts w:ascii="Arial" w:hAnsi="Arial" w:cs="Arial"/>
          <w:b/>
          <w:bCs/>
          <w:sz w:val="20"/>
          <w:szCs w:val="20"/>
        </w:rPr>
      </w:pPr>
      <w:r w:rsidRPr="008B2DC8">
        <w:rPr>
          <w:rFonts w:ascii="Arial" w:hAnsi="Arial" w:cs="Arial"/>
          <w:b/>
          <w:bCs/>
          <w:sz w:val="20"/>
          <w:szCs w:val="20"/>
        </w:rPr>
        <w:t>violation of privacy rights</w:t>
      </w:r>
    </w:p>
    <w:p w14:paraId="32AD2185" w14:textId="77777777" w:rsidR="008B2DC8" w:rsidRPr="008B2DC8" w:rsidRDefault="008B2DC8" w:rsidP="008B2DC8">
      <w:pPr>
        <w:numPr>
          <w:ilvl w:val="0"/>
          <w:numId w:val="218"/>
        </w:numPr>
        <w:rPr>
          <w:rFonts w:ascii="Arial" w:hAnsi="Arial" w:cs="Arial"/>
          <w:b/>
          <w:bCs/>
          <w:sz w:val="20"/>
          <w:szCs w:val="20"/>
        </w:rPr>
      </w:pPr>
      <w:r w:rsidRPr="008B2DC8">
        <w:rPr>
          <w:rFonts w:ascii="Arial" w:hAnsi="Arial" w:cs="Arial"/>
          <w:b/>
          <w:bCs/>
          <w:sz w:val="20"/>
          <w:szCs w:val="20"/>
        </w:rPr>
        <w:t>invasion of right of private occupancy</w:t>
      </w:r>
    </w:p>
    <w:p w14:paraId="36EBB306" w14:textId="77777777" w:rsidR="008B2DC8" w:rsidRPr="008B2DC8" w:rsidRDefault="008B2DC8" w:rsidP="008B2DC8">
      <w:pPr>
        <w:numPr>
          <w:ilvl w:val="0"/>
          <w:numId w:val="218"/>
        </w:numPr>
        <w:rPr>
          <w:rFonts w:ascii="Arial" w:hAnsi="Arial" w:cs="Arial"/>
          <w:b/>
          <w:bCs/>
          <w:sz w:val="20"/>
          <w:szCs w:val="20"/>
        </w:rPr>
      </w:pPr>
      <w:r w:rsidRPr="008B2DC8">
        <w:rPr>
          <w:rFonts w:ascii="Arial" w:hAnsi="Arial" w:cs="Arial"/>
          <w:b/>
          <w:bCs/>
          <w:sz w:val="20"/>
          <w:szCs w:val="20"/>
        </w:rPr>
        <w:t>false arrest, detention, or imprisonment</w:t>
      </w:r>
    </w:p>
    <w:p w14:paraId="0B3FC081" w14:textId="77777777" w:rsidR="008B2DC8" w:rsidRPr="008B2DC8" w:rsidRDefault="008B2DC8" w:rsidP="008B2DC8">
      <w:pPr>
        <w:numPr>
          <w:ilvl w:val="0"/>
          <w:numId w:val="218"/>
        </w:numPr>
        <w:rPr>
          <w:rFonts w:ascii="Arial" w:hAnsi="Arial" w:cs="Arial"/>
          <w:b/>
          <w:bCs/>
          <w:sz w:val="20"/>
          <w:szCs w:val="20"/>
        </w:rPr>
      </w:pPr>
      <w:r w:rsidRPr="008B2DC8">
        <w:rPr>
          <w:rFonts w:ascii="Arial" w:hAnsi="Arial" w:cs="Arial"/>
          <w:b/>
          <w:bCs/>
          <w:sz w:val="20"/>
          <w:szCs w:val="20"/>
        </w:rPr>
        <w:t>malicious prosecution</w:t>
      </w:r>
    </w:p>
    <w:p w14:paraId="27C8C7BE" w14:textId="77777777" w:rsidR="008B2DC8" w:rsidRPr="008B2DC8" w:rsidRDefault="008B2DC8" w:rsidP="008B2DC8">
      <w:pPr>
        <w:numPr>
          <w:ilvl w:val="0"/>
          <w:numId w:val="218"/>
        </w:numPr>
        <w:rPr>
          <w:rFonts w:ascii="Arial" w:hAnsi="Arial" w:cs="Arial"/>
          <w:b/>
          <w:bCs/>
          <w:sz w:val="20"/>
          <w:szCs w:val="20"/>
        </w:rPr>
      </w:pPr>
      <w:r w:rsidRPr="008B2DC8">
        <w:rPr>
          <w:rFonts w:ascii="Arial" w:hAnsi="Arial" w:cs="Arial"/>
          <w:b/>
          <w:bCs/>
          <w:sz w:val="20"/>
          <w:szCs w:val="20"/>
        </w:rPr>
        <w:t>copyright infringement</w:t>
      </w:r>
    </w:p>
    <w:p w14:paraId="5CA3844F" w14:textId="77777777" w:rsidR="008B2DC8" w:rsidRPr="008B2DC8" w:rsidRDefault="008B2DC8" w:rsidP="008B2DC8">
      <w:pPr>
        <w:numPr>
          <w:ilvl w:val="0"/>
          <w:numId w:val="218"/>
        </w:numPr>
        <w:rPr>
          <w:rFonts w:ascii="Arial" w:hAnsi="Arial" w:cs="Arial"/>
          <w:b/>
          <w:bCs/>
          <w:sz w:val="20"/>
          <w:szCs w:val="20"/>
        </w:rPr>
      </w:pPr>
      <w:r w:rsidRPr="008B2DC8">
        <w:rPr>
          <w:rFonts w:ascii="Arial" w:hAnsi="Arial" w:cs="Arial"/>
          <w:b/>
          <w:bCs/>
          <w:sz w:val="20"/>
          <w:szCs w:val="20"/>
        </w:rPr>
        <w:t>trade dress or slogan infringement in the insured's advertising</w:t>
      </w:r>
    </w:p>
    <w:p w14:paraId="0817C510" w14:textId="77777777" w:rsidR="008B2DC8" w:rsidRPr="008B2DC8" w:rsidRDefault="008B2DC8" w:rsidP="008B2DC8">
      <w:pPr>
        <w:numPr>
          <w:ilvl w:val="0"/>
          <w:numId w:val="218"/>
        </w:numPr>
        <w:rPr>
          <w:rFonts w:ascii="Arial" w:hAnsi="Arial" w:cs="Arial"/>
          <w:b/>
          <w:bCs/>
          <w:sz w:val="20"/>
          <w:szCs w:val="20"/>
        </w:rPr>
      </w:pPr>
      <w:r w:rsidRPr="008B2DC8">
        <w:rPr>
          <w:rFonts w:ascii="Arial" w:hAnsi="Arial" w:cs="Arial"/>
          <w:b/>
          <w:bCs/>
          <w:sz w:val="20"/>
          <w:szCs w:val="20"/>
        </w:rPr>
        <w:t>use of another's advertising idea in the insured's advertising</w:t>
      </w:r>
    </w:p>
    <w:p w14:paraId="12EF9B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from any of these is also covered.</w:t>
      </w:r>
    </w:p>
    <w:p w14:paraId="0D3423C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Supplementary Payments</w:t>
      </w:r>
    </w:p>
    <w:p w14:paraId="244D3A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Supplementary payments are made in addition to the policy limit and are not subject to it.</w:t>
      </w:r>
    </w:p>
    <w:p w14:paraId="41C247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most important supplementary payment is for the costs of the insured’s legal defense through Defense costs coverage. The insurer pays for the cost of legal representation to defend or settle a lawsuit against the insured. It pays these costs until the case is decided or settled or the insurer has paid the policy limit to satisfy a judgment or settlement. However, the insurer has no duty to defend lawsuits for damages that the policy does not cover.</w:t>
      </w:r>
    </w:p>
    <w:p w14:paraId="553E0E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supplementary payments cover the cost of:</w:t>
      </w:r>
    </w:p>
    <w:p w14:paraId="48B1FCC2" w14:textId="77777777" w:rsidR="008B2DC8" w:rsidRPr="008B2DC8" w:rsidRDefault="008B2DC8" w:rsidP="008B2DC8">
      <w:pPr>
        <w:numPr>
          <w:ilvl w:val="0"/>
          <w:numId w:val="219"/>
        </w:numPr>
        <w:rPr>
          <w:rFonts w:ascii="Arial" w:hAnsi="Arial" w:cs="Arial"/>
          <w:b/>
          <w:bCs/>
          <w:sz w:val="20"/>
          <w:szCs w:val="20"/>
        </w:rPr>
      </w:pPr>
      <w:r w:rsidRPr="008B2DC8">
        <w:rPr>
          <w:rFonts w:ascii="Arial" w:hAnsi="Arial" w:cs="Arial"/>
          <w:b/>
          <w:bCs/>
          <w:sz w:val="20"/>
          <w:szCs w:val="20"/>
        </w:rPr>
        <w:t>investigation and defense (private investigator's fees, attorneys' fees, court costs, etc.)</w:t>
      </w:r>
    </w:p>
    <w:p w14:paraId="6F3A6B5A" w14:textId="77777777" w:rsidR="008B2DC8" w:rsidRPr="008B2DC8" w:rsidRDefault="008B2DC8" w:rsidP="008B2DC8">
      <w:pPr>
        <w:numPr>
          <w:ilvl w:val="0"/>
          <w:numId w:val="219"/>
        </w:numPr>
        <w:rPr>
          <w:rFonts w:ascii="Arial" w:hAnsi="Arial" w:cs="Arial"/>
          <w:b/>
          <w:bCs/>
          <w:sz w:val="20"/>
          <w:szCs w:val="20"/>
        </w:rPr>
      </w:pPr>
      <w:r w:rsidRPr="008B2DC8">
        <w:rPr>
          <w:rFonts w:ascii="Arial" w:hAnsi="Arial" w:cs="Arial"/>
          <w:b/>
          <w:bCs/>
          <w:sz w:val="20"/>
          <w:szCs w:val="20"/>
        </w:rPr>
        <w:t>prejudgment interest on the amount the insured is ordered to pay</w:t>
      </w:r>
    </w:p>
    <w:p w14:paraId="2F354379" w14:textId="77777777" w:rsidR="008B2DC8" w:rsidRPr="008B2DC8" w:rsidRDefault="008B2DC8" w:rsidP="008B2DC8">
      <w:pPr>
        <w:numPr>
          <w:ilvl w:val="0"/>
          <w:numId w:val="219"/>
        </w:numPr>
        <w:rPr>
          <w:rFonts w:ascii="Arial" w:hAnsi="Arial" w:cs="Arial"/>
          <w:b/>
          <w:bCs/>
          <w:sz w:val="20"/>
          <w:szCs w:val="20"/>
        </w:rPr>
      </w:pPr>
      <w:r w:rsidRPr="008B2DC8">
        <w:rPr>
          <w:rFonts w:ascii="Arial" w:hAnsi="Arial" w:cs="Arial"/>
          <w:b/>
          <w:bCs/>
          <w:sz w:val="20"/>
          <w:szCs w:val="20"/>
        </w:rPr>
        <w:t>post-judgment interest on the amount the insured is ordered to pay</w:t>
      </w:r>
    </w:p>
    <w:p w14:paraId="296A427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Medical Expenses</w:t>
      </w:r>
    </w:p>
    <w:p w14:paraId="6C8489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pays for medical expenses incurred and reported to the insurer within one year of an accident associated with the insured's premises or operations within the coverage territory. Medical expenses are paid without regard to fault. In this way, they are a type of goodwill gesture that might prevent a lawsuit against the insured.</w:t>
      </w:r>
    </w:p>
    <w:p w14:paraId="33ADFE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The BOP’s medical expenses coverage does not apply to the bodily injury expenses of an insured, a tenant, persons hired to do work for the insured, or those whose medical expenses are covered </w:t>
      </w:r>
      <w:r w:rsidRPr="008B2DC8">
        <w:rPr>
          <w:rFonts w:ascii="Arial" w:hAnsi="Arial" w:cs="Arial"/>
          <w:b/>
          <w:bCs/>
          <w:sz w:val="20"/>
          <w:szCs w:val="20"/>
        </w:rPr>
        <w:lastRenderedPageBreak/>
        <w:t>by workers compensation. It also does not apply to injuries from physical exercises, games, or sports.</w:t>
      </w:r>
    </w:p>
    <w:p w14:paraId="3517ED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Limits</w:t>
      </w:r>
    </w:p>
    <w:p w14:paraId="71FD74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Five limits of coverage appear in the businessowners liability coverage form:</w:t>
      </w:r>
    </w:p>
    <w:p w14:paraId="2371DC27" w14:textId="77777777" w:rsidR="008B2DC8" w:rsidRPr="008B2DC8" w:rsidRDefault="008B2DC8" w:rsidP="008B2DC8">
      <w:pPr>
        <w:numPr>
          <w:ilvl w:val="0"/>
          <w:numId w:val="220"/>
        </w:numPr>
        <w:rPr>
          <w:rFonts w:ascii="Arial" w:hAnsi="Arial" w:cs="Arial"/>
          <w:b/>
          <w:bCs/>
          <w:sz w:val="20"/>
          <w:szCs w:val="20"/>
        </w:rPr>
      </w:pPr>
      <w:r w:rsidRPr="008B2DC8">
        <w:rPr>
          <w:rFonts w:ascii="Arial" w:hAnsi="Arial" w:cs="Arial"/>
          <w:b/>
          <w:bCs/>
          <w:sz w:val="20"/>
          <w:szCs w:val="20"/>
        </w:rPr>
        <w:t>The liability and medical expenses limit applies per occurrence to bodily injury, property damage, and medical expenses ($300,000, $500,000, $1 million, or $2 million).</w:t>
      </w:r>
    </w:p>
    <w:p w14:paraId="62178CC6" w14:textId="77777777" w:rsidR="008B2DC8" w:rsidRPr="008B2DC8" w:rsidRDefault="008B2DC8" w:rsidP="008B2DC8">
      <w:pPr>
        <w:numPr>
          <w:ilvl w:val="0"/>
          <w:numId w:val="220"/>
        </w:numPr>
        <w:rPr>
          <w:rFonts w:ascii="Arial" w:hAnsi="Arial" w:cs="Arial"/>
          <w:b/>
          <w:bCs/>
          <w:sz w:val="20"/>
          <w:szCs w:val="20"/>
        </w:rPr>
      </w:pPr>
      <w:r w:rsidRPr="008B2DC8">
        <w:rPr>
          <w:rFonts w:ascii="Arial" w:hAnsi="Arial" w:cs="Arial"/>
          <w:b/>
          <w:bCs/>
          <w:sz w:val="20"/>
          <w:szCs w:val="20"/>
        </w:rPr>
        <w:t>The medical expenses limit applies per person to medical expenses ($5,000).</w:t>
      </w:r>
    </w:p>
    <w:p w14:paraId="3C806225" w14:textId="77777777" w:rsidR="008B2DC8" w:rsidRPr="008B2DC8" w:rsidRDefault="008B2DC8" w:rsidP="008B2DC8">
      <w:pPr>
        <w:numPr>
          <w:ilvl w:val="0"/>
          <w:numId w:val="220"/>
        </w:numPr>
        <w:rPr>
          <w:rFonts w:ascii="Arial" w:hAnsi="Arial" w:cs="Arial"/>
          <w:b/>
          <w:bCs/>
          <w:sz w:val="20"/>
          <w:szCs w:val="20"/>
        </w:rPr>
      </w:pPr>
      <w:r w:rsidRPr="008B2DC8">
        <w:rPr>
          <w:rFonts w:ascii="Arial" w:hAnsi="Arial" w:cs="Arial"/>
          <w:b/>
          <w:bCs/>
          <w:sz w:val="20"/>
          <w:szCs w:val="20"/>
        </w:rPr>
        <w:t>The fire legal liability limit applies per occurrence to property damage by fire to premises rented to the insured ($50,000 to $1 million). The limit for temporary locations is the highest limit shown in the declarations when the declarations list more than one fire liability limit.</w:t>
      </w:r>
    </w:p>
    <w:p w14:paraId="2441F398" w14:textId="77777777" w:rsidR="008B2DC8" w:rsidRPr="008B2DC8" w:rsidRDefault="008B2DC8" w:rsidP="008B2DC8">
      <w:pPr>
        <w:numPr>
          <w:ilvl w:val="0"/>
          <w:numId w:val="220"/>
        </w:numPr>
        <w:rPr>
          <w:rFonts w:ascii="Arial" w:hAnsi="Arial" w:cs="Arial"/>
          <w:b/>
          <w:bCs/>
          <w:sz w:val="20"/>
          <w:szCs w:val="20"/>
        </w:rPr>
      </w:pPr>
      <w:r w:rsidRPr="008B2DC8">
        <w:rPr>
          <w:rFonts w:ascii="Arial" w:hAnsi="Arial" w:cs="Arial"/>
          <w:b/>
          <w:bCs/>
          <w:sz w:val="20"/>
          <w:szCs w:val="20"/>
        </w:rPr>
        <w:t>The products-completed operations aggregate limit is two times the liability and medical expenses limit. It applies per policy period to all injury or damage from the products-completed operations hazard.</w:t>
      </w:r>
    </w:p>
    <w:p w14:paraId="112AD302" w14:textId="77777777" w:rsidR="008B2DC8" w:rsidRPr="008B2DC8" w:rsidRDefault="008B2DC8" w:rsidP="008B2DC8">
      <w:pPr>
        <w:numPr>
          <w:ilvl w:val="0"/>
          <w:numId w:val="220"/>
        </w:numPr>
        <w:rPr>
          <w:rFonts w:ascii="Arial" w:hAnsi="Arial" w:cs="Arial"/>
          <w:b/>
          <w:bCs/>
          <w:sz w:val="20"/>
          <w:szCs w:val="20"/>
        </w:rPr>
      </w:pPr>
      <w:r w:rsidRPr="008B2DC8">
        <w:rPr>
          <w:rFonts w:ascii="Arial" w:hAnsi="Arial" w:cs="Arial"/>
          <w:b/>
          <w:bCs/>
          <w:sz w:val="20"/>
          <w:szCs w:val="20"/>
        </w:rPr>
        <w:t>The general aggregate limit is two times the liability and medical expenses limit. It applies per policy period to all other injury, damage, or medical expenses.</w:t>
      </w:r>
    </w:p>
    <w:p w14:paraId="32ED9D7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60BE98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applicant for a businessowners policy (BOP) should be aware that the BOP’s fire legal liability coverage does not avoid the need to insure property under a fire insurance policy for what reason?</w:t>
      </w:r>
    </w:p>
    <w:p w14:paraId="0AE872EB" w14:textId="77777777" w:rsidR="008B2DC8" w:rsidRPr="008B2DC8" w:rsidRDefault="008B2DC8" w:rsidP="008B2DC8">
      <w:pPr>
        <w:rPr>
          <w:rFonts w:ascii="Arial" w:hAnsi="Arial" w:cs="Arial"/>
          <w:b/>
          <w:bCs/>
          <w:sz w:val="20"/>
          <w:szCs w:val="20"/>
        </w:rPr>
      </w:pPr>
      <w:hyperlink r:id="rId63" w:anchor="collapse11dce16f3-e788-4d3d-86a1-2091ea2c5a85" w:history="1">
        <w:r w:rsidRPr="008B2DC8">
          <w:rPr>
            <w:rStyle w:val="Hyperlink"/>
            <w:rFonts w:ascii="Arial" w:hAnsi="Arial" w:cs="Arial"/>
            <w:b/>
            <w:bCs/>
            <w:sz w:val="20"/>
            <w:szCs w:val="20"/>
          </w:rPr>
          <w:t>Click to reveal the answer.</w:t>
        </w:r>
      </w:hyperlink>
    </w:p>
    <w:p w14:paraId="128D65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Who Is an Insured</w:t>
      </w:r>
    </w:p>
    <w:p w14:paraId="55725E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named insured is designated an individual, the named insured and the insured's spouse are covered, but only with respect to the conduct of the business.</w:t>
      </w:r>
    </w:p>
    <w:p w14:paraId="1F93F6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 is a partnership or joint venture, its members and partners and their spouses are covered, but only with respect to the conduct of the business.</w:t>
      </w:r>
    </w:p>
    <w:p w14:paraId="0A5D08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 is a limited liability company, its members are covered, but only with respect to the conduct of the business. Its managers are covered, but only with respect to their duties as managers.</w:t>
      </w:r>
    </w:p>
    <w:p w14:paraId="2E1220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 is an organization other than a partnership, joint venture, or limited liability company, the executive officers and directors of the organization are covered with respect to their duties. Stockholders are covered with respect to their liability as stockholders. No one is an insured with respect to any partnership, joint venture, or limited liability company that is not a named insured in the declarations. If the insured is a trust, both the trust and its trustees are covered, but trustees are insureds only with respect to their trust-related duties.</w:t>
      </w:r>
    </w:p>
    <w:p w14:paraId="087C1A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Employees and volunteer workers of the insured are covered with respect to acts within the scope of their employment. However, employees are not covered for injuries to themselves or to other employees (or for indirect injury to family members of an injured worker) in the course of </w:t>
      </w:r>
      <w:r w:rsidRPr="008B2DC8">
        <w:rPr>
          <w:rFonts w:ascii="Arial" w:hAnsi="Arial" w:cs="Arial"/>
          <w:b/>
          <w:bCs/>
          <w:sz w:val="20"/>
          <w:szCs w:val="20"/>
        </w:rPr>
        <w:lastRenderedPageBreak/>
        <w:t>employment. Workers compensation is the sole remedy for such injuries. Employees are also not covered with respect to property damage to their own property or to that of another employee. Medical professionals employed by the insured are not covered for providing or failing to provide medical care.</w:t>
      </w:r>
    </w:p>
    <w:p w14:paraId="1C0E03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Finally, an insured may be the insured's real estate manager or the insured's executor, trustee, or legal representative.</w:t>
      </w:r>
    </w:p>
    <w:p w14:paraId="60A008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w:t>
      </w:r>
    </w:p>
    <w:p w14:paraId="766DCE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risks that the BOP excludes from coverage are not necessarily uninsurable. Many can be covered through an endorsement or by a separate policy.</w:t>
      </w:r>
    </w:p>
    <w:p w14:paraId="6D9C86B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Expected or Intended Injury</w:t>
      </w:r>
    </w:p>
    <w:p w14:paraId="28EA37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bodily injury or property damage that the insured expects or intends other than that resulting from the reasonable use of force to protect people or property.</w:t>
      </w:r>
    </w:p>
    <w:p w14:paraId="3C56D22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Contractual Liability</w:t>
      </w:r>
    </w:p>
    <w:p w14:paraId="69C88F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offers no coverage for liability that the insured assumes through a contract, unless the insured would have been liable even without the contract, or unless the contract is an insured contract.</w:t>
      </w:r>
    </w:p>
    <w:p w14:paraId="4E44C5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insured contract includes:</w:t>
      </w:r>
    </w:p>
    <w:p w14:paraId="3F470438" w14:textId="77777777" w:rsidR="008B2DC8" w:rsidRPr="008B2DC8" w:rsidRDefault="008B2DC8" w:rsidP="008B2DC8">
      <w:pPr>
        <w:numPr>
          <w:ilvl w:val="0"/>
          <w:numId w:val="221"/>
        </w:numPr>
        <w:rPr>
          <w:rFonts w:ascii="Arial" w:hAnsi="Arial" w:cs="Arial"/>
          <w:b/>
          <w:bCs/>
          <w:sz w:val="20"/>
          <w:szCs w:val="20"/>
        </w:rPr>
      </w:pPr>
      <w:r w:rsidRPr="008B2DC8">
        <w:rPr>
          <w:rFonts w:ascii="Arial" w:hAnsi="Arial" w:cs="Arial"/>
          <w:b/>
          <w:bCs/>
          <w:sz w:val="20"/>
          <w:szCs w:val="20"/>
        </w:rPr>
        <w:t>a premises lease</w:t>
      </w:r>
    </w:p>
    <w:p w14:paraId="2279A30D" w14:textId="77777777" w:rsidR="008B2DC8" w:rsidRPr="008B2DC8" w:rsidRDefault="008B2DC8" w:rsidP="008B2DC8">
      <w:pPr>
        <w:numPr>
          <w:ilvl w:val="0"/>
          <w:numId w:val="221"/>
        </w:numPr>
        <w:rPr>
          <w:rFonts w:ascii="Arial" w:hAnsi="Arial" w:cs="Arial"/>
          <w:b/>
          <w:bCs/>
          <w:sz w:val="20"/>
          <w:szCs w:val="20"/>
        </w:rPr>
      </w:pPr>
      <w:r w:rsidRPr="008B2DC8">
        <w:rPr>
          <w:rFonts w:ascii="Arial" w:hAnsi="Arial" w:cs="Arial"/>
          <w:b/>
          <w:bCs/>
          <w:sz w:val="20"/>
          <w:szCs w:val="20"/>
        </w:rPr>
        <w:t>an elevator maintenance agreement</w:t>
      </w:r>
    </w:p>
    <w:p w14:paraId="2F70E0DF" w14:textId="77777777" w:rsidR="008B2DC8" w:rsidRPr="008B2DC8" w:rsidRDefault="008B2DC8" w:rsidP="008B2DC8">
      <w:pPr>
        <w:numPr>
          <w:ilvl w:val="0"/>
          <w:numId w:val="221"/>
        </w:numPr>
        <w:rPr>
          <w:rFonts w:ascii="Arial" w:hAnsi="Arial" w:cs="Arial"/>
          <w:b/>
          <w:bCs/>
          <w:sz w:val="20"/>
          <w:szCs w:val="20"/>
        </w:rPr>
      </w:pPr>
      <w:r w:rsidRPr="008B2DC8">
        <w:rPr>
          <w:rFonts w:ascii="Arial" w:hAnsi="Arial" w:cs="Arial"/>
          <w:b/>
          <w:bCs/>
          <w:sz w:val="20"/>
          <w:szCs w:val="20"/>
        </w:rPr>
        <w:t>a railroad sidetrack agreement</w:t>
      </w:r>
    </w:p>
    <w:p w14:paraId="186F98DD" w14:textId="77777777" w:rsidR="008B2DC8" w:rsidRPr="008B2DC8" w:rsidRDefault="008B2DC8" w:rsidP="008B2DC8">
      <w:pPr>
        <w:numPr>
          <w:ilvl w:val="0"/>
          <w:numId w:val="221"/>
        </w:numPr>
        <w:rPr>
          <w:rFonts w:ascii="Arial" w:hAnsi="Arial" w:cs="Arial"/>
          <w:b/>
          <w:bCs/>
          <w:sz w:val="20"/>
          <w:szCs w:val="20"/>
        </w:rPr>
      </w:pPr>
      <w:r w:rsidRPr="008B2DC8">
        <w:rPr>
          <w:rFonts w:ascii="Arial" w:hAnsi="Arial" w:cs="Arial"/>
          <w:b/>
          <w:bCs/>
          <w:sz w:val="20"/>
          <w:szCs w:val="20"/>
        </w:rPr>
        <w:t>an easement or license agreement (except in connection with construction or demolition operations within 50 feet of a railroad)</w:t>
      </w:r>
    </w:p>
    <w:p w14:paraId="0C482590" w14:textId="77777777" w:rsidR="008B2DC8" w:rsidRPr="008B2DC8" w:rsidRDefault="008B2DC8" w:rsidP="008B2DC8">
      <w:pPr>
        <w:numPr>
          <w:ilvl w:val="0"/>
          <w:numId w:val="221"/>
        </w:numPr>
        <w:rPr>
          <w:rFonts w:ascii="Arial" w:hAnsi="Arial" w:cs="Arial"/>
          <w:b/>
          <w:bCs/>
          <w:sz w:val="20"/>
          <w:szCs w:val="20"/>
        </w:rPr>
      </w:pPr>
      <w:r w:rsidRPr="008B2DC8">
        <w:rPr>
          <w:rFonts w:ascii="Arial" w:hAnsi="Arial" w:cs="Arial"/>
          <w:b/>
          <w:bCs/>
          <w:sz w:val="20"/>
          <w:szCs w:val="20"/>
        </w:rPr>
        <w:t>an agreement to indemnify a municipality that is required by ordinance</w:t>
      </w:r>
    </w:p>
    <w:p w14:paraId="46D5BF88" w14:textId="77777777" w:rsidR="008B2DC8" w:rsidRPr="008B2DC8" w:rsidRDefault="008B2DC8" w:rsidP="008B2DC8">
      <w:pPr>
        <w:numPr>
          <w:ilvl w:val="0"/>
          <w:numId w:val="221"/>
        </w:numPr>
        <w:rPr>
          <w:rFonts w:ascii="Arial" w:hAnsi="Arial" w:cs="Arial"/>
          <w:b/>
          <w:bCs/>
          <w:sz w:val="20"/>
          <w:szCs w:val="20"/>
        </w:rPr>
      </w:pPr>
      <w:r w:rsidRPr="008B2DC8">
        <w:rPr>
          <w:rFonts w:ascii="Arial" w:hAnsi="Arial" w:cs="Arial"/>
          <w:b/>
          <w:bCs/>
          <w:sz w:val="20"/>
          <w:szCs w:val="20"/>
        </w:rPr>
        <w:t>any other contract pertaining to the business with respect to the insured's assumption of another party's tort liability to third persons</w:t>
      </w:r>
    </w:p>
    <w:p w14:paraId="1121A3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Nevertheless, the BOP does not cover an insured who assumes the tort liability of another if this type of assumption is illegal. The BOP also does not cover indemnification for construction or demolition operations within 50 feet of a railroad, or liability for damage from fire to premises rented or loaned to the insured.</w:t>
      </w:r>
    </w:p>
    <w:p w14:paraId="5286FFA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Liquor Liability</w:t>
      </w:r>
    </w:p>
    <w:p w14:paraId="2009D9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does not cover the liability of insureds who are in the business of manufacturing, distributing, selling, serving, or furnishing alcoholic beverages. It does not apply when their liability for bodily injury or property damage results from their contributing to a person’s intoxication, from giving alcoholic beverages to a minor or person under the influence of alcohol, or from violating a law or regulation that controls the sale, gift, distribution, or use of alcoholic beverages.</w:t>
      </w:r>
    </w:p>
    <w:p w14:paraId="34F528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However, it provides host liquor liability coverage for insureds who host events at which they provide liquor.</w:t>
      </w:r>
    </w:p>
    <w:p w14:paraId="3C2BE5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7B13C1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Delta Insurance Agency hosts a reception for its employees to celebrate the opening of a new office. Melanie drinks several cocktails before driving home while intoxicated. She stops to have another cocktail at the Corner Bar. She then collides with a school bus and injures several children whose parents sue Delta and the Corner Bar. The host liquor liability coverage of Delta’s BOP will protect Delta, but the Corner Bar’s BOP will not protect it.</w:t>
      </w:r>
    </w:p>
    <w:p w14:paraId="4001770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Workers Compensation and Employers Liability</w:t>
      </w:r>
    </w:p>
    <w:p w14:paraId="134135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an insured is subject to workers compensation laws, the policy will not cover its liability for bodily injury to its employees, for a resulting injury (such as an ulcer, heart attack, or mental anguish) to an employee’s family member, or for an obligation to indemnify another party because of injury to an employee. Instead, this coverage is provided by a workers compensation policy.</w:t>
      </w:r>
    </w:p>
    <w:p w14:paraId="47AB21D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Pollution</w:t>
      </w:r>
    </w:p>
    <w:p w14:paraId="0B3DF2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pollution exclusion eliminates almost all coverage for claims arising from the release of pollutants. The BOP covers only bodily injury or property damage liability (but not cleanup costs) arising from:</w:t>
      </w:r>
    </w:p>
    <w:p w14:paraId="627A9D81" w14:textId="77777777" w:rsidR="008B2DC8" w:rsidRPr="008B2DC8" w:rsidRDefault="008B2DC8" w:rsidP="008B2DC8">
      <w:pPr>
        <w:numPr>
          <w:ilvl w:val="0"/>
          <w:numId w:val="222"/>
        </w:numPr>
        <w:rPr>
          <w:rFonts w:ascii="Arial" w:hAnsi="Arial" w:cs="Arial"/>
          <w:b/>
          <w:bCs/>
          <w:sz w:val="20"/>
          <w:szCs w:val="20"/>
        </w:rPr>
      </w:pPr>
      <w:r w:rsidRPr="008B2DC8">
        <w:rPr>
          <w:rFonts w:ascii="Arial" w:hAnsi="Arial" w:cs="Arial"/>
          <w:b/>
          <w:bCs/>
          <w:sz w:val="20"/>
          <w:szCs w:val="20"/>
        </w:rPr>
        <w:t>most types of products or completed operations</w:t>
      </w:r>
    </w:p>
    <w:p w14:paraId="14F94917" w14:textId="77777777" w:rsidR="008B2DC8" w:rsidRPr="008B2DC8" w:rsidRDefault="008B2DC8" w:rsidP="008B2DC8">
      <w:pPr>
        <w:numPr>
          <w:ilvl w:val="0"/>
          <w:numId w:val="222"/>
        </w:numPr>
        <w:rPr>
          <w:rFonts w:ascii="Arial" w:hAnsi="Arial" w:cs="Arial"/>
          <w:b/>
          <w:bCs/>
          <w:sz w:val="20"/>
          <w:szCs w:val="20"/>
        </w:rPr>
      </w:pPr>
      <w:r w:rsidRPr="008B2DC8">
        <w:rPr>
          <w:rFonts w:ascii="Arial" w:hAnsi="Arial" w:cs="Arial"/>
          <w:b/>
          <w:bCs/>
          <w:sz w:val="20"/>
          <w:szCs w:val="20"/>
        </w:rPr>
        <w:t>some types of off-premises pollution releases, when the insured did not bring the pollutants to the site</w:t>
      </w:r>
    </w:p>
    <w:p w14:paraId="3A75A80F" w14:textId="77777777" w:rsidR="008B2DC8" w:rsidRPr="008B2DC8" w:rsidRDefault="008B2DC8" w:rsidP="008B2DC8">
      <w:pPr>
        <w:numPr>
          <w:ilvl w:val="0"/>
          <w:numId w:val="222"/>
        </w:numPr>
        <w:rPr>
          <w:rFonts w:ascii="Arial" w:hAnsi="Arial" w:cs="Arial"/>
          <w:b/>
          <w:bCs/>
          <w:sz w:val="20"/>
          <w:szCs w:val="20"/>
        </w:rPr>
      </w:pPr>
      <w:r w:rsidRPr="008B2DC8">
        <w:rPr>
          <w:rFonts w:ascii="Arial" w:hAnsi="Arial" w:cs="Arial"/>
          <w:b/>
          <w:bCs/>
          <w:sz w:val="20"/>
          <w:szCs w:val="20"/>
        </w:rPr>
        <w:t>smoke, heat, and fumes from a hostile fire</w:t>
      </w:r>
    </w:p>
    <w:p w14:paraId="4EBD23D6" w14:textId="77777777" w:rsidR="008B2DC8" w:rsidRPr="008B2DC8" w:rsidRDefault="008B2DC8" w:rsidP="008B2DC8">
      <w:pPr>
        <w:numPr>
          <w:ilvl w:val="0"/>
          <w:numId w:val="222"/>
        </w:numPr>
        <w:rPr>
          <w:rFonts w:ascii="Arial" w:hAnsi="Arial" w:cs="Arial"/>
          <w:b/>
          <w:bCs/>
          <w:sz w:val="20"/>
          <w:szCs w:val="20"/>
        </w:rPr>
      </w:pPr>
      <w:r w:rsidRPr="008B2DC8">
        <w:rPr>
          <w:rFonts w:ascii="Arial" w:hAnsi="Arial" w:cs="Arial"/>
          <w:b/>
          <w:bCs/>
          <w:sz w:val="20"/>
          <w:szCs w:val="20"/>
        </w:rPr>
        <w:t>the escape of fuels, lubricants, or other operating fluids from mobile equipment</w:t>
      </w:r>
    </w:p>
    <w:p w14:paraId="4914A128" w14:textId="77777777" w:rsidR="008B2DC8" w:rsidRPr="008B2DC8" w:rsidRDefault="008B2DC8" w:rsidP="008B2DC8">
      <w:pPr>
        <w:numPr>
          <w:ilvl w:val="0"/>
          <w:numId w:val="222"/>
        </w:numPr>
        <w:rPr>
          <w:rFonts w:ascii="Arial" w:hAnsi="Arial" w:cs="Arial"/>
          <w:b/>
          <w:bCs/>
          <w:sz w:val="20"/>
          <w:szCs w:val="20"/>
        </w:rPr>
      </w:pPr>
      <w:r w:rsidRPr="008B2DC8">
        <w:rPr>
          <w:rFonts w:ascii="Arial" w:hAnsi="Arial" w:cs="Arial"/>
          <w:b/>
          <w:bCs/>
          <w:sz w:val="20"/>
          <w:szCs w:val="20"/>
        </w:rPr>
        <w:t>fumes from building heating, cooling, and dehumidifying equipment or equipment used to heat water for personal use by occupants and guests</w:t>
      </w:r>
    </w:p>
    <w:p w14:paraId="37776242" w14:textId="77777777" w:rsidR="008B2DC8" w:rsidRPr="008B2DC8" w:rsidRDefault="008B2DC8" w:rsidP="008B2DC8">
      <w:pPr>
        <w:numPr>
          <w:ilvl w:val="0"/>
          <w:numId w:val="222"/>
        </w:numPr>
        <w:rPr>
          <w:rFonts w:ascii="Arial" w:hAnsi="Arial" w:cs="Arial"/>
          <w:b/>
          <w:bCs/>
          <w:sz w:val="20"/>
          <w:szCs w:val="20"/>
        </w:rPr>
      </w:pPr>
      <w:r w:rsidRPr="008B2DC8">
        <w:rPr>
          <w:rFonts w:ascii="Arial" w:hAnsi="Arial" w:cs="Arial"/>
          <w:b/>
          <w:bCs/>
          <w:sz w:val="20"/>
          <w:szCs w:val="20"/>
        </w:rPr>
        <w:t>fumes from materials used by the insured in off-site work</w:t>
      </w:r>
    </w:p>
    <w:p w14:paraId="7A0158F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Auto, Watercraft, and Aircraft</w:t>
      </w:r>
    </w:p>
    <w:p w14:paraId="20BDDCA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does not cover liability arising from the insured’s ownership or use of aircraft, autos, or watercraft.</w:t>
      </w:r>
    </w:p>
    <w:p w14:paraId="2EC701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it does cover liability arising from the insured’s use of nonowned watercraft under 51 feet long, watercraft onshore on the insured's premises, and autos parked on or next to the insured's premises. Coverage also applies to the operation of cherry pickers and similar equipment mounted on an automobile chassis, and to the operation of air compressors, pumps, and generators. The policy covers equipment attached to or part of a land vehicle that would qualify as mobile equipment unless it is subject to a motor vehicle financial responsibility or insurance law.</w:t>
      </w:r>
    </w:p>
    <w:p w14:paraId="238DCD99" w14:textId="14F13E81" w:rsidR="008B2DC8" w:rsidRPr="008B2DC8" w:rsidRDefault="008B2DC8" w:rsidP="008B2DC8">
      <w:pPr>
        <w:rPr>
          <w:rFonts w:ascii="Arial" w:hAnsi="Arial" w:cs="Arial"/>
          <w:b/>
          <w:bCs/>
          <w:sz w:val="20"/>
          <w:szCs w:val="20"/>
        </w:rPr>
      </w:pPr>
      <w:r w:rsidRPr="00551F1C">
        <w:rPr>
          <w:rFonts w:ascii="Arial" w:hAnsi="Arial" w:cs="Arial"/>
          <w:b/>
          <w:sz w:val="20"/>
          <w:szCs w:val="20"/>
        </w:rPr>
        <w:lastRenderedPageBreak/>
        <w:drawing>
          <wp:inline distT="0" distB="0" distL="0" distR="0" wp14:anchorId="68853B90" wp14:editId="42AA28EF">
            <wp:extent cx="3143250" cy="2095500"/>
            <wp:effectExtent l="0" t="0" r="0" b="0"/>
            <wp:docPr id="1046230967" name="Picture 57" descr="Picasso Imag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asso Image 30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12151FC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Transportation of Mobile Equipment</w:t>
      </w:r>
    </w:p>
    <w:p w14:paraId="4F6FF9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or property damage arising from the transportation of mobile equipment by an auto owned or operated by the insured is not covered. The policy also excludes liability arising from the use of mobile equipment in a race, demolition contest, or stunting activity.</w:t>
      </w:r>
    </w:p>
    <w:p w14:paraId="15BB855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Professional Liability</w:t>
      </w:r>
    </w:p>
    <w:p w14:paraId="55F745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is no coverage for liability due to the insured’s providing or failing to provide professional services.</w:t>
      </w:r>
    </w:p>
    <w:p w14:paraId="0A2A8DF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War</w:t>
      </w:r>
    </w:p>
    <w:p w14:paraId="1D95F5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broad exclusion eliminates all liability coverage for bodily injury and property damage caused by war.</w:t>
      </w:r>
    </w:p>
    <w:p w14:paraId="1D02CF7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Damage</w:t>
      </w:r>
    </w:p>
    <w:p w14:paraId="0FDD47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does not cover the insured’s liability for damage to:</w:t>
      </w:r>
    </w:p>
    <w:p w14:paraId="3718087E" w14:textId="77777777" w:rsidR="008B2DC8" w:rsidRPr="008B2DC8" w:rsidRDefault="008B2DC8" w:rsidP="008B2DC8">
      <w:pPr>
        <w:numPr>
          <w:ilvl w:val="0"/>
          <w:numId w:val="223"/>
        </w:numPr>
        <w:rPr>
          <w:rFonts w:ascii="Arial" w:hAnsi="Arial" w:cs="Arial"/>
          <w:b/>
          <w:bCs/>
          <w:sz w:val="20"/>
          <w:szCs w:val="20"/>
        </w:rPr>
      </w:pPr>
      <w:r w:rsidRPr="008B2DC8">
        <w:rPr>
          <w:rFonts w:ascii="Arial" w:hAnsi="Arial" w:cs="Arial"/>
          <w:b/>
          <w:bCs/>
          <w:sz w:val="20"/>
          <w:szCs w:val="20"/>
        </w:rPr>
        <w:t>premises that the insured sells, gives away, or abandons if the damage arises from the premises</w:t>
      </w:r>
    </w:p>
    <w:p w14:paraId="300AAA22" w14:textId="77777777" w:rsidR="008B2DC8" w:rsidRPr="008B2DC8" w:rsidRDefault="008B2DC8" w:rsidP="008B2DC8">
      <w:pPr>
        <w:numPr>
          <w:ilvl w:val="0"/>
          <w:numId w:val="223"/>
        </w:numPr>
        <w:rPr>
          <w:rFonts w:ascii="Arial" w:hAnsi="Arial" w:cs="Arial"/>
          <w:b/>
          <w:bCs/>
          <w:sz w:val="20"/>
          <w:szCs w:val="20"/>
        </w:rPr>
      </w:pPr>
      <w:r w:rsidRPr="008B2DC8">
        <w:rPr>
          <w:rFonts w:ascii="Arial" w:hAnsi="Arial" w:cs="Arial"/>
          <w:b/>
          <w:bCs/>
          <w:sz w:val="20"/>
          <w:szCs w:val="20"/>
        </w:rPr>
        <w:t>property that the insured owns, rents, or occupies (unless fire damages premises that the insured leases or temporarily occupies with the owner’s permission)</w:t>
      </w:r>
    </w:p>
    <w:p w14:paraId="242DA475" w14:textId="77777777" w:rsidR="008B2DC8" w:rsidRPr="008B2DC8" w:rsidRDefault="008B2DC8" w:rsidP="008B2DC8">
      <w:pPr>
        <w:numPr>
          <w:ilvl w:val="0"/>
          <w:numId w:val="223"/>
        </w:numPr>
        <w:rPr>
          <w:rFonts w:ascii="Arial" w:hAnsi="Arial" w:cs="Arial"/>
          <w:b/>
          <w:bCs/>
          <w:sz w:val="20"/>
          <w:szCs w:val="20"/>
        </w:rPr>
      </w:pPr>
      <w:r w:rsidRPr="008B2DC8">
        <w:rPr>
          <w:rFonts w:ascii="Arial" w:hAnsi="Arial" w:cs="Arial"/>
          <w:b/>
          <w:bCs/>
          <w:sz w:val="20"/>
          <w:szCs w:val="20"/>
        </w:rPr>
        <w:t>property loaned to the insured</w:t>
      </w:r>
    </w:p>
    <w:p w14:paraId="060AE8A3" w14:textId="77777777" w:rsidR="008B2DC8" w:rsidRPr="008B2DC8" w:rsidRDefault="008B2DC8" w:rsidP="008B2DC8">
      <w:pPr>
        <w:numPr>
          <w:ilvl w:val="0"/>
          <w:numId w:val="223"/>
        </w:numPr>
        <w:rPr>
          <w:rFonts w:ascii="Arial" w:hAnsi="Arial" w:cs="Arial"/>
          <w:b/>
          <w:bCs/>
          <w:sz w:val="20"/>
          <w:szCs w:val="20"/>
        </w:rPr>
      </w:pPr>
      <w:r w:rsidRPr="008B2DC8">
        <w:rPr>
          <w:rFonts w:ascii="Arial" w:hAnsi="Arial" w:cs="Arial"/>
          <w:b/>
          <w:bCs/>
          <w:sz w:val="20"/>
          <w:szCs w:val="20"/>
        </w:rPr>
        <w:t>personal property in the insured's care, custody, or control</w:t>
      </w:r>
    </w:p>
    <w:p w14:paraId="6B8B574E" w14:textId="77777777" w:rsidR="008B2DC8" w:rsidRPr="008B2DC8" w:rsidRDefault="008B2DC8" w:rsidP="008B2DC8">
      <w:pPr>
        <w:numPr>
          <w:ilvl w:val="0"/>
          <w:numId w:val="223"/>
        </w:numPr>
        <w:rPr>
          <w:rFonts w:ascii="Arial" w:hAnsi="Arial" w:cs="Arial"/>
          <w:b/>
          <w:bCs/>
          <w:sz w:val="20"/>
          <w:szCs w:val="20"/>
        </w:rPr>
      </w:pPr>
      <w:r w:rsidRPr="008B2DC8">
        <w:rPr>
          <w:rFonts w:ascii="Arial" w:hAnsi="Arial" w:cs="Arial"/>
          <w:b/>
          <w:bCs/>
          <w:sz w:val="20"/>
          <w:szCs w:val="20"/>
        </w:rPr>
        <w:t>a part of real property on which the insured or its subcontractors are working</w:t>
      </w:r>
    </w:p>
    <w:p w14:paraId="5BA13DFA" w14:textId="77777777" w:rsidR="008B2DC8" w:rsidRPr="008B2DC8" w:rsidRDefault="008B2DC8" w:rsidP="008B2DC8">
      <w:pPr>
        <w:numPr>
          <w:ilvl w:val="0"/>
          <w:numId w:val="223"/>
        </w:numPr>
        <w:rPr>
          <w:rFonts w:ascii="Arial" w:hAnsi="Arial" w:cs="Arial"/>
          <w:b/>
          <w:bCs/>
          <w:sz w:val="20"/>
          <w:szCs w:val="20"/>
        </w:rPr>
      </w:pPr>
      <w:r w:rsidRPr="008B2DC8">
        <w:rPr>
          <w:rFonts w:ascii="Arial" w:hAnsi="Arial" w:cs="Arial"/>
          <w:b/>
          <w:bCs/>
          <w:sz w:val="20"/>
          <w:szCs w:val="20"/>
        </w:rPr>
        <w:t>a part of real property that must be restored, repaired, or replaced because the insured’s work was not performed properly</w:t>
      </w:r>
    </w:p>
    <w:p w14:paraId="53D376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the policy covers the insured’s liability for damage to property that the insured rents for seven or fewer consecutive days (such as a conference room or hotel room). In this case, liability for fire damage is not covered.</w:t>
      </w:r>
    </w:p>
    <w:p w14:paraId="72709F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is no coverage for damage to the insured's product that arises from the product. There is also no coverage for damage to the insured's work that arises from the work.</w:t>
      </w:r>
    </w:p>
    <w:p w14:paraId="65ADA4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BOP does not cover a property damage liability claim arising from impaired property (property that has been rendered useless) that has not otherwise been damaged, if the impairment is caused by the insured’s defective product or work, or failure to meet contractual obligations.</w:t>
      </w:r>
    </w:p>
    <w:p w14:paraId="5187DB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63EB7C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Family Farm makes fruit preserves. Humble Home Store sells gift baskets that include jars of these preserves. A large number of the jars spoil due to an improper application of sealing wax. Humble Home cannot sell any gift baskets until it replaces the jars. Family Farm’s BOP will not cover Humble Home’s claim for property damage because though the jars are impaired property, they were not damaged by a covered peril.</w:t>
      </w:r>
    </w:p>
    <w:p w14:paraId="5C0C9C7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Product Recall</w:t>
      </w:r>
    </w:p>
    <w:p w14:paraId="6ADB83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is no coverage for expenses associated with the recall, repair, replacement, or loss of use of the insured's product because of a known or suspected defect in the product. This exclusion also applies to impaired property in which the insured's product is part of the recalled product.</w:t>
      </w:r>
    </w:p>
    <w:p w14:paraId="02436E0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Personal and Advertising Injury</w:t>
      </w:r>
    </w:p>
    <w:p w14:paraId="6FE0A3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does not cover personal and advertising injury from:</w:t>
      </w:r>
    </w:p>
    <w:p w14:paraId="17F08F4F" w14:textId="77777777" w:rsidR="008B2DC8" w:rsidRPr="008B2DC8" w:rsidRDefault="008B2DC8" w:rsidP="008B2DC8">
      <w:pPr>
        <w:numPr>
          <w:ilvl w:val="0"/>
          <w:numId w:val="224"/>
        </w:numPr>
        <w:rPr>
          <w:rFonts w:ascii="Arial" w:hAnsi="Arial" w:cs="Arial"/>
          <w:b/>
          <w:bCs/>
          <w:sz w:val="20"/>
          <w:szCs w:val="20"/>
        </w:rPr>
      </w:pPr>
      <w:r w:rsidRPr="008B2DC8">
        <w:rPr>
          <w:rFonts w:ascii="Arial" w:hAnsi="Arial" w:cs="Arial"/>
          <w:b/>
          <w:bCs/>
          <w:sz w:val="20"/>
          <w:szCs w:val="20"/>
        </w:rPr>
        <w:t>criminal acts that the insured commits or directs</w:t>
      </w:r>
    </w:p>
    <w:p w14:paraId="02B67DC7" w14:textId="77777777" w:rsidR="008B2DC8" w:rsidRPr="008B2DC8" w:rsidRDefault="008B2DC8" w:rsidP="008B2DC8">
      <w:pPr>
        <w:numPr>
          <w:ilvl w:val="0"/>
          <w:numId w:val="224"/>
        </w:numPr>
        <w:rPr>
          <w:rFonts w:ascii="Arial" w:hAnsi="Arial" w:cs="Arial"/>
          <w:b/>
          <w:bCs/>
          <w:sz w:val="20"/>
          <w:szCs w:val="20"/>
        </w:rPr>
      </w:pPr>
      <w:r w:rsidRPr="008B2DC8">
        <w:rPr>
          <w:rFonts w:ascii="Arial" w:hAnsi="Arial" w:cs="Arial"/>
          <w:b/>
          <w:bCs/>
          <w:sz w:val="20"/>
          <w:szCs w:val="20"/>
        </w:rPr>
        <w:t>personal and advertising injury that the insured commits or directs knowing that the act will violate the rights of another and inflict injury</w:t>
      </w:r>
    </w:p>
    <w:p w14:paraId="2E03F7FC" w14:textId="77777777" w:rsidR="008B2DC8" w:rsidRPr="008B2DC8" w:rsidRDefault="008B2DC8" w:rsidP="008B2DC8">
      <w:pPr>
        <w:numPr>
          <w:ilvl w:val="0"/>
          <w:numId w:val="224"/>
        </w:numPr>
        <w:rPr>
          <w:rFonts w:ascii="Arial" w:hAnsi="Arial" w:cs="Arial"/>
          <w:b/>
          <w:bCs/>
          <w:sz w:val="20"/>
          <w:szCs w:val="20"/>
        </w:rPr>
      </w:pPr>
      <w:r w:rsidRPr="008B2DC8">
        <w:rPr>
          <w:rFonts w:ascii="Arial" w:hAnsi="Arial" w:cs="Arial"/>
          <w:b/>
          <w:bCs/>
          <w:sz w:val="20"/>
          <w:szCs w:val="20"/>
        </w:rPr>
        <w:t>publication of material known to be false</w:t>
      </w:r>
    </w:p>
    <w:p w14:paraId="694D5D55" w14:textId="77777777" w:rsidR="008B2DC8" w:rsidRPr="008B2DC8" w:rsidRDefault="008B2DC8" w:rsidP="008B2DC8">
      <w:pPr>
        <w:numPr>
          <w:ilvl w:val="0"/>
          <w:numId w:val="224"/>
        </w:numPr>
        <w:rPr>
          <w:rFonts w:ascii="Arial" w:hAnsi="Arial" w:cs="Arial"/>
          <w:b/>
          <w:bCs/>
          <w:sz w:val="20"/>
          <w:szCs w:val="20"/>
        </w:rPr>
      </w:pPr>
      <w:r w:rsidRPr="008B2DC8">
        <w:rPr>
          <w:rFonts w:ascii="Arial" w:hAnsi="Arial" w:cs="Arial"/>
          <w:b/>
          <w:bCs/>
          <w:sz w:val="20"/>
          <w:szCs w:val="20"/>
        </w:rPr>
        <w:t>material that was published before the policy took effect</w:t>
      </w:r>
    </w:p>
    <w:p w14:paraId="58026E1A" w14:textId="77777777" w:rsidR="008B2DC8" w:rsidRPr="008B2DC8" w:rsidRDefault="008B2DC8" w:rsidP="008B2DC8">
      <w:pPr>
        <w:numPr>
          <w:ilvl w:val="0"/>
          <w:numId w:val="224"/>
        </w:numPr>
        <w:rPr>
          <w:rFonts w:ascii="Arial" w:hAnsi="Arial" w:cs="Arial"/>
          <w:b/>
          <w:bCs/>
          <w:sz w:val="20"/>
          <w:szCs w:val="20"/>
        </w:rPr>
      </w:pPr>
      <w:r w:rsidRPr="008B2DC8">
        <w:rPr>
          <w:rFonts w:ascii="Arial" w:hAnsi="Arial" w:cs="Arial"/>
          <w:b/>
          <w:bCs/>
          <w:sz w:val="20"/>
          <w:szCs w:val="20"/>
        </w:rPr>
        <w:t>a contractual assumption of liability (unless the insured would have been liable even without the contract)</w:t>
      </w:r>
    </w:p>
    <w:p w14:paraId="7046CEAF" w14:textId="77777777" w:rsidR="008B2DC8" w:rsidRPr="008B2DC8" w:rsidRDefault="008B2DC8" w:rsidP="008B2DC8">
      <w:pPr>
        <w:numPr>
          <w:ilvl w:val="0"/>
          <w:numId w:val="224"/>
        </w:numPr>
        <w:rPr>
          <w:rFonts w:ascii="Arial" w:hAnsi="Arial" w:cs="Arial"/>
          <w:b/>
          <w:bCs/>
          <w:sz w:val="20"/>
          <w:szCs w:val="20"/>
        </w:rPr>
      </w:pPr>
      <w:r w:rsidRPr="008B2DC8">
        <w:rPr>
          <w:rFonts w:ascii="Arial" w:hAnsi="Arial" w:cs="Arial"/>
          <w:b/>
          <w:bCs/>
          <w:sz w:val="20"/>
          <w:szCs w:val="20"/>
        </w:rPr>
        <w:t>breach of contract (except an implied contract to use another's advertising idea)</w:t>
      </w:r>
    </w:p>
    <w:p w14:paraId="6773F759" w14:textId="77777777" w:rsidR="008B2DC8" w:rsidRPr="008B2DC8" w:rsidRDefault="008B2DC8" w:rsidP="008B2DC8">
      <w:pPr>
        <w:numPr>
          <w:ilvl w:val="0"/>
          <w:numId w:val="224"/>
        </w:numPr>
        <w:rPr>
          <w:rFonts w:ascii="Arial" w:hAnsi="Arial" w:cs="Arial"/>
          <w:b/>
          <w:bCs/>
          <w:sz w:val="20"/>
          <w:szCs w:val="20"/>
        </w:rPr>
      </w:pPr>
      <w:r w:rsidRPr="008B2DC8">
        <w:rPr>
          <w:rFonts w:ascii="Arial" w:hAnsi="Arial" w:cs="Arial"/>
          <w:b/>
          <w:bCs/>
          <w:sz w:val="20"/>
          <w:szCs w:val="20"/>
        </w:rPr>
        <w:t>failure of goods or services to meet the insured’s claims of performance or quality in its advertising</w:t>
      </w:r>
    </w:p>
    <w:p w14:paraId="66E50133" w14:textId="77777777" w:rsidR="008B2DC8" w:rsidRPr="008B2DC8" w:rsidRDefault="008B2DC8" w:rsidP="008B2DC8">
      <w:pPr>
        <w:numPr>
          <w:ilvl w:val="0"/>
          <w:numId w:val="224"/>
        </w:numPr>
        <w:rPr>
          <w:rFonts w:ascii="Arial" w:hAnsi="Arial" w:cs="Arial"/>
          <w:b/>
          <w:bCs/>
          <w:sz w:val="20"/>
          <w:szCs w:val="20"/>
        </w:rPr>
      </w:pPr>
      <w:r w:rsidRPr="008B2DC8">
        <w:rPr>
          <w:rFonts w:ascii="Arial" w:hAnsi="Arial" w:cs="Arial"/>
          <w:b/>
          <w:bCs/>
          <w:sz w:val="20"/>
          <w:szCs w:val="20"/>
        </w:rPr>
        <w:t>an advertisement that incorrectly describes the price of goods or services</w:t>
      </w:r>
    </w:p>
    <w:p w14:paraId="7A6BE2A2" w14:textId="77777777" w:rsidR="008B2DC8" w:rsidRPr="008B2DC8" w:rsidRDefault="008B2DC8" w:rsidP="008B2DC8">
      <w:pPr>
        <w:numPr>
          <w:ilvl w:val="0"/>
          <w:numId w:val="224"/>
        </w:numPr>
        <w:rPr>
          <w:rFonts w:ascii="Arial" w:hAnsi="Arial" w:cs="Arial"/>
          <w:b/>
          <w:bCs/>
          <w:sz w:val="20"/>
          <w:szCs w:val="20"/>
        </w:rPr>
      </w:pPr>
      <w:r w:rsidRPr="008B2DC8">
        <w:rPr>
          <w:rFonts w:ascii="Arial" w:hAnsi="Arial" w:cs="Arial"/>
          <w:b/>
          <w:bCs/>
          <w:sz w:val="20"/>
          <w:szCs w:val="20"/>
        </w:rPr>
        <w:t>infringement of copyright, patent, trademark, trade secret, or other intellectual property rights (except infringement of copyright, trade dress, or slogan in the insured's advertising)</w:t>
      </w:r>
    </w:p>
    <w:p w14:paraId="17E24A47" w14:textId="77777777" w:rsidR="008B2DC8" w:rsidRPr="008B2DC8" w:rsidRDefault="008B2DC8" w:rsidP="008B2DC8">
      <w:pPr>
        <w:numPr>
          <w:ilvl w:val="0"/>
          <w:numId w:val="224"/>
        </w:numPr>
        <w:rPr>
          <w:rFonts w:ascii="Arial" w:hAnsi="Arial" w:cs="Arial"/>
          <w:b/>
          <w:bCs/>
          <w:sz w:val="20"/>
          <w:szCs w:val="20"/>
        </w:rPr>
      </w:pPr>
      <w:r w:rsidRPr="008B2DC8">
        <w:rPr>
          <w:rFonts w:ascii="Arial" w:hAnsi="Arial" w:cs="Arial"/>
          <w:b/>
          <w:bCs/>
          <w:sz w:val="20"/>
          <w:szCs w:val="20"/>
        </w:rPr>
        <w:t>electronic chat rooms or bulletin boards that the insured controls</w:t>
      </w:r>
    </w:p>
    <w:p w14:paraId="5F484F25" w14:textId="77777777" w:rsidR="008B2DC8" w:rsidRPr="008B2DC8" w:rsidRDefault="008B2DC8" w:rsidP="008B2DC8">
      <w:pPr>
        <w:numPr>
          <w:ilvl w:val="0"/>
          <w:numId w:val="224"/>
        </w:numPr>
        <w:rPr>
          <w:rFonts w:ascii="Arial" w:hAnsi="Arial" w:cs="Arial"/>
          <w:b/>
          <w:bCs/>
          <w:sz w:val="20"/>
          <w:szCs w:val="20"/>
        </w:rPr>
      </w:pPr>
      <w:r w:rsidRPr="008B2DC8">
        <w:rPr>
          <w:rFonts w:ascii="Arial" w:hAnsi="Arial" w:cs="Arial"/>
          <w:b/>
          <w:bCs/>
          <w:sz w:val="20"/>
          <w:szCs w:val="20"/>
        </w:rPr>
        <w:t>unauthorized use of another's name or product in an e-mail address or domain name, and similar tactics to mislead another's potential customers</w:t>
      </w:r>
    </w:p>
    <w:p w14:paraId="741137F9" w14:textId="77777777" w:rsidR="008B2DC8" w:rsidRPr="008B2DC8" w:rsidRDefault="008B2DC8" w:rsidP="008B2DC8">
      <w:pPr>
        <w:numPr>
          <w:ilvl w:val="0"/>
          <w:numId w:val="224"/>
        </w:numPr>
        <w:rPr>
          <w:rFonts w:ascii="Arial" w:hAnsi="Arial" w:cs="Arial"/>
          <w:b/>
          <w:bCs/>
          <w:sz w:val="20"/>
          <w:szCs w:val="20"/>
        </w:rPr>
      </w:pPr>
      <w:r w:rsidRPr="008B2DC8">
        <w:rPr>
          <w:rFonts w:ascii="Arial" w:hAnsi="Arial" w:cs="Arial"/>
          <w:b/>
          <w:bCs/>
          <w:sz w:val="20"/>
          <w:szCs w:val="20"/>
        </w:rPr>
        <w:t>pollutants</w:t>
      </w:r>
    </w:p>
    <w:p w14:paraId="539D3D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also does not cover personal and advertising injury committed by insureds:</w:t>
      </w:r>
    </w:p>
    <w:p w14:paraId="523EBD3B" w14:textId="77777777" w:rsidR="008B2DC8" w:rsidRPr="008B2DC8" w:rsidRDefault="008B2DC8" w:rsidP="008B2DC8">
      <w:pPr>
        <w:numPr>
          <w:ilvl w:val="0"/>
          <w:numId w:val="225"/>
        </w:numPr>
        <w:rPr>
          <w:rFonts w:ascii="Arial" w:hAnsi="Arial" w:cs="Arial"/>
          <w:b/>
          <w:bCs/>
          <w:sz w:val="20"/>
          <w:szCs w:val="20"/>
        </w:rPr>
      </w:pPr>
      <w:r w:rsidRPr="008B2DC8">
        <w:rPr>
          <w:rFonts w:ascii="Arial" w:hAnsi="Arial" w:cs="Arial"/>
          <w:b/>
          <w:bCs/>
          <w:sz w:val="20"/>
          <w:szCs w:val="20"/>
        </w:rPr>
        <w:t>who are in the business of advertising, publishing, and broadcasting</w:t>
      </w:r>
    </w:p>
    <w:p w14:paraId="4BEE5AA6" w14:textId="77777777" w:rsidR="008B2DC8" w:rsidRPr="008B2DC8" w:rsidRDefault="008B2DC8" w:rsidP="008B2DC8">
      <w:pPr>
        <w:numPr>
          <w:ilvl w:val="0"/>
          <w:numId w:val="225"/>
        </w:numPr>
        <w:rPr>
          <w:rFonts w:ascii="Arial" w:hAnsi="Arial" w:cs="Arial"/>
          <w:b/>
          <w:bCs/>
          <w:sz w:val="20"/>
          <w:szCs w:val="20"/>
        </w:rPr>
      </w:pPr>
      <w:r w:rsidRPr="008B2DC8">
        <w:rPr>
          <w:rFonts w:ascii="Arial" w:hAnsi="Arial" w:cs="Arial"/>
          <w:b/>
          <w:bCs/>
          <w:sz w:val="20"/>
          <w:szCs w:val="20"/>
        </w:rPr>
        <w:lastRenderedPageBreak/>
        <w:t>who design or determine the content of websites for others</w:t>
      </w:r>
    </w:p>
    <w:p w14:paraId="12186075" w14:textId="77777777" w:rsidR="008B2DC8" w:rsidRPr="008B2DC8" w:rsidRDefault="008B2DC8" w:rsidP="008B2DC8">
      <w:pPr>
        <w:numPr>
          <w:ilvl w:val="0"/>
          <w:numId w:val="225"/>
        </w:numPr>
        <w:rPr>
          <w:rFonts w:ascii="Arial" w:hAnsi="Arial" w:cs="Arial"/>
          <w:b/>
          <w:bCs/>
          <w:sz w:val="20"/>
          <w:szCs w:val="20"/>
        </w:rPr>
      </w:pPr>
      <w:r w:rsidRPr="008B2DC8">
        <w:rPr>
          <w:rFonts w:ascii="Arial" w:hAnsi="Arial" w:cs="Arial"/>
          <w:b/>
          <w:bCs/>
          <w:sz w:val="20"/>
          <w:szCs w:val="20"/>
        </w:rPr>
        <w:t>who are Internet search, access, content, or service providers</w:t>
      </w:r>
    </w:p>
    <w:p w14:paraId="4C392D4A" w14:textId="77777777" w:rsidR="008B2DC8" w:rsidRPr="008B2DC8" w:rsidRDefault="008B2DC8" w:rsidP="008B2DC8">
      <w:pPr>
        <w:numPr>
          <w:ilvl w:val="0"/>
          <w:numId w:val="225"/>
        </w:numPr>
        <w:rPr>
          <w:rFonts w:ascii="Arial" w:hAnsi="Arial" w:cs="Arial"/>
          <w:b/>
          <w:bCs/>
          <w:sz w:val="20"/>
          <w:szCs w:val="20"/>
        </w:rPr>
      </w:pPr>
      <w:r w:rsidRPr="008B2DC8">
        <w:rPr>
          <w:rFonts w:ascii="Arial" w:hAnsi="Arial" w:cs="Arial"/>
          <w:b/>
          <w:bCs/>
          <w:sz w:val="20"/>
          <w:szCs w:val="20"/>
        </w:rPr>
        <w:t>engaged in or directing a criminal act</w:t>
      </w:r>
    </w:p>
    <w:p w14:paraId="488B3F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the BOP covers false arrest, detention, or imprisonment; malicious prosecution; or wrongful eviction from, entry into, or invasion of the right of private occupancy committed by or on behalf of its owner, landlord, or lessor.</w:t>
      </w:r>
    </w:p>
    <w:p w14:paraId="212260B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Electronic Data</w:t>
      </w:r>
    </w:p>
    <w:p w14:paraId="3EE43E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does not cover damages resulting from the loss of electronic data or the inability to use this data.</w:t>
      </w:r>
    </w:p>
    <w:p w14:paraId="553879D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Distribution of Material in Violation of Statutes</w:t>
      </w:r>
    </w:p>
    <w:p w14:paraId="72A78F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BOP does not cover injury or damage arising from the violation or alleged violation of laws that prohibit or limit the distribution of material. These laws include the Telephone Consumer Protection Act of 1991 (TCPA),, which prohibits the sending of unsolicited advertisements to a fax machine; the Controlling the Assault of Non-Solicited Pornography and Marketing Act of 2003 (CAN-SPAM), which imposes similar restrictions on the use of e-mail for marketing purposes; and the Fair Credit Reporting Act of 1970 (FCRA).</w:t>
      </w:r>
    </w:p>
    <w:p w14:paraId="2143177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Nuclear Energy Liability</w:t>
      </w:r>
    </w:p>
    <w:p w14:paraId="25E6F7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nuclear energy liability exclusion in the BOP precludes coverage when an insured has a nuclear energy liability policy, is an insured under such a policy, or is entitled to indemnification from the U.S. government. The exclusion applies when bodily injury or property damage results from the hazards of nuclear material. The exclusion does not affect coverage for businesses that use radioactive isotopes, the most common nuclear materials in commercial use.</w:t>
      </w:r>
    </w:p>
    <w:p w14:paraId="28A780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3CFC880E" w14:textId="77777777" w:rsidR="008B2DC8" w:rsidRPr="008B2DC8" w:rsidRDefault="008B2DC8" w:rsidP="008B2DC8">
      <w:pPr>
        <w:numPr>
          <w:ilvl w:val="0"/>
          <w:numId w:val="226"/>
        </w:numPr>
        <w:rPr>
          <w:rFonts w:ascii="Arial" w:hAnsi="Arial" w:cs="Arial"/>
          <w:b/>
          <w:bCs/>
          <w:sz w:val="20"/>
          <w:szCs w:val="20"/>
        </w:rPr>
      </w:pPr>
      <w:r w:rsidRPr="008B2DC8">
        <w:rPr>
          <w:rFonts w:ascii="Arial" w:hAnsi="Arial" w:cs="Arial"/>
          <w:b/>
          <w:bCs/>
          <w:sz w:val="20"/>
          <w:szCs w:val="20"/>
        </w:rPr>
        <w:t>The ISO businessowners liability coverage form provides three categories of coverage: business liability coverage for covered damages for which the insured is legally liable; supplementary payments for expenses associated with claims and suits defended by the insurer; and medical expenses in connection with an accident on the insured's premises or involving the insured's operations, regardless of fault.</w:t>
      </w:r>
    </w:p>
    <w:p w14:paraId="3EFC5634" w14:textId="77777777" w:rsidR="008B2DC8" w:rsidRPr="008B2DC8" w:rsidRDefault="008B2DC8" w:rsidP="008B2DC8">
      <w:pPr>
        <w:numPr>
          <w:ilvl w:val="0"/>
          <w:numId w:val="226"/>
        </w:numPr>
        <w:rPr>
          <w:rFonts w:ascii="Arial" w:hAnsi="Arial" w:cs="Arial"/>
          <w:b/>
          <w:bCs/>
          <w:sz w:val="20"/>
          <w:szCs w:val="20"/>
        </w:rPr>
      </w:pPr>
      <w:r w:rsidRPr="008B2DC8">
        <w:rPr>
          <w:rFonts w:ascii="Arial" w:hAnsi="Arial" w:cs="Arial"/>
          <w:b/>
          <w:bCs/>
          <w:sz w:val="20"/>
          <w:szCs w:val="20"/>
        </w:rPr>
        <w:t>For business liability coverage to apply, the injury or property damage must occur during the policy period and within the coverage territory. It covers continuous injury, which is injury or damage that occurs during more than one policy period.</w:t>
      </w:r>
    </w:p>
    <w:p w14:paraId="7183EFEA" w14:textId="77777777" w:rsidR="008B2DC8" w:rsidRPr="008B2DC8" w:rsidRDefault="008B2DC8" w:rsidP="008B2DC8">
      <w:pPr>
        <w:numPr>
          <w:ilvl w:val="0"/>
          <w:numId w:val="226"/>
        </w:numPr>
        <w:rPr>
          <w:rFonts w:ascii="Arial" w:hAnsi="Arial" w:cs="Arial"/>
          <w:b/>
          <w:bCs/>
          <w:sz w:val="20"/>
          <w:szCs w:val="20"/>
        </w:rPr>
      </w:pPr>
      <w:r w:rsidRPr="008B2DC8">
        <w:rPr>
          <w:rFonts w:ascii="Arial" w:hAnsi="Arial" w:cs="Arial"/>
          <w:b/>
          <w:bCs/>
          <w:sz w:val="20"/>
          <w:szCs w:val="20"/>
        </w:rPr>
        <w:t>Business liability coverage covers sums the insured is legally obligated to pay for bodily injury, property damage (including fire or explosion damage to rented premises), and personal and advertising injury.</w:t>
      </w:r>
    </w:p>
    <w:p w14:paraId="6D97DAD7" w14:textId="77777777" w:rsidR="008B2DC8" w:rsidRPr="008B2DC8" w:rsidRDefault="008B2DC8" w:rsidP="008B2DC8">
      <w:pPr>
        <w:numPr>
          <w:ilvl w:val="0"/>
          <w:numId w:val="226"/>
        </w:numPr>
        <w:rPr>
          <w:rFonts w:ascii="Arial" w:hAnsi="Arial" w:cs="Arial"/>
          <w:b/>
          <w:bCs/>
          <w:sz w:val="20"/>
          <w:szCs w:val="20"/>
        </w:rPr>
      </w:pPr>
      <w:r w:rsidRPr="008B2DC8">
        <w:rPr>
          <w:rFonts w:ascii="Arial" w:hAnsi="Arial" w:cs="Arial"/>
          <w:b/>
          <w:bCs/>
          <w:sz w:val="20"/>
          <w:szCs w:val="20"/>
        </w:rPr>
        <w:t>The BOP has five limits of insurance: a liability expenses limit, a medical expenses limit, a fire legal liability limit, a products completed operations aggregate limit, and a general aggregate limit.</w:t>
      </w:r>
    </w:p>
    <w:p w14:paraId="75B36D9A" w14:textId="77777777" w:rsidR="008B2DC8" w:rsidRPr="008B2DC8" w:rsidRDefault="008B2DC8" w:rsidP="008B2DC8">
      <w:pPr>
        <w:numPr>
          <w:ilvl w:val="0"/>
          <w:numId w:val="226"/>
        </w:numPr>
        <w:rPr>
          <w:rFonts w:ascii="Arial" w:hAnsi="Arial" w:cs="Arial"/>
          <w:b/>
          <w:bCs/>
          <w:sz w:val="20"/>
          <w:szCs w:val="20"/>
        </w:rPr>
      </w:pPr>
      <w:r w:rsidRPr="008B2DC8">
        <w:rPr>
          <w:rFonts w:ascii="Arial" w:hAnsi="Arial" w:cs="Arial"/>
          <w:b/>
          <w:bCs/>
          <w:sz w:val="20"/>
          <w:szCs w:val="20"/>
        </w:rPr>
        <w:t>The liability section of the BOP excludes a number of exposures. Many of them can be covered by adding an endorsement or buying a separate policy.</w:t>
      </w:r>
    </w:p>
    <w:p w14:paraId="7F80A4C1" w14:textId="77777777" w:rsidR="008B2DC8" w:rsidRPr="008B2DC8" w:rsidRDefault="008B2DC8" w:rsidP="008B2DC8">
      <w:pPr>
        <w:rPr>
          <w:rFonts w:ascii="Arial" w:hAnsi="Arial" w:cs="Arial"/>
          <w:b/>
          <w:bCs/>
          <w:sz w:val="20"/>
          <w:szCs w:val="20"/>
        </w:rPr>
      </w:pPr>
    </w:p>
    <w:p w14:paraId="053D6B0A" w14:textId="77777777" w:rsidR="008B2DC8" w:rsidRPr="008B2DC8" w:rsidRDefault="008B2DC8" w:rsidP="008B2DC8">
      <w:pPr>
        <w:numPr>
          <w:ilvl w:val="0"/>
          <w:numId w:val="1"/>
        </w:numPr>
        <w:rPr>
          <w:rFonts w:ascii="Arial" w:hAnsi="Arial" w:cs="Arial"/>
          <w:b/>
          <w:bCs/>
          <w:sz w:val="20"/>
          <w:szCs w:val="20"/>
        </w:rPr>
      </w:pPr>
    </w:p>
    <w:p w14:paraId="204019E7"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16 Practice Questions</w:t>
      </w:r>
    </w:p>
    <w:p w14:paraId="562E8065"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Which statement is correct about the businessowners policy coverage for personal and advertising injury?</w:t>
      </w:r>
    </w:p>
    <w:p w14:paraId="5100757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It covers a claim for tort liability. Answer. Personal and advertising injury includes torts such as false arrest, detention, or false imprisonment.</w:t>
      </w:r>
    </w:p>
    <w:p w14:paraId="19A80B3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It covers accidental damage to a customer's property.</w:t>
      </w:r>
    </w:p>
    <w:p w14:paraId="5EC3D9E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It covers all bodily injuries.</w:t>
      </w:r>
    </w:p>
    <w:p w14:paraId="1A8C773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It covers damage to a business fixture.</w:t>
      </w:r>
    </w:p>
    <w:p w14:paraId="19C59D0C"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For BOP business liability coverage to apply to a loss, the loss need NOT</w:t>
      </w:r>
    </w:p>
    <w:p w14:paraId="4D268DB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arise from the insured's legal liability</w:t>
      </w:r>
    </w:p>
    <w:p w14:paraId="5B17230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arise within the policy period.</w:t>
      </w:r>
    </w:p>
    <w:p w14:paraId="21A6DDC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occur within a single policy period. Answer. Business liability coverage covers sums the insured is legally obligated to pay for bodily injury, property damage, and personal and advertising injury. It covers losses arising within the policy period and within the coverage territory. It also covers continuous injury that occurs during more than one policy period.</w:t>
      </w:r>
    </w:p>
    <w:p w14:paraId="199774F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occur within the coverage territory.</w:t>
      </w:r>
    </w:p>
    <w:p w14:paraId="626ECE64"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Josephine's novelty store has a businessowners policy that covers the building and business personal property. When will the personal and advertising injury liability coverage address a claim?</w:t>
      </w:r>
    </w:p>
    <w:p w14:paraId="4FF0C80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 clerk accidentally spills paint on a customer's coat.</w:t>
      </w:r>
    </w:p>
    <w:p w14:paraId="63370F2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 customer falls in the store and breaks an ankle.</w:t>
      </w:r>
    </w:p>
    <w:p w14:paraId="524E58F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A window display falls and breaks the plate glass window.</w:t>
      </w:r>
    </w:p>
    <w:p w14:paraId="22B7BBD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Josephine detains a suspected shoplifter who turns out to be innocent. Answer. Personal and advertising injury includes the offenses of false arrest, detention, or false imprisonment.</w:t>
      </w:r>
    </w:p>
    <w:p w14:paraId="7DAF2011"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Gretchen's travel agency invites recent customers to a presentation to promote sales of times-share vacation homes. She serves cocktails and snacks to the guests. A guest has an auto accident on the way home and sues Gretchen for his intoxication. How will the liability coverage of Gretchen's BOP respond?</w:t>
      </w:r>
    </w:p>
    <w:p w14:paraId="426E260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The BOP covers liquor liability only if the insured manufactures the liquor.</w:t>
      </w:r>
    </w:p>
    <w:p w14:paraId="16B5020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 BOP excludes coverage for host liquor liability.</w:t>
      </w:r>
    </w:p>
    <w:p w14:paraId="391C991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BOP excludes liability for injuries caused by intoxication.</w:t>
      </w:r>
    </w:p>
    <w:p w14:paraId="1929140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d. The BOP will cover the claim. Answer. The BOP's liquor liability exclusion applies only if the insured is in the business of manufacturing, distributing, selling, serving, or furnishing alcoholic beverages. Otherwise, it provide host liquor liability coverage for events like this.</w:t>
      </w:r>
    </w:p>
    <w:p w14:paraId="57F2AEEE" w14:textId="77777777" w:rsidR="008B2DC8" w:rsidRPr="008B2DC8" w:rsidRDefault="008B2DC8" w:rsidP="008B2DC8">
      <w:pPr>
        <w:rPr>
          <w:rFonts w:ascii="Arial" w:hAnsi="Arial" w:cs="Arial"/>
          <w:b/>
          <w:bCs/>
          <w:sz w:val="20"/>
          <w:szCs w:val="20"/>
        </w:rPr>
      </w:pPr>
    </w:p>
    <w:p w14:paraId="142DBE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5A4AFAF9">
          <v:rect id="_x0000_i1797" style="width:468pt;height:.75pt" o:hralign="center" o:hrstd="t" o:hr="t" fillcolor="#a0a0a0" stroked="f"/>
        </w:pict>
      </w:r>
    </w:p>
    <w:p w14:paraId="39F1E66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17. The Businessowners Policy (BOP)–Selected Endorsements</w:t>
      </w:r>
    </w:p>
    <w:p w14:paraId="1020D63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Businessowners Policy (BOP)—Selected Endorsements</w:t>
      </w:r>
    </w:p>
    <w:p w14:paraId="56C692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1AED7F3A" w14:textId="77777777" w:rsidR="008B2DC8" w:rsidRPr="008B2DC8" w:rsidRDefault="008B2DC8" w:rsidP="008B2DC8">
      <w:pPr>
        <w:numPr>
          <w:ilvl w:val="0"/>
          <w:numId w:val="227"/>
        </w:numPr>
        <w:rPr>
          <w:rFonts w:ascii="Arial" w:hAnsi="Arial" w:cs="Arial"/>
          <w:b/>
          <w:bCs/>
          <w:sz w:val="20"/>
          <w:szCs w:val="20"/>
        </w:rPr>
      </w:pPr>
      <w:r w:rsidRPr="008B2DC8">
        <w:rPr>
          <w:rFonts w:ascii="Arial" w:hAnsi="Arial" w:cs="Arial"/>
          <w:b/>
          <w:bCs/>
          <w:sz w:val="20"/>
          <w:szCs w:val="20"/>
        </w:rPr>
        <w:t>5 common endorsements used with the BOP:</w:t>
      </w:r>
    </w:p>
    <w:p w14:paraId="24369D0D" w14:textId="77777777" w:rsidR="008B2DC8" w:rsidRPr="008B2DC8" w:rsidRDefault="008B2DC8" w:rsidP="008B2DC8">
      <w:pPr>
        <w:numPr>
          <w:ilvl w:val="1"/>
          <w:numId w:val="227"/>
        </w:numPr>
        <w:rPr>
          <w:rFonts w:ascii="Arial" w:hAnsi="Arial" w:cs="Arial"/>
          <w:b/>
          <w:bCs/>
          <w:sz w:val="20"/>
          <w:szCs w:val="20"/>
        </w:rPr>
      </w:pPr>
      <w:r w:rsidRPr="008B2DC8">
        <w:rPr>
          <w:rFonts w:ascii="Arial" w:hAnsi="Arial" w:cs="Arial"/>
          <w:b/>
          <w:bCs/>
          <w:sz w:val="20"/>
          <w:szCs w:val="20"/>
        </w:rPr>
        <w:t>Protective safeguards: requires the insured to maintain the protective safeguards identified in the endorsement (e.g., alarm and sprinkler systems)</w:t>
      </w:r>
    </w:p>
    <w:p w14:paraId="5E33D26A" w14:textId="77777777" w:rsidR="008B2DC8" w:rsidRPr="008B2DC8" w:rsidRDefault="008B2DC8" w:rsidP="008B2DC8">
      <w:pPr>
        <w:numPr>
          <w:ilvl w:val="1"/>
          <w:numId w:val="227"/>
        </w:numPr>
        <w:rPr>
          <w:rFonts w:ascii="Arial" w:hAnsi="Arial" w:cs="Arial"/>
          <w:b/>
          <w:bCs/>
          <w:sz w:val="20"/>
          <w:szCs w:val="20"/>
        </w:rPr>
      </w:pPr>
      <w:r w:rsidRPr="008B2DC8">
        <w:rPr>
          <w:rFonts w:ascii="Arial" w:hAnsi="Arial" w:cs="Arial"/>
          <w:b/>
          <w:bCs/>
          <w:sz w:val="20"/>
          <w:szCs w:val="20"/>
        </w:rPr>
        <w:t>Utility services—direct damage: coverage for direct damage to the insured's property resulting from an interruption in the utility services (no coverage for loss of electronic data)</w:t>
      </w:r>
    </w:p>
    <w:p w14:paraId="051C0C6C" w14:textId="77777777" w:rsidR="008B2DC8" w:rsidRPr="008B2DC8" w:rsidRDefault="008B2DC8" w:rsidP="008B2DC8">
      <w:pPr>
        <w:numPr>
          <w:ilvl w:val="1"/>
          <w:numId w:val="227"/>
        </w:numPr>
        <w:rPr>
          <w:rFonts w:ascii="Arial" w:hAnsi="Arial" w:cs="Arial"/>
          <w:b/>
          <w:bCs/>
          <w:sz w:val="20"/>
          <w:szCs w:val="20"/>
        </w:rPr>
      </w:pPr>
      <w:r w:rsidRPr="008B2DC8">
        <w:rPr>
          <w:rFonts w:ascii="Arial" w:hAnsi="Arial" w:cs="Arial"/>
          <w:b/>
          <w:bCs/>
          <w:sz w:val="20"/>
          <w:szCs w:val="20"/>
        </w:rPr>
        <w:t>Utility services—time element: coverage for indirect damages of lost income and extra expenses that the insured incurs as a result of an interruption in utility service</w:t>
      </w:r>
    </w:p>
    <w:p w14:paraId="20152B88" w14:textId="77777777" w:rsidR="008B2DC8" w:rsidRPr="008B2DC8" w:rsidRDefault="008B2DC8" w:rsidP="008B2DC8">
      <w:pPr>
        <w:numPr>
          <w:ilvl w:val="1"/>
          <w:numId w:val="227"/>
        </w:numPr>
        <w:rPr>
          <w:rFonts w:ascii="Arial" w:hAnsi="Arial" w:cs="Arial"/>
          <w:b/>
          <w:bCs/>
          <w:sz w:val="20"/>
          <w:szCs w:val="20"/>
        </w:rPr>
      </w:pPr>
      <w:r w:rsidRPr="008B2DC8">
        <w:rPr>
          <w:rFonts w:ascii="Arial" w:hAnsi="Arial" w:cs="Arial"/>
          <w:b/>
          <w:bCs/>
          <w:sz w:val="20"/>
          <w:szCs w:val="20"/>
        </w:rPr>
        <w:t>Hired auto and nonowned auto liability: coverage for bodily injury and property damage liability arising from the insured’s use of hired or nonowned automobiles</w:t>
      </w:r>
    </w:p>
    <w:p w14:paraId="6733BEE5" w14:textId="77777777" w:rsidR="008B2DC8" w:rsidRPr="008B2DC8" w:rsidRDefault="008B2DC8" w:rsidP="008B2DC8">
      <w:pPr>
        <w:numPr>
          <w:ilvl w:val="1"/>
          <w:numId w:val="227"/>
        </w:numPr>
        <w:rPr>
          <w:rFonts w:ascii="Arial" w:hAnsi="Arial" w:cs="Arial"/>
          <w:b/>
          <w:bCs/>
          <w:sz w:val="20"/>
          <w:szCs w:val="20"/>
        </w:rPr>
      </w:pPr>
      <w:r w:rsidRPr="008B2DC8">
        <w:rPr>
          <w:rFonts w:ascii="Arial" w:hAnsi="Arial" w:cs="Arial"/>
          <w:b/>
          <w:bCs/>
          <w:sz w:val="20"/>
          <w:szCs w:val="20"/>
        </w:rPr>
        <w:t>Identity fraud expense coverage: adds two coverages for specified expenses that the insured incurs due to identity fraud.</w:t>
      </w:r>
    </w:p>
    <w:p w14:paraId="472F43C3" w14:textId="77777777" w:rsidR="008B2DC8" w:rsidRPr="008B2DC8" w:rsidRDefault="008B2DC8" w:rsidP="008B2DC8">
      <w:pPr>
        <w:numPr>
          <w:ilvl w:val="2"/>
          <w:numId w:val="227"/>
        </w:numPr>
        <w:rPr>
          <w:rFonts w:ascii="Arial" w:hAnsi="Arial" w:cs="Arial"/>
          <w:b/>
          <w:bCs/>
          <w:sz w:val="20"/>
          <w:szCs w:val="20"/>
        </w:rPr>
      </w:pPr>
      <w:r w:rsidRPr="008B2DC8">
        <w:rPr>
          <w:rFonts w:ascii="Arial" w:hAnsi="Arial" w:cs="Arial"/>
          <w:b/>
          <w:bCs/>
          <w:sz w:val="20"/>
          <w:szCs w:val="20"/>
        </w:rPr>
        <w:t>Up to $25,000 for fraud repair expenses</w:t>
      </w:r>
    </w:p>
    <w:p w14:paraId="7B47713E" w14:textId="77777777" w:rsidR="008B2DC8" w:rsidRPr="008B2DC8" w:rsidRDefault="008B2DC8" w:rsidP="008B2DC8">
      <w:pPr>
        <w:numPr>
          <w:ilvl w:val="2"/>
          <w:numId w:val="227"/>
        </w:numPr>
        <w:rPr>
          <w:rFonts w:ascii="Arial" w:hAnsi="Arial" w:cs="Arial"/>
          <w:b/>
          <w:bCs/>
          <w:sz w:val="20"/>
          <w:szCs w:val="20"/>
        </w:rPr>
      </w:pPr>
      <w:r w:rsidRPr="008B2DC8">
        <w:rPr>
          <w:rFonts w:ascii="Arial" w:hAnsi="Arial" w:cs="Arial"/>
          <w:b/>
          <w:bCs/>
          <w:sz w:val="20"/>
          <w:szCs w:val="20"/>
        </w:rPr>
        <w:t>Up to $5,000 for advertising expenses to restore the insured’s reputation</w:t>
      </w:r>
    </w:p>
    <w:p w14:paraId="7ED05CD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Selected Endorsements</w:t>
      </w:r>
    </w:p>
    <w:p w14:paraId="1A85C3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Policy endorsements can broaden, limit, clarify, or otherwise modify the standard policy. They may also be used to provides state-specific coverages or conditions that comply with a state’s requirements.</w:t>
      </w:r>
    </w:p>
    <w:p w14:paraId="18AAC0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69A4D9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state-specific endorsement to a BOP might modify the policy’s standard cancellation or nonrenewal provisions to make them more favorable to the insured because the state legislature wants to give more protection to its residents.</w:t>
      </w:r>
    </w:p>
    <w:p w14:paraId="7443B2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endorsement might also define or describe standard BOP policy terms according to a state’s court rulings or administrative requirements.</w:t>
      </w:r>
    </w:p>
    <w:p w14:paraId="642CB1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Endorsements commonly used with businessowners policies include:</w:t>
      </w:r>
    </w:p>
    <w:p w14:paraId="219EDE31" w14:textId="77777777" w:rsidR="008B2DC8" w:rsidRPr="008B2DC8" w:rsidRDefault="008B2DC8" w:rsidP="008B2DC8">
      <w:pPr>
        <w:numPr>
          <w:ilvl w:val="0"/>
          <w:numId w:val="228"/>
        </w:numPr>
        <w:rPr>
          <w:rFonts w:ascii="Arial" w:hAnsi="Arial" w:cs="Arial"/>
          <w:b/>
          <w:bCs/>
          <w:sz w:val="20"/>
          <w:szCs w:val="20"/>
        </w:rPr>
      </w:pPr>
      <w:r w:rsidRPr="008B2DC8">
        <w:rPr>
          <w:rFonts w:ascii="Arial" w:hAnsi="Arial" w:cs="Arial"/>
          <w:b/>
          <w:bCs/>
          <w:sz w:val="20"/>
          <w:szCs w:val="20"/>
        </w:rPr>
        <w:t>protective safeguards</w:t>
      </w:r>
    </w:p>
    <w:p w14:paraId="66BEB77E" w14:textId="77777777" w:rsidR="008B2DC8" w:rsidRPr="008B2DC8" w:rsidRDefault="008B2DC8" w:rsidP="008B2DC8">
      <w:pPr>
        <w:numPr>
          <w:ilvl w:val="0"/>
          <w:numId w:val="228"/>
        </w:numPr>
        <w:rPr>
          <w:rFonts w:ascii="Arial" w:hAnsi="Arial" w:cs="Arial"/>
          <w:b/>
          <w:bCs/>
          <w:sz w:val="20"/>
          <w:szCs w:val="20"/>
        </w:rPr>
      </w:pPr>
      <w:r w:rsidRPr="008B2DC8">
        <w:rPr>
          <w:rFonts w:ascii="Arial" w:hAnsi="Arial" w:cs="Arial"/>
          <w:b/>
          <w:bCs/>
          <w:sz w:val="20"/>
          <w:szCs w:val="20"/>
        </w:rPr>
        <w:lastRenderedPageBreak/>
        <w:t>utility services—direct damage</w:t>
      </w:r>
    </w:p>
    <w:p w14:paraId="3D9257BB" w14:textId="77777777" w:rsidR="008B2DC8" w:rsidRPr="008B2DC8" w:rsidRDefault="008B2DC8" w:rsidP="008B2DC8">
      <w:pPr>
        <w:numPr>
          <w:ilvl w:val="0"/>
          <w:numId w:val="228"/>
        </w:numPr>
        <w:rPr>
          <w:rFonts w:ascii="Arial" w:hAnsi="Arial" w:cs="Arial"/>
          <w:b/>
          <w:bCs/>
          <w:sz w:val="20"/>
          <w:szCs w:val="20"/>
        </w:rPr>
      </w:pPr>
      <w:r w:rsidRPr="008B2DC8">
        <w:rPr>
          <w:rFonts w:ascii="Arial" w:hAnsi="Arial" w:cs="Arial"/>
          <w:b/>
          <w:bCs/>
          <w:sz w:val="20"/>
          <w:szCs w:val="20"/>
        </w:rPr>
        <w:t>utility services—time element</w:t>
      </w:r>
    </w:p>
    <w:p w14:paraId="323C7D8C" w14:textId="77777777" w:rsidR="008B2DC8" w:rsidRPr="008B2DC8" w:rsidRDefault="008B2DC8" w:rsidP="008B2DC8">
      <w:pPr>
        <w:numPr>
          <w:ilvl w:val="0"/>
          <w:numId w:val="228"/>
        </w:numPr>
        <w:rPr>
          <w:rFonts w:ascii="Arial" w:hAnsi="Arial" w:cs="Arial"/>
          <w:b/>
          <w:bCs/>
          <w:sz w:val="20"/>
          <w:szCs w:val="20"/>
        </w:rPr>
      </w:pPr>
      <w:r w:rsidRPr="008B2DC8">
        <w:rPr>
          <w:rFonts w:ascii="Arial" w:hAnsi="Arial" w:cs="Arial"/>
          <w:b/>
          <w:bCs/>
          <w:sz w:val="20"/>
          <w:szCs w:val="20"/>
        </w:rPr>
        <w:t>hired auto and nonowned auto liability</w:t>
      </w:r>
    </w:p>
    <w:p w14:paraId="55A92AD1" w14:textId="77777777" w:rsidR="008B2DC8" w:rsidRPr="008B2DC8" w:rsidRDefault="008B2DC8" w:rsidP="008B2DC8">
      <w:pPr>
        <w:numPr>
          <w:ilvl w:val="0"/>
          <w:numId w:val="228"/>
        </w:numPr>
        <w:rPr>
          <w:rFonts w:ascii="Arial" w:hAnsi="Arial" w:cs="Arial"/>
          <w:b/>
          <w:bCs/>
          <w:sz w:val="20"/>
          <w:szCs w:val="20"/>
        </w:rPr>
      </w:pPr>
      <w:r w:rsidRPr="008B2DC8">
        <w:rPr>
          <w:rFonts w:ascii="Arial" w:hAnsi="Arial" w:cs="Arial"/>
          <w:b/>
          <w:bCs/>
          <w:sz w:val="20"/>
          <w:szCs w:val="20"/>
        </w:rPr>
        <w:t>identity fraud expense coverage</w:t>
      </w:r>
    </w:p>
    <w:p w14:paraId="55DC6E4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Protective Safeguards (BP 04 30)</w:t>
      </w:r>
    </w:p>
    <w:p w14:paraId="047FE8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protective safeguards endorsement requires the insured to maintain the working order of protective safeguards identified in the endorsement (such as an automatic sprinkler system) as a condition of coverage.</w:t>
      </w:r>
    </w:p>
    <w:p w14:paraId="3A1955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excludes coverage for loss by fire if the insured knew that the safeguard was impaired but failed to notify the insurer. It also excludes coverage if the insured failed to keep the scheduled safeguards in working order while under the insured's control. However, if an automatic sprinkler system is impaired from breakage, leakage, freezing conditions, or opening of sprinkler heads, the insured does not need to notify the insurer of the impairment if it is resolved within 48 hours.</w:t>
      </w:r>
    </w:p>
    <w:p w14:paraId="78DEB1D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Utility Services—Direct Damage (BP 04 56)</w:t>
      </w:r>
    </w:p>
    <w:p w14:paraId="1259AB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businessowners policy excludes coverage for loss resulting from an interruption of electricity or other utility service occurring off the insured's premises. However, some businesses are particularly susceptible to property damage from an interruption of utility services. For instance, an interruption of electrical supply could ruin perishable food in a restaurant.</w:t>
      </w:r>
    </w:p>
    <w:p w14:paraId="150D57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utility services—direct damage endorsement adds coverage for damage to the insured's property resulting from an interruption in the utility services named in the endorsement schedule. (Note that no coverage applies to loss to the insured's electronic data.) Loss from damage to overhead transmission lines must be specifically included or excluded in the schedule.</w:t>
      </w:r>
    </w:p>
    <w:p w14:paraId="3BF4013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coverage to apply, the service interruption must result from damage to utility company property from a covered cause of loss, such as fire or windstorm.</w:t>
      </w:r>
    </w:p>
    <w:p w14:paraId="1ADF38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09015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Able Bakery’s inventory is ruined when a windstorm downs a utility pole owned by Echo Electric Company, interrupting electrical service to the bakery. The storm also damages some generators at Echo’s power plant.</w:t>
      </w:r>
    </w:p>
    <w:p w14:paraId="329C93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Able’s BOP and utility services direct damage endorsement with scheduled overhead transmission lines covers the loss of inventory caused by the downed utility pole. It does not cover a loss arising from the failed generators.</w:t>
      </w:r>
    </w:p>
    <w:p w14:paraId="3BD151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covers loss from direct damage. Coverage for indirect damage such as lost business income or extra expenses resulting from utility service interruption must be purchased through the utility services—time element endorsement.</w:t>
      </w:r>
    </w:p>
    <w:p w14:paraId="682081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Utility Services—Time Element (BP 04 57)</w:t>
      </w:r>
    </w:p>
    <w:p w14:paraId="421CF4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standard businessowners policy excludes coverage for losses resulting from an interruption of power or other utility service originating away from the insured's premises. However, businesses may suffer income or expense losses if their utility services are interrupted for long.</w:t>
      </w:r>
    </w:p>
    <w:p w14:paraId="6BE203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covers lost income or extra expense that the insured incurs as a result of an interruption in utility service. The interruption must be caused by damage from a covered cause of loss to the type of utility service property identified in the endorsement schedule. The insured’s property need not be damaged.</w:t>
      </w:r>
    </w:p>
    <w:p w14:paraId="589B20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can apply to loss from damage to utility service properties such as water supply, communication supply (including or excluding transmission lines), and power supply (including or excluding transmission lines). These properties can be located on or off the insured premises.</w:t>
      </w:r>
    </w:p>
    <w:p w14:paraId="5235CE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Hired Auto and Nonowned Auto Liability (BP 04 04)</w:t>
      </w:r>
    </w:p>
    <w:p w14:paraId="752DC3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hired auto and nonowned auto liability endorsement covers bodily injury and property damage liability arising from the insured’s use of hired automobiles or nonowned automobiles, as indicated in the endorsement schedule. Coverage applies to the insured and the insured's employees while engaged in the insured's business.</w:t>
      </w:r>
    </w:p>
    <w:p w14:paraId="77B1E0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defines a hired auto as an auto that the insured rents, leases, hires, or borrows.</w:t>
      </w:r>
    </w:p>
    <w:p w14:paraId="7E111B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excludes damage to property rented or loaned to the insured and property in the insured's care, custody, or control. Therefore, it does not cover damage to rented, hired, or borrowed vehicles. It covers only liability for injury to others and damage to other vehicles and property.</w:t>
      </w:r>
    </w:p>
    <w:p w14:paraId="71591C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Nonowned (e.g., not owned by the insured business owner) auto liability coverage protects the insured against lawsuits arising from the use of employee-owned vehicles on the employer’s business. The endorsement specifically excludes as an insured the owner of a nonowned vehicle. Therefore, an employee (including a partner or company officer) using his or her personal vehicle on company business must rely on a personal auto policy for protection.</w:t>
      </w:r>
    </w:p>
    <w:p w14:paraId="02AFBE9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2B2FC1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 does a hired auto differ from a nonowned auto? Describe an example of each.</w:t>
      </w:r>
    </w:p>
    <w:p w14:paraId="622DCDD3" w14:textId="77777777" w:rsidR="008B2DC8" w:rsidRPr="008B2DC8" w:rsidRDefault="008B2DC8" w:rsidP="008B2DC8">
      <w:pPr>
        <w:rPr>
          <w:rFonts w:ascii="Arial" w:hAnsi="Arial" w:cs="Arial"/>
          <w:b/>
          <w:bCs/>
          <w:sz w:val="20"/>
          <w:szCs w:val="20"/>
        </w:rPr>
      </w:pPr>
      <w:hyperlink r:id="rId65" w:anchor="collapse16ef07a92-172d-4812-8f18-0e73205561fc" w:history="1">
        <w:r w:rsidRPr="008B2DC8">
          <w:rPr>
            <w:rStyle w:val="Hyperlink"/>
            <w:rFonts w:ascii="Arial" w:hAnsi="Arial" w:cs="Arial"/>
            <w:b/>
            <w:bCs/>
            <w:sz w:val="20"/>
            <w:szCs w:val="20"/>
          </w:rPr>
          <w:t>Click to reveal the answer.</w:t>
        </w:r>
      </w:hyperlink>
    </w:p>
    <w:p w14:paraId="123DF6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Identity Fraud Expense Coverage (BP 14 01)</w:t>
      </w:r>
    </w:p>
    <w:p w14:paraId="6E26D7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covers specified expenses that the insured incurs due to identity fraud. The endorsement defines identity fraud as the knowing and unlawful transfer or use of a means of identification of a business with the intent to commit or help another to commit an illegal act.</w:t>
      </w:r>
    </w:p>
    <w:p w14:paraId="6330E5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covers expenses in two categories, each subject to limits:</w:t>
      </w:r>
    </w:p>
    <w:p w14:paraId="65E060A5" w14:textId="77777777" w:rsidR="008B2DC8" w:rsidRPr="008B2DC8" w:rsidRDefault="008B2DC8" w:rsidP="008B2DC8">
      <w:pPr>
        <w:numPr>
          <w:ilvl w:val="0"/>
          <w:numId w:val="229"/>
        </w:numPr>
        <w:rPr>
          <w:rFonts w:ascii="Arial" w:hAnsi="Arial" w:cs="Arial"/>
          <w:b/>
          <w:bCs/>
          <w:sz w:val="20"/>
          <w:szCs w:val="20"/>
        </w:rPr>
      </w:pPr>
      <w:r w:rsidRPr="008B2DC8">
        <w:rPr>
          <w:rFonts w:ascii="Arial" w:hAnsi="Arial" w:cs="Arial"/>
          <w:b/>
          <w:bCs/>
          <w:sz w:val="20"/>
          <w:szCs w:val="20"/>
        </w:rPr>
        <w:t>Unless the endorsement schedule shows otherwise, coverage for expenses is limited to $25,000. This covers costs for notarizing affidavits or similar documents; costs of certified mail; costs of obtaining credit reports; lost income (up to $250 per day and $10,000 in total); loan application fees; reasonable attorney’s fees; and charges for long-distance telephone calls.</w:t>
      </w:r>
    </w:p>
    <w:p w14:paraId="6BE88649" w14:textId="77777777" w:rsidR="008B2DC8" w:rsidRPr="008B2DC8" w:rsidRDefault="008B2DC8" w:rsidP="008B2DC8">
      <w:pPr>
        <w:numPr>
          <w:ilvl w:val="0"/>
          <w:numId w:val="229"/>
        </w:numPr>
        <w:rPr>
          <w:rFonts w:ascii="Arial" w:hAnsi="Arial" w:cs="Arial"/>
          <w:b/>
          <w:bCs/>
          <w:sz w:val="20"/>
          <w:szCs w:val="20"/>
        </w:rPr>
      </w:pPr>
      <w:r w:rsidRPr="008B2DC8">
        <w:rPr>
          <w:rFonts w:ascii="Arial" w:hAnsi="Arial" w:cs="Arial"/>
          <w:b/>
          <w:bCs/>
          <w:sz w:val="20"/>
          <w:szCs w:val="20"/>
        </w:rPr>
        <w:lastRenderedPageBreak/>
        <w:t>An additional $5,000 limit covers advertising expenses to restore the insured's reputation following identity fraud.</w:t>
      </w:r>
    </w:p>
    <w:p w14:paraId="527491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is subject to a single $250 deductible.</w:t>
      </w:r>
    </w:p>
    <w:p w14:paraId="5CFA47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08A80077" w14:textId="77777777" w:rsidR="008B2DC8" w:rsidRPr="008B2DC8" w:rsidRDefault="008B2DC8" w:rsidP="008B2DC8">
      <w:pPr>
        <w:numPr>
          <w:ilvl w:val="0"/>
          <w:numId w:val="230"/>
        </w:numPr>
        <w:rPr>
          <w:rFonts w:ascii="Arial" w:hAnsi="Arial" w:cs="Arial"/>
          <w:b/>
          <w:bCs/>
          <w:sz w:val="20"/>
          <w:szCs w:val="20"/>
        </w:rPr>
      </w:pPr>
      <w:r w:rsidRPr="008B2DC8">
        <w:rPr>
          <w:rFonts w:ascii="Arial" w:hAnsi="Arial" w:cs="Arial"/>
          <w:b/>
          <w:bCs/>
          <w:sz w:val="20"/>
          <w:szCs w:val="20"/>
        </w:rPr>
        <w:t>Endorsements to the BOP provide state-specific coverages</w:t>
      </w:r>
      <w:r w:rsidRPr="008B2DC8">
        <w:rPr>
          <w:rFonts w:ascii="Arial" w:hAnsi="Arial" w:cs="Arial"/>
          <w:b/>
          <w:bCs/>
          <w:i/>
          <w:iCs/>
          <w:sz w:val="20"/>
          <w:szCs w:val="20"/>
        </w:rPr>
        <w:t> </w:t>
      </w:r>
      <w:r w:rsidRPr="008B2DC8">
        <w:rPr>
          <w:rFonts w:ascii="Arial" w:hAnsi="Arial" w:cs="Arial"/>
          <w:b/>
          <w:bCs/>
          <w:sz w:val="20"/>
          <w:szCs w:val="20"/>
        </w:rPr>
        <w:t>or conditions that comply with a particular state’s legal requirements.</w:t>
      </w:r>
    </w:p>
    <w:p w14:paraId="30268303" w14:textId="77777777" w:rsidR="008B2DC8" w:rsidRPr="008B2DC8" w:rsidRDefault="008B2DC8" w:rsidP="008B2DC8">
      <w:pPr>
        <w:numPr>
          <w:ilvl w:val="0"/>
          <w:numId w:val="230"/>
        </w:numPr>
        <w:rPr>
          <w:rFonts w:ascii="Arial" w:hAnsi="Arial" w:cs="Arial"/>
          <w:b/>
          <w:bCs/>
          <w:sz w:val="20"/>
          <w:szCs w:val="20"/>
        </w:rPr>
      </w:pPr>
      <w:r w:rsidRPr="008B2DC8">
        <w:rPr>
          <w:rFonts w:ascii="Arial" w:hAnsi="Arial" w:cs="Arial"/>
          <w:b/>
          <w:bCs/>
          <w:sz w:val="20"/>
          <w:szCs w:val="20"/>
        </w:rPr>
        <w:t>BOP endorsements can broaden, limit, clarify, or otherwise modify a policy.</w:t>
      </w:r>
    </w:p>
    <w:p w14:paraId="507CE341" w14:textId="77777777" w:rsidR="008B2DC8" w:rsidRPr="008B2DC8" w:rsidRDefault="008B2DC8" w:rsidP="008B2DC8">
      <w:pPr>
        <w:numPr>
          <w:ilvl w:val="0"/>
          <w:numId w:val="230"/>
        </w:numPr>
        <w:rPr>
          <w:rFonts w:ascii="Arial" w:hAnsi="Arial" w:cs="Arial"/>
          <w:b/>
          <w:bCs/>
          <w:sz w:val="20"/>
          <w:szCs w:val="20"/>
        </w:rPr>
      </w:pPr>
      <w:r w:rsidRPr="008B2DC8">
        <w:rPr>
          <w:rFonts w:ascii="Arial" w:hAnsi="Arial" w:cs="Arial"/>
          <w:b/>
          <w:bCs/>
          <w:sz w:val="20"/>
          <w:szCs w:val="20"/>
        </w:rPr>
        <w:t>BOP endorsements provide coverage for protective safeguards, utility services—direct damage, utility services—time element, hired auto and nonowned auto liability, and identity fraud expenses.</w:t>
      </w:r>
    </w:p>
    <w:p w14:paraId="6227144C" w14:textId="77777777" w:rsidR="008B2DC8" w:rsidRPr="008B2DC8" w:rsidRDefault="008B2DC8" w:rsidP="008B2DC8">
      <w:pPr>
        <w:numPr>
          <w:ilvl w:val="0"/>
          <w:numId w:val="1"/>
        </w:numPr>
        <w:rPr>
          <w:rFonts w:ascii="Arial" w:hAnsi="Arial" w:cs="Arial"/>
          <w:b/>
          <w:bCs/>
          <w:sz w:val="20"/>
          <w:szCs w:val="20"/>
        </w:rPr>
      </w:pPr>
    </w:p>
    <w:p w14:paraId="10427FBA"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17 Practice Questions</w:t>
      </w:r>
    </w:p>
    <w:p w14:paraId="622ACD6C"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What does an endorsement to the BOP usually NOT do with respect to policy coverage?</w:t>
      </w:r>
    </w:p>
    <w:p w14:paraId="1F1793A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Broaden coverage</w:t>
      </w:r>
    </w:p>
    <w:p w14:paraId="6689662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Clarify coverage</w:t>
      </w:r>
    </w:p>
    <w:p w14:paraId="4021E91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Endorsements to the BOP provide coverages or conditions to comply with a state's requirements. They also broaden, limit, clarify, or otherwise modify a policy's coverage. Exclusions eliminate coverage.</w:t>
      </w:r>
    </w:p>
    <w:p w14:paraId="6FF83D9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Eliminate coverage</w:t>
      </w:r>
    </w:p>
    <w:p w14:paraId="2160D8E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Limit coverage</w:t>
      </w:r>
    </w:p>
    <w:p w14:paraId="1B6EBFC3"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Oscar rents a car for a business trip and strikes a pedestrian. His businessowners policy includes a hired auto and nonowned auto liability endorsement. However, the endorsement's schedule only indicates coverage for hired autos. How will the policy respond to the pedestrian's claim for medical expenses?</w:t>
      </w:r>
    </w:p>
    <w:p w14:paraId="02BF502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It will cover the claim because the endorsement applies to a hired auto.</w:t>
      </w:r>
    </w:p>
    <w:p w14:paraId="007246A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BOP's hired auto liability coverage will cover the claim for bodily injury arising out of the use of the rented auto.</w:t>
      </w:r>
    </w:p>
    <w:p w14:paraId="3B0E2D4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It will cover the claim even without the endorsement.</w:t>
      </w:r>
    </w:p>
    <w:p w14:paraId="29EB996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It will not cover the claim because it involved a nonowned auto.</w:t>
      </w:r>
    </w:p>
    <w:p w14:paraId="4E6926B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It will provide collision coverage on the hired auto but will not cover the claim.</w:t>
      </w:r>
    </w:p>
    <w:p w14:paraId="32FEFE97"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Water-based paint in Vincent's hardware store would be destroyed if he loses electrical power during freezing weather. He adds the utility services-direct damage endorsement to his businessowners policy and schedules overhead transmission lines. If Vincent's store loses power because a windstorm downs power lines, what, if anything, will the policy cover?</w:t>
      </w:r>
    </w:p>
    <w:p w14:paraId="7B79C4F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a. direct damage alone</w:t>
      </w:r>
    </w:p>
    <w:p w14:paraId="098616F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utility services-direct damage endorsement covers loss to business property. Coverage for lost business income or extra expense requires the utility services-time element endorsement.</w:t>
      </w:r>
    </w:p>
    <w:p w14:paraId="782BD67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direct damage and lost business income</w:t>
      </w:r>
    </w:p>
    <w:p w14:paraId="44CFCA8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lost business income alone</w:t>
      </w:r>
    </w:p>
    <w:p w14:paraId="72989C1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nothing, because windstorm is not a covered peril</w:t>
      </w:r>
    </w:p>
    <w:p w14:paraId="63A90767"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Food products in Dolly Deli's refrigerated cooler would be ruined if the electrical supply is interrupted for more than a few hours. The deli adds the utility services-direct damage endorsement to its businessowners policy and schedules overhead transmission lines. If Dolly Deli loses electrical power because a windstorm downs power lines, what, if anything, will the policy cover?</w:t>
      </w:r>
    </w:p>
    <w:p w14:paraId="668DEDB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direct damage alone</w:t>
      </w:r>
    </w:p>
    <w:p w14:paraId="6DE60DA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utility services-direct damage endorsement covers direct damage loss only. Coverage for business income or extra expense losses requires a different endorsement.</w:t>
      </w:r>
    </w:p>
    <w:p w14:paraId="2DA7918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direct damage and lost business income</w:t>
      </w:r>
    </w:p>
    <w:p w14:paraId="108675E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lost business income alone</w:t>
      </w:r>
    </w:p>
    <w:p w14:paraId="11660FE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nothing, because windstorm is not a covered peril</w:t>
      </w:r>
    </w:p>
    <w:p w14:paraId="137D3431" w14:textId="77777777" w:rsidR="008B2DC8" w:rsidRPr="008B2DC8" w:rsidRDefault="008B2DC8" w:rsidP="008B2DC8">
      <w:pPr>
        <w:numPr>
          <w:ilvl w:val="0"/>
          <w:numId w:val="1"/>
        </w:numPr>
        <w:rPr>
          <w:rFonts w:ascii="Arial" w:hAnsi="Arial" w:cs="Arial"/>
          <w:b/>
          <w:bCs/>
          <w:sz w:val="20"/>
          <w:szCs w:val="20"/>
        </w:rPr>
      </w:pPr>
    </w:p>
    <w:p w14:paraId="4547E76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098AFF5F">
          <v:rect id="_x0000_i1798" style="width:468pt;height:.75pt" o:hralign="center" o:hrstd="t" o:hr="t" fillcolor="#a0a0a0" stroked="f"/>
        </w:pict>
      </w:r>
    </w:p>
    <w:p w14:paraId="7285760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Inland and Ocean Marine Insurance</w:t>
      </w:r>
    </w:p>
    <w:p w14:paraId="050E681B" w14:textId="77777777" w:rsidR="008B2DC8" w:rsidRPr="008B2DC8" w:rsidRDefault="008B2DC8" w:rsidP="008B2DC8">
      <w:pPr>
        <w:rPr>
          <w:rFonts w:ascii="Arial" w:hAnsi="Arial" w:cs="Arial"/>
          <w:b/>
          <w:bCs/>
          <w:sz w:val="20"/>
          <w:szCs w:val="20"/>
        </w:rPr>
      </w:pPr>
    </w:p>
    <w:p w14:paraId="14BC7A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Inland Marine Insurance</w:t>
      </w:r>
    </w:p>
    <w:p w14:paraId="1DBBE2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4BFD2C8F" w14:textId="77777777" w:rsidR="008B2DC8" w:rsidRPr="008B2DC8" w:rsidRDefault="008B2DC8" w:rsidP="008B2DC8">
      <w:pPr>
        <w:numPr>
          <w:ilvl w:val="0"/>
          <w:numId w:val="231"/>
        </w:numPr>
        <w:rPr>
          <w:rFonts w:ascii="Arial" w:hAnsi="Arial" w:cs="Arial"/>
          <w:b/>
          <w:bCs/>
          <w:sz w:val="20"/>
          <w:szCs w:val="20"/>
        </w:rPr>
      </w:pPr>
      <w:r w:rsidRPr="008B2DC8">
        <w:rPr>
          <w:rFonts w:ascii="Arial" w:hAnsi="Arial" w:cs="Arial"/>
          <w:b/>
          <w:bCs/>
          <w:i/>
          <w:iCs/>
          <w:sz w:val="20"/>
          <w:szCs w:val="20"/>
        </w:rPr>
        <w:t>Inland marine</w:t>
      </w:r>
      <w:r w:rsidRPr="008B2DC8">
        <w:rPr>
          <w:rFonts w:ascii="Arial" w:hAnsi="Arial" w:cs="Arial"/>
          <w:b/>
          <w:bCs/>
          <w:sz w:val="20"/>
          <w:szCs w:val="20"/>
        </w:rPr>
        <w:t> insurance is a group of property insurance coverages (floaters) that insure exposures not confined to a fixed location</w:t>
      </w:r>
    </w:p>
    <w:p w14:paraId="4AA345F6" w14:textId="77777777" w:rsidR="008B2DC8" w:rsidRPr="008B2DC8" w:rsidRDefault="008B2DC8" w:rsidP="008B2DC8">
      <w:pPr>
        <w:numPr>
          <w:ilvl w:val="1"/>
          <w:numId w:val="231"/>
        </w:numPr>
        <w:rPr>
          <w:rFonts w:ascii="Arial" w:hAnsi="Arial" w:cs="Arial"/>
          <w:b/>
          <w:bCs/>
          <w:sz w:val="20"/>
          <w:szCs w:val="20"/>
        </w:rPr>
      </w:pPr>
      <w:r w:rsidRPr="008B2DC8">
        <w:rPr>
          <w:rFonts w:ascii="Arial" w:hAnsi="Arial" w:cs="Arial"/>
          <w:b/>
          <w:bCs/>
          <w:sz w:val="20"/>
          <w:szCs w:val="20"/>
        </w:rPr>
        <w:t>Inland marine floaters may be issued as freestanding policies or endorsements to a homeowners or commercial package policy.</w:t>
      </w:r>
    </w:p>
    <w:p w14:paraId="74BFCA4D" w14:textId="77777777" w:rsidR="008B2DC8" w:rsidRPr="008B2DC8" w:rsidRDefault="008B2DC8" w:rsidP="008B2DC8">
      <w:pPr>
        <w:numPr>
          <w:ilvl w:val="1"/>
          <w:numId w:val="231"/>
        </w:numPr>
        <w:rPr>
          <w:rFonts w:ascii="Arial" w:hAnsi="Arial" w:cs="Arial"/>
          <w:b/>
          <w:bCs/>
          <w:sz w:val="20"/>
          <w:szCs w:val="20"/>
        </w:rPr>
      </w:pPr>
      <w:r w:rsidRPr="008B2DC8">
        <w:rPr>
          <w:rFonts w:ascii="Arial" w:hAnsi="Arial" w:cs="Arial"/>
          <w:b/>
          <w:bCs/>
          <w:sz w:val="20"/>
          <w:szCs w:val="20"/>
        </w:rPr>
        <w:t>Most floaters are </w:t>
      </w:r>
      <w:r w:rsidRPr="008B2DC8">
        <w:rPr>
          <w:rFonts w:ascii="Arial" w:hAnsi="Arial" w:cs="Arial"/>
          <w:b/>
          <w:bCs/>
          <w:i/>
          <w:iCs/>
          <w:sz w:val="20"/>
          <w:szCs w:val="20"/>
        </w:rPr>
        <w:t>open perils</w:t>
      </w:r>
      <w:r w:rsidRPr="008B2DC8">
        <w:rPr>
          <w:rFonts w:ascii="Arial" w:hAnsi="Arial" w:cs="Arial"/>
          <w:b/>
          <w:bCs/>
          <w:sz w:val="20"/>
          <w:szCs w:val="20"/>
        </w:rPr>
        <w:t> policies that cover losses from “all risks” except those specified in the policy.</w:t>
      </w:r>
    </w:p>
    <w:p w14:paraId="7CC0E74D" w14:textId="77777777" w:rsidR="008B2DC8" w:rsidRPr="008B2DC8" w:rsidRDefault="008B2DC8" w:rsidP="008B2DC8">
      <w:pPr>
        <w:numPr>
          <w:ilvl w:val="0"/>
          <w:numId w:val="231"/>
        </w:num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personal articles</w:t>
      </w:r>
      <w:r w:rsidRPr="008B2DC8">
        <w:rPr>
          <w:rFonts w:ascii="Arial" w:hAnsi="Arial" w:cs="Arial"/>
          <w:b/>
          <w:bCs/>
          <w:sz w:val="20"/>
          <w:szCs w:val="20"/>
        </w:rPr>
        <w:t> floater covers personal property that is not rooted to a fixed location, including jewelry, furs, fine arts, cameras, golf equipment, coin and stamp collections, etc.</w:t>
      </w:r>
    </w:p>
    <w:p w14:paraId="0F767494" w14:textId="77777777" w:rsidR="008B2DC8" w:rsidRPr="008B2DC8" w:rsidRDefault="008B2DC8" w:rsidP="008B2DC8">
      <w:pPr>
        <w:numPr>
          <w:ilvl w:val="0"/>
          <w:numId w:val="231"/>
        </w:num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commercial property floater</w:t>
      </w:r>
      <w:r w:rsidRPr="008B2DC8">
        <w:rPr>
          <w:rFonts w:ascii="Arial" w:hAnsi="Arial" w:cs="Arial"/>
          <w:b/>
          <w:bCs/>
          <w:sz w:val="20"/>
          <w:szCs w:val="20"/>
        </w:rPr>
        <w:t> covers non-fixed commercial property, including accounts receivables, commercial articles, contractors' equipment, jewelers block, bailees’ customers’ property, etc.</w:t>
      </w:r>
    </w:p>
    <w:p w14:paraId="4E631221" w14:textId="77777777" w:rsidR="008B2DC8" w:rsidRPr="008B2DC8" w:rsidRDefault="008B2DC8" w:rsidP="008B2DC8">
      <w:pPr>
        <w:numPr>
          <w:ilvl w:val="0"/>
          <w:numId w:val="231"/>
        </w:numPr>
        <w:rPr>
          <w:rFonts w:ascii="Arial" w:hAnsi="Arial" w:cs="Arial"/>
          <w:b/>
          <w:bCs/>
          <w:sz w:val="20"/>
          <w:szCs w:val="20"/>
        </w:rPr>
      </w:pPr>
      <w:r w:rsidRPr="008B2DC8">
        <w:rPr>
          <w:rFonts w:ascii="Arial" w:hAnsi="Arial" w:cs="Arial"/>
          <w:b/>
          <w:bCs/>
          <w:sz w:val="20"/>
          <w:szCs w:val="20"/>
        </w:rPr>
        <w:lastRenderedPageBreak/>
        <w:t>2 inland marine transportation insurance forms:</w:t>
      </w:r>
    </w:p>
    <w:p w14:paraId="49BB56F3" w14:textId="77777777" w:rsidR="008B2DC8" w:rsidRPr="008B2DC8" w:rsidRDefault="008B2DC8" w:rsidP="008B2DC8">
      <w:pPr>
        <w:numPr>
          <w:ilvl w:val="1"/>
          <w:numId w:val="231"/>
        </w:numPr>
        <w:rPr>
          <w:rFonts w:ascii="Arial" w:hAnsi="Arial" w:cs="Arial"/>
          <w:b/>
          <w:bCs/>
          <w:sz w:val="20"/>
          <w:szCs w:val="20"/>
        </w:rPr>
      </w:pPr>
      <w:r w:rsidRPr="008B2DC8">
        <w:rPr>
          <w:rFonts w:ascii="Arial" w:hAnsi="Arial" w:cs="Arial"/>
          <w:b/>
          <w:bCs/>
          <w:i/>
          <w:iCs/>
          <w:sz w:val="20"/>
          <w:szCs w:val="20"/>
        </w:rPr>
        <w:t>Motor truck cargo insurance</w:t>
      </w:r>
      <w:r w:rsidRPr="008B2DC8">
        <w:rPr>
          <w:rFonts w:ascii="Arial" w:hAnsi="Arial" w:cs="Arial"/>
          <w:b/>
          <w:bCs/>
          <w:sz w:val="20"/>
          <w:szCs w:val="20"/>
        </w:rPr>
        <w:t> – purchased by trucking firms to cover the goods they are transporting for a fee.</w:t>
      </w:r>
    </w:p>
    <w:p w14:paraId="330395C0" w14:textId="77777777" w:rsidR="008B2DC8" w:rsidRPr="008B2DC8" w:rsidRDefault="008B2DC8" w:rsidP="008B2DC8">
      <w:pPr>
        <w:numPr>
          <w:ilvl w:val="1"/>
          <w:numId w:val="231"/>
        </w:numPr>
        <w:rPr>
          <w:rFonts w:ascii="Arial" w:hAnsi="Arial" w:cs="Arial"/>
          <w:b/>
          <w:bCs/>
          <w:sz w:val="20"/>
          <w:szCs w:val="20"/>
        </w:rPr>
      </w:pPr>
      <w:r w:rsidRPr="008B2DC8">
        <w:rPr>
          <w:rFonts w:ascii="Arial" w:hAnsi="Arial" w:cs="Arial"/>
          <w:b/>
          <w:bCs/>
          <w:i/>
          <w:iCs/>
          <w:sz w:val="20"/>
          <w:szCs w:val="20"/>
        </w:rPr>
        <w:t>Transit insurance</w:t>
      </w:r>
      <w:r w:rsidRPr="008B2DC8">
        <w:rPr>
          <w:rFonts w:ascii="Arial" w:hAnsi="Arial" w:cs="Arial"/>
          <w:b/>
          <w:bCs/>
          <w:sz w:val="20"/>
          <w:szCs w:val="20"/>
        </w:rPr>
        <w:t> - purchased by the owners of goods that are in transit.</w:t>
      </w:r>
    </w:p>
    <w:p w14:paraId="2B94A8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property insurance policies only cover things in a fixed location (e.g., homes and businesses) or based out of a fixed location (e.g., automobiles). But what about objects that are not associated with a fixed location, like goods in transit and jewelry that go wherever the wearer goes?</w:t>
      </w:r>
    </w:p>
    <w:p w14:paraId="01183B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lesson introduces marine insurance, which provides coverage for the transportation of goods by land (inland marine insurance) and over water (ocean marine insurance) as well as protection of property that has no fixed location. After explaining marine insurance in general, it focuses on inland marine insurance by:</w:t>
      </w:r>
    </w:p>
    <w:p w14:paraId="19BA4B50" w14:textId="77777777" w:rsidR="008B2DC8" w:rsidRPr="008B2DC8" w:rsidRDefault="008B2DC8" w:rsidP="008B2DC8">
      <w:pPr>
        <w:numPr>
          <w:ilvl w:val="0"/>
          <w:numId w:val="232"/>
        </w:numPr>
        <w:rPr>
          <w:rFonts w:ascii="Arial" w:hAnsi="Arial" w:cs="Arial"/>
          <w:b/>
          <w:bCs/>
          <w:sz w:val="20"/>
          <w:szCs w:val="20"/>
        </w:rPr>
      </w:pPr>
      <w:r w:rsidRPr="008B2DC8">
        <w:rPr>
          <w:rFonts w:ascii="Arial" w:hAnsi="Arial" w:cs="Arial"/>
          <w:b/>
          <w:bCs/>
          <w:sz w:val="20"/>
          <w:szCs w:val="20"/>
        </w:rPr>
        <w:t>explaining inland marine insurance coverages</w:t>
      </w:r>
    </w:p>
    <w:p w14:paraId="1AE805DF" w14:textId="77777777" w:rsidR="008B2DC8" w:rsidRPr="008B2DC8" w:rsidRDefault="008B2DC8" w:rsidP="008B2DC8">
      <w:pPr>
        <w:numPr>
          <w:ilvl w:val="0"/>
          <w:numId w:val="232"/>
        </w:numPr>
        <w:rPr>
          <w:rFonts w:ascii="Arial" w:hAnsi="Arial" w:cs="Arial"/>
          <w:b/>
          <w:bCs/>
          <w:sz w:val="20"/>
          <w:szCs w:val="20"/>
        </w:rPr>
      </w:pPr>
      <w:r w:rsidRPr="008B2DC8">
        <w:rPr>
          <w:rFonts w:ascii="Arial" w:hAnsi="Arial" w:cs="Arial"/>
          <w:b/>
          <w:bCs/>
          <w:sz w:val="20"/>
          <w:szCs w:val="20"/>
        </w:rPr>
        <w:t>summarizing the coverages available through personal and commercial floaters</w:t>
      </w:r>
    </w:p>
    <w:p w14:paraId="5235F7C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Ocean marine insurance is covered in another lesson.</w:t>
      </w:r>
    </w:p>
    <w:p w14:paraId="7B6F01C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Marine Insurance Basics</w:t>
      </w:r>
    </w:p>
    <w:p w14:paraId="6CA493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One of the oldest forms of insurance, marine insurance was originally designed to cover loss or damage to oceangoing ships and their cargo. It provided broad coverage because it had to—prior to modern communications, if a ship failed to arrive at its destination, it was usually impossible to know the cause of the loss.</w:t>
      </w:r>
    </w:p>
    <w:p w14:paraId="00CD9F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the expansion of railroads in the United States, marine insurance crept inland and with that came the need to differentiate between oceangoing and land-based transportation of goods. In the early 1920s, “</w:t>
      </w:r>
      <w:r w:rsidRPr="008B2DC8">
        <w:rPr>
          <w:rFonts w:ascii="Arial" w:hAnsi="Arial" w:cs="Arial"/>
          <w:b/>
          <w:bCs/>
          <w:i/>
          <w:iCs/>
          <w:sz w:val="20"/>
          <w:szCs w:val="20"/>
        </w:rPr>
        <w:t>inland</w:t>
      </w:r>
      <w:r w:rsidRPr="008B2DC8">
        <w:rPr>
          <w:rFonts w:ascii="Arial" w:hAnsi="Arial" w:cs="Arial"/>
          <w:b/>
          <w:bCs/>
          <w:sz w:val="20"/>
          <w:szCs w:val="20"/>
        </w:rPr>
        <w:t> marine insurance” was developed in the United States to describe a growing range of policies provided by marine insurers for land-based coverage. Traditional marine insurance was re-branded “</w:t>
      </w:r>
      <w:r w:rsidRPr="008B2DC8">
        <w:rPr>
          <w:rFonts w:ascii="Arial" w:hAnsi="Arial" w:cs="Arial"/>
          <w:b/>
          <w:bCs/>
          <w:i/>
          <w:iCs/>
          <w:sz w:val="20"/>
          <w:szCs w:val="20"/>
        </w:rPr>
        <w:t>ocean</w:t>
      </w:r>
      <w:r w:rsidRPr="008B2DC8">
        <w:rPr>
          <w:rFonts w:ascii="Arial" w:hAnsi="Arial" w:cs="Arial"/>
          <w:b/>
          <w:bCs/>
          <w:sz w:val="20"/>
          <w:szCs w:val="20"/>
        </w:rPr>
        <w:t> marine insurance.”</w:t>
      </w:r>
    </w:p>
    <w:p w14:paraId="6B684A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State insurance regulations in the early 1900s permitted insurers to sell only one of several types of insurance: life, fire, casualty, or marine. Neither fire insurers nor casualty insurers could provide fire and theft coverage in the same policy. Marine insurers, however, were permitted to write insurance that applied anywhere in the world against loss from fire, theft, and most other perils. Though these regulatory restrictions were eventually phased out, their existence at the time contributed to the expansion of marine insurance.</w:t>
      </w:r>
    </w:p>
    <w:p w14:paraId="1AED60D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Nationwide Marine Definition</w:t>
      </w:r>
    </w:p>
    <w:p w14:paraId="1FA9CD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Over time, marine insurers began to insure more and more property previously covered by fire and casualty insurers. As competition heated up between marine and other insurers, it became clear that regulations were needed to limit or otherwise define the scope of marine insurance.</w:t>
      </w:r>
    </w:p>
    <w:p w14:paraId="5042A7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1933, the National Association of Insurance Commissioners (NAIC) developed a document called the Nationwide Marine Definition. It declared that to qualify for marine insurance coverage, property must be in transit or bear some other relationship to transportation or communication—thus excluding coverage for homes and businesses.</w:t>
      </w:r>
    </w:p>
    <w:p w14:paraId="281CF5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“transportation or communication” concept did not encompass some of the coverages that were already being written only by marine insurers, like jewelry and camera coverages. Therefore, the definition was expanded to include these other types of articles that may or may not be in transit.</w:t>
      </w:r>
    </w:p>
    <w:p w14:paraId="79FB97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1976 revision changed the title to </w:t>
      </w:r>
      <w:r w:rsidRPr="008B2DC8">
        <w:rPr>
          <w:rFonts w:ascii="Arial" w:hAnsi="Arial" w:cs="Arial"/>
          <w:b/>
          <w:bCs/>
          <w:i/>
          <w:iCs/>
          <w:sz w:val="20"/>
          <w:szCs w:val="20"/>
        </w:rPr>
        <w:t>Nationwide Inland Marine Definition</w:t>
      </w:r>
      <w:r w:rsidRPr="008B2DC8">
        <w:rPr>
          <w:rFonts w:ascii="Arial" w:hAnsi="Arial" w:cs="Arial"/>
          <w:b/>
          <w:bCs/>
          <w:sz w:val="20"/>
          <w:szCs w:val="20"/>
        </w:rPr>
        <w:t> and added electronic data processing (EDP) coverage to the list of inland marine articles.</w:t>
      </w:r>
    </w:p>
    <w:p w14:paraId="43FCD92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Floaters</w:t>
      </w:r>
    </w:p>
    <w:p w14:paraId="5623F3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the American economy grew following World War I, more Americans could purchase jewelry, furs, and other valuable items that sometimes accompanied them when they left home. They wanted insurance that would follow this property and provide coverage against a wide range of perils, including theft. Marine insurers were able to provide this coverage through policies they called “floaters.”</w:t>
      </w:r>
    </w:p>
    <w:p w14:paraId="3C4CED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6E44A0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More fully known as a personal articles floater, a “floater” is a property insurance policy whose coverage </w:t>
      </w:r>
      <w:r w:rsidRPr="008B2DC8">
        <w:rPr>
          <w:rFonts w:ascii="Arial" w:hAnsi="Arial" w:cs="Arial"/>
          <w:b/>
          <w:bCs/>
          <w:i/>
          <w:iCs/>
          <w:sz w:val="20"/>
          <w:szCs w:val="20"/>
        </w:rPr>
        <w:t>floats</w:t>
      </w:r>
      <w:r w:rsidRPr="008B2DC8">
        <w:rPr>
          <w:rFonts w:ascii="Arial" w:hAnsi="Arial" w:cs="Arial"/>
          <w:b/>
          <w:bCs/>
          <w:sz w:val="20"/>
          <w:szCs w:val="20"/>
        </w:rPr>
        <w:t> wherever the insured property goes. The terms </w:t>
      </w:r>
      <w:r w:rsidRPr="008B2DC8">
        <w:rPr>
          <w:rFonts w:ascii="Arial" w:hAnsi="Arial" w:cs="Arial"/>
          <w:b/>
          <w:bCs/>
          <w:i/>
          <w:iCs/>
          <w:sz w:val="20"/>
          <w:szCs w:val="20"/>
        </w:rPr>
        <w:t>floater</w:t>
      </w:r>
      <w:r w:rsidRPr="008B2DC8">
        <w:rPr>
          <w:rFonts w:ascii="Arial" w:hAnsi="Arial" w:cs="Arial"/>
          <w:b/>
          <w:bCs/>
          <w:sz w:val="20"/>
          <w:szCs w:val="20"/>
        </w:rPr>
        <w:t>, </w:t>
      </w:r>
      <w:r w:rsidRPr="008B2DC8">
        <w:rPr>
          <w:rFonts w:ascii="Arial" w:hAnsi="Arial" w:cs="Arial"/>
          <w:b/>
          <w:bCs/>
          <w:i/>
          <w:iCs/>
          <w:sz w:val="20"/>
          <w:szCs w:val="20"/>
        </w:rPr>
        <w:t>form</w:t>
      </w:r>
      <w:r w:rsidRPr="008B2DC8">
        <w:rPr>
          <w:rFonts w:ascii="Arial" w:hAnsi="Arial" w:cs="Arial"/>
          <w:b/>
          <w:bCs/>
          <w:sz w:val="20"/>
          <w:szCs w:val="20"/>
        </w:rPr>
        <w:t> and </w:t>
      </w:r>
      <w:r w:rsidRPr="008B2DC8">
        <w:rPr>
          <w:rFonts w:ascii="Arial" w:hAnsi="Arial" w:cs="Arial"/>
          <w:b/>
          <w:bCs/>
          <w:i/>
          <w:iCs/>
          <w:sz w:val="20"/>
          <w:szCs w:val="20"/>
        </w:rPr>
        <w:t>policy</w:t>
      </w:r>
      <w:r w:rsidRPr="008B2DC8">
        <w:rPr>
          <w:rFonts w:ascii="Arial" w:hAnsi="Arial" w:cs="Arial"/>
          <w:b/>
          <w:bCs/>
          <w:sz w:val="20"/>
          <w:szCs w:val="20"/>
        </w:rPr>
        <w:t> are used interchangeably.</w:t>
      </w:r>
    </w:p>
    <w:p w14:paraId="59D555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By definition, floaters are only issued by inland marine insurers, and cover property that can only be insured through an inland marine policy.</w:t>
      </w:r>
    </w:p>
    <w:p w14:paraId="682CE1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Floaters cover jewelry, furs, fine arts, cameras, golf equipment, stamp collections, musical instruments, and other valuable objects, as well as a variety of commercial exposures. They are basically open perils policies that cover losses from “all risks” except those specified in the policy (including gradual deterioration, moths, vermin, and inherent vice).</w:t>
      </w:r>
    </w:p>
    <w:p w14:paraId="1CC4E6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Inland marine floaters may be issued as an endorsement to a homeowners or commercial package policy, or they may be freestanding policies. A freestanding inland marine policy is composed of:</w:t>
      </w:r>
    </w:p>
    <w:p w14:paraId="48B8B7B6" w14:textId="77777777" w:rsidR="008B2DC8" w:rsidRPr="008B2DC8" w:rsidRDefault="008B2DC8" w:rsidP="008B2DC8">
      <w:pPr>
        <w:numPr>
          <w:ilvl w:val="0"/>
          <w:numId w:val="233"/>
        </w:numPr>
        <w:rPr>
          <w:rFonts w:ascii="Arial" w:hAnsi="Arial" w:cs="Arial"/>
          <w:b/>
          <w:bCs/>
          <w:sz w:val="20"/>
          <w:szCs w:val="20"/>
        </w:rPr>
      </w:pPr>
      <w:r w:rsidRPr="008B2DC8">
        <w:rPr>
          <w:rFonts w:ascii="Arial" w:hAnsi="Arial" w:cs="Arial"/>
          <w:b/>
          <w:bCs/>
          <w:sz w:val="20"/>
          <w:szCs w:val="20"/>
        </w:rPr>
        <w:t>a declarations page</w:t>
      </w:r>
    </w:p>
    <w:p w14:paraId="716CAAEA" w14:textId="77777777" w:rsidR="008B2DC8" w:rsidRPr="008B2DC8" w:rsidRDefault="008B2DC8" w:rsidP="008B2DC8">
      <w:pPr>
        <w:numPr>
          <w:ilvl w:val="0"/>
          <w:numId w:val="233"/>
        </w:numPr>
        <w:rPr>
          <w:rFonts w:ascii="Arial" w:hAnsi="Arial" w:cs="Arial"/>
          <w:b/>
          <w:bCs/>
          <w:sz w:val="20"/>
          <w:szCs w:val="20"/>
        </w:rPr>
      </w:pPr>
      <w:r w:rsidRPr="008B2DC8">
        <w:rPr>
          <w:rFonts w:ascii="Arial" w:hAnsi="Arial" w:cs="Arial"/>
          <w:b/>
          <w:bCs/>
          <w:sz w:val="20"/>
          <w:szCs w:val="20"/>
        </w:rPr>
        <w:t>a common policy conditions form</w:t>
      </w:r>
    </w:p>
    <w:p w14:paraId="70E5BF20" w14:textId="77777777" w:rsidR="008B2DC8" w:rsidRPr="008B2DC8" w:rsidRDefault="008B2DC8" w:rsidP="008B2DC8">
      <w:pPr>
        <w:numPr>
          <w:ilvl w:val="0"/>
          <w:numId w:val="233"/>
        </w:numPr>
        <w:rPr>
          <w:rFonts w:ascii="Arial" w:hAnsi="Arial" w:cs="Arial"/>
          <w:b/>
          <w:bCs/>
          <w:sz w:val="20"/>
          <w:szCs w:val="20"/>
        </w:rPr>
      </w:pPr>
      <w:r w:rsidRPr="008B2DC8">
        <w:rPr>
          <w:rFonts w:ascii="Arial" w:hAnsi="Arial" w:cs="Arial"/>
          <w:b/>
          <w:bCs/>
          <w:sz w:val="20"/>
          <w:szCs w:val="20"/>
        </w:rPr>
        <w:t>an inland marine conditions form</w:t>
      </w:r>
    </w:p>
    <w:p w14:paraId="38E23306" w14:textId="77777777" w:rsidR="008B2DC8" w:rsidRPr="008B2DC8" w:rsidRDefault="008B2DC8" w:rsidP="008B2DC8">
      <w:pPr>
        <w:numPr>
          <w:ilvl w:val="0"/>
          <w:numId w:val="233"/>
        </w:numPr>
        <w:rPr>
          <w:rFonts w:ascii="Arial" w:hAnsi="Arial" w:cs="Arial"/>
          <w:b/>
          <w:bCs/>
          <w:sz w:val="20"/>
          <w:szCs w:val="20"/>
        </w:rPr>
      </w:pPr>
      <w:r w:rsidRPr="008B2DC8">
        <w:rPr>
          <w:rFonts w:ascii="Arial" w:hAnsi="Arial" w:cs="Arial"/>
          <w:b/>
          <w:bCs/>
          <w:sz w:val="20"/>
          <w:szCs w:val="20"/>
        </w:rPr>
        <w:t>one or more inland marine coverage forms</w:t>
      </w:r>
    </w:p>
    <w:p w14:paraId="58CC458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declarations page(s) and policy conditions conform to standards covered elsewhere in this course.</w:t>
      </w:r>
    </w:p>
    <w:p w14:paraId="2F93DF1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56E1BA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Why are inland marine policies commonly called ‘floaters’?</w:t>
      </w:r>
    </w:p>
    <w:p w14:paraId="2CCF42A5" w14:textId="77777777" w:rsidR="008B2DC8" w:rsidRPr="008B2DC8" w:rsidRDefault="008B2DC8" w:rsidP="008B2DC8">
      <w:pPr>
        <w:rPr>
          <w:rFonts w:ascii="Arial" w:hAnsi="Arial" w:cs="Arial"/>
          <w:b/>
          <w:bCs/>
          <w:sz w:val="20"/>
          <w:szCs w:val="20"/>
        </w:rPr>
      </w:pPr>
      <w:hyperlink r:id="rId66" w:anchor="collapse1dcecf392-e725-4708-8042-eebf55d2313a" w:history="1">
        <w:r w:rsidRPr="008B2DC8">
          <w:rPr>
            <w:rStyle w:val="Hyperlink"/>
            <w:rFonts w:ascii="Arial" w:hAnsi="Arial" w:cs="Arial"/>
            <w:b/>
            <w:bCs/>
            <w:sz w:val="20"/>
            <w:szCs w:val="20"/>
          </w:rPr>
          <w:t>Click to reveal the answer.</w:t>
        </w:r>
      </w:hyperlink>
    </w:p>
    <w:p w14:paraId="263C796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Personal Inland Marine Insurance</w:t>
      </w:r>
    </w:p>
    <w:p w14:paraId="790A26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Homeowners insurance policies have sublimits on certain types of property and limit personal property coverage to certain named perils. An inland marine policy overcomes these restrictions by providing coverage that:</w:t>
      </w:r>
    </w:p>
    <w:p w14:paraId="157404A6" w14:textId="77777777" w:rsidR="008B2DC8" w:rsidRPr="008B2DC8" w:rsidRDefault="008B2DC8" w:rsidP="008B2DC8">
      <w:pPr>
        <w:numPr>
          <w:ilvl w:val="0"/>
          <w:numId w:val="234"/>
        </w:numPr>
        <w:rPr>
          <w:rFonts w:ascii="Arial" w:hAnsi="Arial" w:cs="Arial"/>
          <w:b/>
          <w:bCs/>
          <w:sz w:val="20"/>
          <w:szCs w:val="20"/>
        </w:rPr>
      </w:pPr>
      <w:r w:rsidRPr="008B2DC8">
        <w:rPr>
          <w:rFonts w:ascii="Arial" w:hAnsi="Arial" w:cs="Arial"/>
          <w:b/>
          <w:bCs/>
          <w:sz w:val="20"/>
          <w:szCs w:val="20"/>
        </w:rPr>
        <w:t>is tailored to a specific type of covered property</w:t>
      </w:r>
    </w:p>
    <w:p w14:paraId="1EE3096E" w14:textId="77777777" w:rsidR="008B2DC8" w:rsidRPr="008B2DC8" w:rsidRDefault="008B2DC8" w:rsidP="008B2DC8">
      <w:pPr>
        <w:numPr>
          <w:ilvl w:val="0"/>
          <w:numId w:val="234"/>
        </w:numPr>
        <w:rPr>
          <w:rFonts w:ascii="Arial" w:hAnsi="Arial" w:cs="Arial"/>
          <w:b/>
          <w:bCs/>
          <w:sz w:val="20"/>
          <w:szCs w:val="20"/>
        </w:rPr>
      </w:pPr>
      <w:r w:rsidRPr="008B2DC8">
        <w:rPr>
          <w:rFonts w:ascii="Arial" w:hAnsi="Arial" w:cs="Arial"/>
          <w:b/>
          <w:bCs/>
          <w:sz w:val="20"/>
          <w:szCs w:val="20"/>
        </w:rPr>
        <w:t>provides the amount of insurance desired</w:t>
      </w:r>
    </w:p>
    <w:p w14:paraId="06ED927D" w14:textId="77777777" w:rsidR="008B2DC8" w:rsidRPr="008B2DC8" w:rsidRDefault="008B2DC8" w:rsidP="008B2DC8">
      <w:pPr>
        <w:numPr>
          <w:ilvl w:val="0"/>
          <w:numId w:val="234"/>
        </w:numPr>
        <w:rPr>
          <w:rFonts w:ascii="Arial" w:hAnsi="Arial" w:cs="Arial"/>
          <w:b/>
          <w:bCs/>
          <w:sz w:val="20"/>
          <w:szCs w:val="20"/>
        </w:rPr>
      </w:pPr>
      <w:r w:rsidRPr="008B2DC8">
        <w:rPr>
          <w:rFonts w:ascii="Arial" w:hAnsi="Arial" w:cs="Arial"/>
          <w:b/>
          <w:bCs/>
          <w:sz w:val="20"/>
          <w:szCs w:val="20"/>
        </w:rPr>
        <w:t>is broader than other types of coverage</w:t>
      </w:r>
    </w:p>
    <w:p w14:paraId="63196A7F" w14:textId="77777777" w:rsidR="008B2DC8" w:rsidRPr="008B2DC8" w:rsidRDefault="008B2DC8" w:rsidP="008B2DC8">
      <w:pPr>
        <w:numPr>
          <w:ilvl w:val="0"/>
          <w:numId w:val="234"/>
        </w:numPr>
        <w:rPr>
          <w:rFonts w:ascii="Arial" w:hAnsi="Arial" w:cs="Arial"/>
          <w:b/>
          <w:bCs/>
          <w:sz w:val="20"/>
          <w:szCs w:val="20"/>
        </w:rPr>
      </w:pPr>
      <w:r w:rsidRPr="008B2DC8">
        <w:rPr>
          <w:rFonts w:ascii="Arial" w:hAnsi="Arial" w:cs="Arial"/>
          <w:b/>
          <w:bCs/>
          <w:sz w:val="20"/>
          <w:szCs w:val="20"/>
        </w:rPr>
        <w:t>covers insured property anywhere in the world</w:t>
      </w:r>
    </w:p>
    <w:p w14:paraId="611786F7" w14:textId="77777777" w:rsidR="008B2DC8" w:rsidRPr="008B2DC8" w:rsidRDefault="008B2DC8" w:rsidP="008B2DC8">
      <w:pPr>
        <w:numPr>
          <w:ilvl w:val="0"/>
          <w:numId w:val="234"/>
        </w:numPr>
        <w:rPr>
          <w:rFonts w:ascii="Arial" w:hAnsi="Arial" w:cs="Arial"/>
          <w:b/>
          <w:bCs/>
          <w:sz w:val="20"/>
          <w:szCs w:val="20"/>
        </w:rPr>
      </w:pPr>
      <w:r w:rsidRPr="008B2DC8">
        <w:rPr>
          <w:rFonts w:ascii="Arial" w:hAnsi="Arial" w:cs="Arial"/>
          <w:b/>
          <w:bCs/>
          <w:sz w:val="20"/>
          <w:szCs w:val="20"/>
        </w:rPr>
        <w:t>in many cases, has no deductible</w:t>
      </w:r>
    </w:p>
    <w:p w14:paraId="5EA1A3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Articles Floater</w:t>
      </w:r>
    </w:p>
    <w:p w14:paraId="79FAC9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most common form of personal inland marine insurance is the </w:t>
      </w:r>
      <w:r w:rsidRPr="008B2DC8">
        <w:rPr>
          <w:rFonts w:ascii="Arial" w:hAnsi="Arial" w:cs="Arial"/>
          <w:b/>
          <w:bCs/>
          <w:i/>
          <w:iCs/>
          <w:sz w:val="20"/>
          <w:szCs w:val="20"/>
        </w:rPr>
        <w:t>personal articles floater</w:t>
      </w:r>
      <w:r w:rsidRPr="008B2DC8">
        <w:rPr>
          <w:rFonts w:ascii="Arial" w:hAnsi="Arial" w:cs="Arial"/>
          <w:b/>
          <w:bCs/>
          <w:sz w:val="20"/>
          <w:szCs w:val="20"/>
        </w:rPr>
        <w:t> which is available in a separate policy or in an endorsement to a homeowners insurance policy. ISO provides two forms:</w:t>
      </w:r>
    </w:p>
    <w:p w14:paraId="2501CE2D" w14:textId="77777777" w:rsidR="008B2DC8" w:rsidRPr="008B2DC8" w:rsidRDefault="008B2DC8" w:rsidP="008B2DC8">
      <w:pPr>
        <w:numPr>
          <w:ilvl w:val="0"/>
          <w:numId w:val="235"/>
        </w:numPr>
        <w:rPr>
          <w:rFonts w:ascii="Arial" w:hAnsi="Arial" w:cs="Arial"/>
          <w:b/>
          <w:bCs/>
          <w:sz w:val="20"/>
          <w:szCs w:val="20"/>
        </w:rPr>
      </w:pPr>
      <w:r w:rsidRPr="008B2DC8">
        <w:rPr>
          <w:rFonts w:ascii="Arial" w:hAnsi="Arial" w:cs="Arial"/>
          <w:b/>
          <w:bCs/>
          <w:sz w:val="20"/>
          <w:szCs w:val="20"/>
        </w:rPr>
        <w:t>Personal Articles Agreed Value Loss Settlement Form (PM 00 10)</w:t>
      </w:r>
    </w:p>
    <w:p w14:paraId="514F6532" w14:textId="77777777" w:rsidR="008B2DC8" w:rsidRPr="008B2DC8" w:rsidRDefault="008B2DC8" w:rsidP="008B2DC8">
      <w:pPr>
        <w:numPr>
          <w:ilvl w:val="1"/>
          <w:numId w:val="235"/>
        </w:numPr>
        <w:rPr>
          <w:rFonts w:ascii="Arial" w:hAnsi="Arial" w:cs="Arial"/>
          <w:b/>
          <w:bCs/>
          <w:sz w:val="20"/>
          <w:szCs w:val="20"/>
        </w:rPr>
      </w:pPr>
      <w:r w:rsidRPr="008B2DC8">
        <w:rPr>
          <w:rFonts w:ascii="Arial" w:hAnsi="Arial" w:cs="Arial"/>
          <w:b/>
          <w:bCs/>
          <w:sz w:val="20"/>
          <w:szCs w:val="20"/>
        </w:rPr>
        <w:t>pays the </w:t>
      </w:r>
      <w:r w:rsidRPr="008B2DC8">
        <w:rPr>
          <w:rFonts w:ascii="Arial" w:hAnsi="Arial" w:cs="Arial"/>
          <w:b/>
          <w:bCs/>
          <w:i/>
          <w:iCs/>
          <w:sz w:val="20"/>
          <w:szCs w:val="20"/>
        </w:rPr>
        <w:t>agreed value</w:t>
      </w:r>
      <w:r w:rsidRPr="008B2DC8">
        <w:rPr>
          <w:rFonts w:ascii="Arial" w:hAnsi="Arial" w:cs="Arial"/>
          <w:b/>
          <w:bCs/>
          <w:sz w:val="20"/>
          <w:szCs w:val="20"/>
        </w:rPr>
        <w:t> specified in the schedule, regardless of what an appraisal might show</w:t>
      </w:r>
    </w:p>
    <w:p w14:paraId="6DEA08A0" w14:textId="77777777" w:rsidR="008B2DC8" w:rsidRPr="008B2DC8" w:rsidRDefault="008B2DC8" w:rsidP="008B2DC8">
      <w:pPr>
        <w:numPr>
          <w:ilvl w:val="0"/>
          <w:numId w:val="235"/>
        </w:numPr>
        <w:rPr>
          <w:rFonts w:ascii="Arial" w:hAnsi="Arial" w:cs="Arial"/>
          <w:b/>
          <w:bCs/>
          <w:sz w:val="20"/>
          <w:szCs w:val="20"/>
        </w:rPr>
      </w:pPr>
      <w:r w:rsidRPr="008B2DC8">
        <w:rPr>
          <w:rFonts w:ascii="Arial" w:hAnsi="Arial" w:cs="Arial"/>
          <w:b/>
          <w:bCs/>
          <w:sz w:val="20"/>
          <w:szCs w:val="20"/>
        </w:rPr>
        <w:t>Personal Articles Standard Loss Settlement Form (PM 00 09)</w:t>
      </w:r>
    </w:p>
    <w:p w14:paraId="4659DDAF" w14:textId="77777777" w:rsidR="008B2DC8" w:rsidRPr="008B2DC8" w:rsidRDefault="008B2DC8" w:rsidP="008B2DC8">
      <w:pPr>
        <w:numPr>
          <w:ilvl w:val="1"/>
          <w:numId w:val="235"/>
        </w:numPr>
        <w:rPr>
          <w:rFonts w:ascii="Arial" w:hAnsi="Arial" w:cs="Arial"/>
          <w:b/>
          <w:bCs/>
          <w:sz w:val="20"/>
          <w:szCs w:val="20"/>
        </w:rPr>
      </w:pPr>
      <w:r w:rsidRPr="008B2DC8">
        <w:rPr>
          <w:rFonts w:ascii="Arial" w:hAnsi="Arial" w:cs="Arial"/>
          <w:b/>
          <w:bCs/>
          <w:sz w:val="20"/>
          <w:szCs w:val="20"/>
        </w:rPr>
        <w:t>pays the </w:t>
      </w:r>
      <w:r w:rsidRPr="008B2DC8">
        <w:rPr>
          <w:rFonts w:ascii="Arial" w:hAnsi="Arial" w:cs="Arial"/>
          <w:b/>
          <w:bCs/>
          <w:i/>
          <w:iCs/>
          <w:sz w:val="20"/>
          <w:szCs w:val="20"/>
        </w:rPr>
        <w:t>lowest</w:t>
      </w:r>
      <w:r w:rsidRPr="008B2DC8">
        <w:rPr>
          <w:rFonts w:ascii="Arial" w:hAnsi="Arial" w:cs="Arial"/>
          <w:b/>
          <w:bCs/>
          <w:sz w:val="20"/>
          <w:szCs w:val="20"/>
        </w:rPr>
        <w:t> of the:</w:t>
      </w:r>
    </w:p>
    <w:p w14:paraId="009A4A49" w14:textId="77777777" w:rsidR="008B2DC8" w:rsidRPr="008B2DC8" w:rsidRDefault="008B2DC8" w:rsidP="008B2DC8">
      <w:pPr>
        <w:numPr>
          <w:ilvl w:val="2"/>
          <w:numId w:val="235"/>
        </w:numPr>
        <w:rPr>
          <w:rFonts w:ascii="Arial" w:hAnsi="Arial" w:cs="Arial"/>
          <w:b/>
          <w:bCs/>
          <w:sz w:val="20"/>
          <w:szCs w:val="20"/>
        </w:rPr>
      </w:pPr>
      <w:r w:rsidRPr="008B2DC8">
        <w:rPr>
          <w:rFonts w:ascii="Arial" w:hAnsi="Arial" w:cs="Arial"/>
          <w:b/>
          <w:bCs/>
          <w:sz w:val="20"/>
          <w:szCs w:val="20"/>
        </w:rPr>
        <w:t>cost of repairing the item</w:t>
      </w:r>
    </w:p>
    <w:p w14:paraId="3A207F7A" w14:textId="77777777" w:rsidR="008B2DC8" w:rsidRPr="008B2DC8" w:rsidRDefault="008B2DC8" w:rsidP="008B2DC8">
      <w:pPr>
        <w:numPr>
          <w:ilvl w:val="2"/>
          <w:numId w:val="235"/>
        </w:numPr>
        <w:rPr>
          <w:rFonts w:ascii="Arial" w:hAnsi="Arial" w:cs="Arial"/>
          <w:b/>
          <w:bCs/>
          <w:sz w:val="20"/>
          <w:szCs w:val="20"/>
        </w:rPr>
      </w:pPr>
      <w:r w:rsidRPr="008B2DC8">
        <w:rPr>
          <w:rFonts w:ascii="Arial" w:hAnsi="Arial" w:cs="Arial"/>
          <w:b/>
          <w:bCs/>
          <w:sz w:val="20"/>
          <w:szCs w:val="20"/>
        </w:rPr>
        <w:t>item’s actual cash value (ACV)</w:t>
      </w:r>
    </w:p>
    <w:p w14:paraId="0BC74491" w14:textId="77777777" w:rsidR="008B2DC8" w:rsidRPr="008B2DC8" w:rsidRDefault="008B2DC8" w:rsidP="008B2DC8">
      <w:pPr>
        <w:numPr>
          <w:ilvl w:val="2"/>
          <w:numId w:val="235"/>
        </w:numPr>
        <w:rPr>
          <w:rFonts w:ascii="Arial" w:hAnsi="Arial" w:cs="Arial"/>
          <w:b/>
          <w:bCs/>
          <w:sz w:val="20"/>
          <w:szCs w:val="20"/>
        </w:rPr>
      </w:pPr>
      <w:r w:rsidRPr="008B2DC8">
        <w:rPr>
          <w:rFonts w:ascii="Arial" w:hAnsi="Arial" w:cs="Arial"/>
          <w:b/>
          <w:bCs/>
          <w:sz w:val="20"/>
          <w:szCs w:val="20"/>
        </w:rPr>
        <w:t>item’s replacement cost</w:t>
      </w:r>
    </w:p>
    <w:p w14:paraId="769E1410" w14:textId="77777777" w:rsidR="008B2DC8" w:rsidRPr="008B2DC8" w:rsidRDefault="008B2DC8" w:rsidP="008B2DC8">
      <w:pPr>
        <w:numPr>
          <w:ilvl w:val="2"/>
          <w:numId w:val="235"/>
        </w:numPr>
        <w:rPr>
          <w:rFonts w:ascii="Arial" w:hAnsi="Arial" w:cs="Arial"/>
          <w:b/>
          <w:bCs/>
          <w:sz w:val="20"/>
          <w:szCs w:val="20"/>
        </w:rPr>
      </w:pPr>
      <w:r w:rsidRPr="008B2DC8">
        <w:rPr>
          <w:rFonts w:ascii="Arial" w:hAnsi="Arial" w:cs="Arial"/>
          <w:b/>
          <w:bCs/>
          <w:sz w:val="20"/>
          <w:szCs w:val="20"/>
        </w:rPr>
        <w:t>applicable policy limit</w:t>
      </w:r>
    </w:p>
    <w:p w14:paraId="29749C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Regardless of the form used, a personal articles floater can provide open perils coverage on:</w:t>
      </w:r>
    </w:p>
    <w:p w14:paraId="79976532" w14:textId="77777777" w:rsidR="008B2DC8" w:rsidRPr="008B2DC8" w:rsidRDefault="008B2DC8" w:rsidP="008B2DC8">
      <w:pPr>
        <w:numPr>
          <w:ilvl w:val="0"/>
          <w:numId w:val="236"/>
        </w:numPr>
        <w:rPr>
          <w:rFonts w:ascii="Arial" w:hAnsi="Arial" w:cs="Arial"/>
          <w:b/>
          <w:bCs/>
          <w:sz w:val="20"/>
          <w:szCs w:val="20"/>
        </w:rPr>
      </w:pPr>
      <w:r w:rsidRPr="008B2DC8">
        <w:rPr>
          <w:rFonts w:ascii="Arial" w:hAnsi="Arial" w:cs="Arial"/>
          <w:b/>
          <w:bCs/>
          <w:sz w:val="20"/>
          <w:szCs w:val="20"/>
        </w:rPr>
        <w:t>jewelry</w:t>
      </w:r>
    </w:p>
    <w:p w14:paraId="401237FC" w14:textId="77777777" w:rsidR="008B2DC8" w:rsidRPr="008B2DC8" w:rsidRDefault="008B2DC8" w:rsidP="008B2DC8">
      <w:pPr>
        <w:numPr>
          <w:ilvl w:val="0"/>
          <w:numId w:val="236"/>
        </w:numPr>
        <w:rPr>
          <w:rFonts w:ascii="Arial" w:hAnsi="Arial" w:cs="Arial"/>
          <w:b/>
          <w:bCs/>
          <w:sz w:val="20"/>
          <w:szCs w:val="20"/>
        </w:rPr>
      </w:pPr>
      <w:r w:rsidRPr="008B2DC8">
        <w:rPr>
          <w:rFonts w:ascii="Arial" w:hAnsi="Arial" w:cs="Arial"/>
          <w:b/>
          <w:bCs/>
          <w:sz w:val="20"/>
          <w:szCs w:val="20"/>
        </w:rPr>
        <w:t>furs and garments trimmed with fur</w:t>
      </w:r>
    </w:p>
    <w:p w14:paraId="15FA8C1A" w14:textId="77777777" w:rsidR="008B2DC8" w:rsidRPr="008B2DC8" w:rsidRDefault="008B2DC8" w:rsidP="008B2DC8">
      <w:pPr>
        <w:numPr>
          <w:ilvl w:val="0"/>
          <w:numId w:val="236"/>
        </w:numPr>
        <w:rPr>
          <w:rFonts w:ascii="Arial" w:hAnsi="Arial" w:cs="Arial"/>
          <w:b/>
          <w:bCs/>
          <w:sz w:val="20"/>
          <w:szCs w:val="20"/>
        </w:rPr>
      </w:pPr>
      <w:r w:rsidRPr="008B2DC8">
        <w:rPr>
          <w:rFonts w:ascii="Arial" w:hAnsi="Arial" w:cs="Arial"/>
          <w:b/>
          <w:bCs/>
          <w:sz w:val="20"/>
          <w:szCs w:val="20"/>
        </w:rPr>
        <w:t>cameras</w:t>
      </w:r>
    </w:p>
    <w:p w14:paraId="47DD74D9" w14:textId="77777777" w:rsidR="008B2DC8" w:rsidRPr="008B2DC8" w:rsidRDefault="008B2DC8" w:rsidP="008B2DC8">
      <w:pPr>
        <w:numPr>
          <w:ilvl w:val="0"/>
          <w:numId w:val="236"/>
        </w:numPr>
        <w:rPr>
          <w:rFonts w:ascii="Arial" w:hAnsi="Arial" w:cs="Arial"/>
          <w:b/>
          <w:bCs/>
          <w:sz w:val="20"/>
          <w:szCs w:val="20"/>
        </w:rPr>
      </w:pPr>
      <w:r w:rsidRPr="008B2DC8">
        <w:rPr>
          <w:rFonts w:ascii="Arial" w:hAnsi="Arial" w:cs="Arial"/>
          <w:b/>
          <w:bCs/>
          <w:sz w:val="20"/>
          <w:szCs w:val="20"/>
        </w:rPr>
        <w:t>musical instruments</w:t>
      </w:r>
    </w:p>
    <w:p w14:paraId="15D8738A" w14:textId="77777777" w:rsidR="008B2DC8" w:rsidRPr="008B2DC8" w:rsidRDefault="008B2DC8" w:rsidP="008B2DC8">
      <w:pPr>
        <w:numPr>
          <w:ilvl w:val="0"/>
          <w:numId w:val="236"/>
        </w:numPr>
        <w:rPr>
          <w:rFonts w:ascii="Arial" w:hAnsi="Arial" w:cs="Arial"/>
          <w:b/>
          <w:bCs/>
          <w:sz w:val="20"/>
          <w:szCs w:val="20"/>
        </w:rPr>
      </w:pPr>
      <w:r w:rsidRPr="008B2DC8">
        <w:rPr>
          <w:rFonts w:ascii="Arial" w:hAnsi="Arial" w:cs="Arial"/>
          <w:b/>
          <w:bCs/>
          <w:sz w:val="20"/>
          <w:szCs w:val="20"/>
        </w:rPr>
        <w:t>silverware</w:t>
      </w:r>
    </w:p>
    <w:p w14:paraId="2BD52C48" w14:textId="77777777" w:rsidR="008B2DC8" w:rsidRPr="008B2DC8" w:rsidRDefault="008B2DC8" w:rsidP="008B2DC8">
      <w:pPr>
        <w:numPr>
          <w:ilvl w:val="0"/>
          <w:numId w:val="236"/>
        </w:numPr>
        <w:rPr>
          <w:rFonts w:ascii="Arial" w:hAnsi="Arial" w:cs="Arial"/>
          <w:b/>
          <w:bCs/>
          <w:sz w:val="20"/>
          <w:szCs w:val="20"/>
        </w:rPr>
      </w:pPr>
      <w:r w:rsidRPr="008B2DC8">
        <w:rPr>
          <w:rFonts w:ascii="Arial" w:hAnsi="Arial" w:cs="Arial"/>
          <w:b/>
          <w:bCs/>
          <w:sz w:val="20"/>
          <w:szCs w:val="20"/>
        </w:rPr>
        <w:t>golf equipment</w:t>
      </w:r>
    </w:p>
    <w:p w14:paraId="2C109402" w14:textId="77777777" w:rsidR="008B2DC8" w:rsidRPr="008B2DC8" w:rsidRDefault="008B2DC8" w:rsidP="008B2DC8">
      <w:pPr>
        <w:numPr>
          <w:ilvl w:val="0"/>
          <w:numId w:val="236"/>
        </w:numPr>
        <w:rPr>
          <w:rFonts w:ascii="Arial" w:hAnsi="Arial" w:cs="Arial"/>
          <w:b/>
          <w:bCs/>
          <w:sz w:val="20"/>
          <w:szCs w:val="20"/>
        </w:rPr>
      </w:pPr>
      <w:r w:rsidRPr="008B2DC8">
        <w:rPr>
          <w:rFonts w:ascii="Arial" w:hAnsi="Arial" w:cs="Arial"/>
          <w:b/>
          <w:bCs/>
          <w:sz w:val="20"/>
          <w:szCs w:val="20"/>
        </w:rPr>
        <w:t>fine arts</w:t>
      </w:r>
    </w:p>
    <w:p w14:paraId="130AE001" w14:textId="77777777" w:rsidR="008B2DC8" w:rsidRPr="008B2DC8" w:rsidRDefault="008B2DC8" w:rsidP="008B2DC8">
      <w:pPr>
        <w:numPr>
          <w:ilvl w:val="0"/>
          <w:numId w:val="236"/>
        </w:numPr>
        <w:rPr>
          <w:rFonts w:ascii="Arial" w:hAnsi="Arial" w:cs="Arial"/>
          <w:b/>
          <w:bCs/>
          <w:sz w:val="20"/>
          <w:szCs w:val="20"/>
        </w:rPr>
      </w:pPr>
      <w:r w:rsidRPr="008B2DC8">
        <w:rPr>
          <w:rFonts w:ascii="Arial" w:hAnsi="Arial" w:cs="Arial"/>
          <w:b/>
          <w:bCs/>
          <w:sz w:val="20"/>
          <w:szCs w:val="20"/>
        </w:rPr>
        <w:t>stamp collections</w:t>
      </w:r>
    </w:p>
    <w:p w14:paraId="23404096" w14:textId="77777777" w:rsidR="008B2DC8" w:rsidRPr="008B2DC8" w:rsidRDefault="008B2DC8" w:rsidP="008B2DC8">
      <w:pPr>
        <w:numPr>
          <w:ilvl w:val="0"/>
          <w:numId w:val="236"/>
        </w:numPr>
        <w:rPr>
          <w:rFonts w:ascii="Arial" w:hAnsi="Arial" w:cs="Arial"/>
          <w:b/>
          <w:bCs/>
          <w:sz w:val="20"/>
          <w:szCs w:val="20"/>
        </w:rPr>
      </w:pPr>
      <w:r w:rsidRPr="008B2DC8">
        <w:rPr>
          <w:rFonts w:ascii="Arial" w:hAnsi="Arial" w:cs="Arial"/>
          <w:b/>
          <w:bCs/>
          <w:sz w:val="20"/>
          <w:szCs w:val="20"/>
        </w:rPr>
        <w:t>coin collections</w:t>
      </w:r>
    </w:p>
    <w:p w14:paraId="72FA73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brief review of these types of articles will show how floaters are tailored to different needs.</w:t>
      </w:r>
    </w:p>
    <w:p w14:paraId="0D1FEBD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Jewelry, Furs, and Silverware</w:t>
      </w:r>
    </w:p>
    <w:p w14:paraId="1CA787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People who own expensive jewelry, furs, silverware, and goldware usually buy a personal articles floater because homeowners insurance policies impose a dollar sublimit (e.g., $1,500 to $2,500) on theft of these items.</w:t>
      </w:r>
    </w:p>
    <w:p w14:paraId="61F79F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floater, each insured item is specifically described in a schedule, with a specified amount of coverage.</w:t>
      </w:r>
    </w:p>
    <w:p w14:paraId="73A7548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Cameras and Musical Instruments</w:t>
      </w:r>
    </w:p>
    <w:p w14:paraId="75623C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insurance policies do not impose a sublimit on cameras and musical instruments. However, they use named perils coverage that does not apply to breakage or other common causes of loss to such property. A floater provides the open perils coverage that better suits this valuable property (in particular, it covers breakage).</w:t>
      </w:r>
    </w:p>
    <w:p w14:paraId="54B1E7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Camera equipment and musical instruments can be covered on a scheduled or unscheduled (blanket) basis. A common approach is to schedule more expensive items and purchase blanket coverage on miscellaneous equipment such as bags, flash equipment, etc.</w:t>
      </w:r>
    </w:p>
    <w:p w14:paraId="480A99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Special Musical Instrument Coverages</w:t>
      </w:r>
    </w:p>
    <w:p w14:paraId="59ACBD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floaters are typically open perils policies, the musical instrument floater permits musicians to select a named perils option that applies only to damage by fire, lightning, windstorm, flood, theft, or accident to a conveyance.</w:t>
      </w:r>
    </w:p>
    <w:p w14:paraId="52ED7A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play-for-pay exclusion</w:t>
      </w:r>
      <w:r w:rsidRPr="008B2DC8">
        <w:rPr>
          <w:rFonts w:ascii="Arial" w:hAnsi="Arial" w:cs="Arial"/>
          <w:b/>
          <w:bCs/>
          <w:sz w:val="20"/>
          <w:szCs w:val="20"/>
        </w:rPr>
        <w:t> in the personal articles floater excludes coverage for musical instruments used in a performance for pay. Even amateur musicians can become involved in an incidental activity, such as teaching, that qualifies as a performance for pay. A </w:t>
      </w:r>
      <w:r w:rsidRPr="008B2DC8">
        <w:rPr>
          <w:rFonts w:ascii="Arial" w:hAnsi="Arial" w:cs="Arial"/>
          <w:b/>
          <w:bCs/>
          <w:i/>
          <w:iCs/>
          <w:sz w:val="20"/>
          <w:szCs w:val="20"/>
        </w:rPr>
        <w:t>performance for pay coverage option</w:t>
      </w:r>
      <w:r w:rsidRPr="008B2DC8">
        <w:rPr>
          <w:rFonts w:ascii="Arial" w:hAnsi="Arial" w:cs="Arial"/>
          <w:b/>
          <w:bCs/>
          <w:sz w:val="20"/>
          <w:szCs w:val="20"/>
        </w:rPr>
        <w:t> is available at an extra premium.</w:t>
      </w:r>
    </w:p>
    <w:p w14:paraId="7B7D00F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Golf Equipment</w:t>
      </w:r>
    </w:p>
    <w:p w14:paraId="059B6E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Golf clubs, golf clothing, and other golf equipment can be covered anywhere in the world on a scheduled or blanket basis. However, golf balls are covered only for loss by fire and burglary; mysterious disappearance of golf balls—a common occurrence on the golf course—is not covered.</w:t>
      </w:r>
    </w:p>
    <w:p w14:paraId="36FB80E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Fine Arts, Stamp Collections, and Coin Collections</w:t>
      </w:r>
    </w:p>
    <w:p w14:paraId="698CA2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Fine arts (e.g., paintings, statues, art glass windows, manuscripts, and other genuine works of art), stamp collections, and coin collections can be insured on an open perils basis anywhere in the world on either a blanket or scheduled basis.</w:t>
      </w:r>
    </w:p>
    <w:p w14:paraId="5339D2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Blanket coverage is subject to standard loss settlement; scheduled property is subject to agreed loss settlement.</w:t>
      </w:r>
    </w:p>
    <w:p w14:paraId="6C5558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It is advisable to insure stamps and coins on a scheduled basis, since blanket coverage is limited to $250 per item and $1,000 per collection. Damage caused by handling the items and loss caused by normal aging processes are not covered.</w:t>
      </w:r>
    </w:p>
    <w:p w14:paraId="21422B0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Commercial Inland Marine Insurance</w:t>
      </w:r>
    </w:p>
    <w:p w14:paraId="0279BA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 commercial inland marine policy, also called a commercial property floater, can stand on its own or be made part of a commercial package policy. A freestanding commercial inland marine policy is composed of:</w:t>
      </w:r>
    </w:p>
    <w:p w14:paraId="12E6773B" w14:textId="77777777" w:rsidR="008B2DC8" w:rsidRPr="008B2DC8" w:rsidRDefault="008B2DC8" w:rsidP="008B2DC8">
      <w:pPr>
        <w:numPr>
          <w:ilvl w:val="0"/>
          <w:numId w:val="237"/>
        </w:numPr>
        <w:rPr>
          <w:rFonts w:ascii="Arial" w:hAnsi="Arial" w:cs="Arial"/>
          <w:b/>
          <w:bCs/>
          <w:sz w:val="20"/>
          <w:szCs w:val="20"/>
        </w:rPr>
      </w:pPr>
      <w:r w:rsidRPr="008B2DC8">
        <w:rPr>
          <w:rFonts w:ascii="Arial" w:hAnsi="Arial" w:cs="Arial"/>
          <w:b/>
          <w:bCs/>
          <w:sz w:val="20"/>
          <w:szCs w:val="20"/>
        </w:rPr>
        <w:t>a declarations page(s)</w:t>
      </w:r>
    </w:p>
    <w:p w14:paraId="2E78D3DA" w14:textId="77777777" w:rsidR="008B2DC8" w:rsidRPr="008B2DC8" w:rsidRDefault="008B2DC8" w:rsidP="008B2DC8">
      <w:pPr>
        <w:numPr>
          <w:ilvl w:val="0"/>
          <w:numId w:val="237"/>
        </w:numPr>
        <w:rPr>
          <w:rFonts w:ascii="Arial" w:hAnsi="Arial" w:cs="Arial"/>
          <w:b/>
          <w:bCs/>
          <w:sz w:val="20"/>
          <w:szCs w:val="20"/>
        </w:rPr>
      </w:pPr>
      <w:r w:rsidRPr="008B2DC8">
        <w:rPr>
          <w:rFonts w:ascii="Arial" w:hAnsi="Arial" w:cs="Arial"/>
          <w:b/>
          <w:bCs/>
          <w:sz w:val="20"/>
          <w:szCs w:val="20"/>
        </w:rPr>
        <w:t>a common policy conditions form</w:t>
      </w:r>
    </w:p>
    <w:p w14:paraId="6C640C43" w14:textId="77777777" w:rsidR="008B2DC8" w:rsidRPr="008B2DC8" w:rsidRDefault="008B2DC8" w:rsidP="008B2DC8">
      <w:pPr>
        <w:numPr>
          <w:ilvl w:val="0"/>
          <w:numId w:val="237"/>
        </w:numPr>
        <w:rPr>
          <w:rFonts w:ascii="Arial" w:hAnsi="Arial" w:cs="Arial"/>
          <w:b/>
          <w:bCs/>
          <w:sz w:val="20"/>
          <w:szCs w:val="20"/>
        </w:rPr>
      </w:pPr>
      <w:r w:rsidRPr="008B2DC8">
        <w:rPr>
          <w:rFonts w:ascii="Arial" w:hAnsi="Arial" w:cs="Arial"/>
          <w:b/>
          <w:bCs/>
          <w:sz w:val="20"/>
          <w:szCs w:val="20"/>
        </w:rPr>
        <w:t>a commercial inland marine conditions form</w:t>
      </w:r>
    </w:p>
    <w:p w14:paraId="55375DC6" w14:textId="77777777" w:rsidR="008B2DC8" w:rsidRPr="008B2DC8" w:rsidRDefault="008B2DC8" w:rsidP="008B2DC8">
      <w:pPr>
        <w:numPr>
          <w:ilvl w:val="0"/>
          <w:numId w:val="237"/>
        </w:numPr>
        <w:rPr>
          <w:rFonts w:ascii="Arial" w:hAnsi="Arial" w:cs="Arial"/>
          <w:b/>
          <w:bCs/>
          <w:sz w:val="20"/>
          <w:szCs w:val="20"/>
        </w:rPr>
      </w:pPr>
      <w:r w:rsidRPr="008B2DC8">
        <w:rPr>
          <w:rFonts w:ascii="Arial" w:hAnsi="Arial" w:cs="Arial"/>
          <w:b/>
          <w:bCs/>
          <w:sz w:val="20"/>
          <w:szCs w:val="20"/>
        </w:rPr>
        <w:t>one or more inland marine coverage forms</w:t>
      </w:r>
    </w:p>
    <w:p w14:paraId="481563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Inland Marine Conditions (CM 00 01)</w:t>
      </w:r>
    </w:p>
    <w:p w14:paraId="779509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commercial inland marine conditions form contains conditions that apply only to coverage under an ISO commercial inland marine policy.</w:t>
      </w:r>
    </w:p>
    <w:p w14:paraId="2B9C00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shown in the table, policy conditions fall into two categories: </w:t>
      </w:r>
      <w:r w:rsidRPr="008B2DC8">
        <w:rPr>
          <w:rFonts w:ascii="Arial" w:hAnsi="Arial" w:cs="Arial"/>
          <w:b/>
          <w:bCs/>
          <w:i/>
          <w:iCs/>
          <w:sz w:val="20"/>
          <w:szCs w:val="20"/>
        </w:rPr>
        <w:t>loss conditions</w:t>
      </w:r>
      <w:r w:rsidRPr="008B2DC8">
        <w:rPr>
          <w:rFonts w:ascii="Arial" w:hAnsi="Arial" w:cs="Arial"/>
          <w:b/>
          <w:bCs/>
          <w:sz w:val="20"/>
          <w:szCs w:val="20"/>
        </w:rPr>
        <w:t> and </w:t>
      </w:r>
      <w:r w:rsidRPr="008B2DC8">
        <w:rPr>
          <w:rFonts w:ascii="Arial" w:hAnsi="Arial" w:cs="Arial"/>
          <w:b/>
          <w:bCs/>
          <w:i/>
          <w:iCs/>
          <w:sz w:val="20"/>
          <w:szCs w:val="20"/>
        </w:rPr>
        <w:t>general conditions</w:t>
      </w:r>
      <w:r w:rsidRPr="008B2DC8">
        <w:rPr>
          <w:rFonts w:ascii="Arial" w:hAnsi="Arial" w:cs="Arial"/>
          <w:b/>
          <w:bCs/>
          <w:sz w:val="20"/>
          <w:szCs w:val="20"/>
        </w:rPr>
        <w:t>.</w:t>
      </w:r>
    </w:p>
    <w:tbl>
      <w:tblPr>
        <w:tblW w:w="14272"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6299"/>
        <w:gridCol w:w="7973"/>
      </w:tblGrid>
      <w:tr w:rsidR="008B2DC8" w:rsidRPr="008B2DC8" w14:paraId="64F5F23E" w14:textId="77777777">
        <w:trPr>
          <w:tblHeader/>
        </w:trPr>
        <w:tc>
          <w:tcPr>
            <w:tcW w:w="0" w:type="auto"/>
            <w:gridSpan w:val="2"/>
            <w:tcBorders>
              <w:top w:val="nil"/>
              <w:left w:val="nil"/>
              <w:bottom w:val="nil"/>
              <w:right w:val="nil"/>
            </w:tcBorders>
            <w:tcMar>
              <w:top w:w="120" w:type="dxa"/>
              <w:left w:w="120" w:type="dxa"/>
              <w:bottom w:w="120" w:type="dxa"/>
              <w:right w:w="120" w:type="dxa"/>
            </w:tcMar>
            <w:vAlign w:val="center"/>
            <w:hideMark/>
          </w:tcPr>
          <w:p w14:paraId="1AC7257D"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ISO Commercial Inland Marine Conditions</w:t>
            </w:r>
          </w:p>
        </w:tc>
      </w:tr>
      <w:tr w:rsidR="008B2DC8" w:rsidRPr="008B2DC8" w14:paraId="23EC4452" w14:textId="77777777">
        <w:trPr>
          <w:tblHeader/>
        </w:trPr>
        <w:tc>
          <w:tcPr>
            <w:tcW w:w="0" w:type="auto"/>
            <w:gridSpan w:val="2"/>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4A5B197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Conditions</w:t>
            </w:r>
          </w:p>
        </w:tc>
      </w:tr>
      <w:tr w:rsidR="008B2DC8" w:rsidRPr="008B2DC8" w14:paraId="6E000A51"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A05B4B6" w14:textId="77777777" w:rsidR="008B2DC8" w:rsidRPr="008B2DC8" w:rsidRDefault="008B2DC8" w:rsidP="008B2DC8">
            <w:pPr>
              <w:numPr>
                <w:ilvl w:val="0"/>
                <w:numId w:val="238"/>
              </w:numPr>
              <w:rPr>
                <w:rFonts w:ascii="Arial" w:hAnsi="Arial" w:cs="Arial"/>
                <w:b/>
                <w:bCs/>
                <w:sz w:val="20"/>
                <w:szCs w:val="20"/>
              </w:rPr>
            </w:pPr>
            <w:r w:rsidRPr="008B2DC8">
              <w:rPr>
                <w:rFonts w:ascii="Arial" w:hAnsi="Arial" w:cs="Arial"/>
                <w:b/>
                <w:bCs/>
                <w:sz w:val="20"/>
                <w:szCs w:val="20"/>
              </w:rPr>
              <w:t>abandonment</w:t>
            </w:r>
          </w:p>
          <w:p w14:paraId="07F2896E" w14:textId="77777777" w:rsidR="008B2DC8" w:rsidRPr="008B2DC8" w:rsidRDefault="008B2DC8" w:rsidP="008B2DC8">
            <w:pPr>
              <w:numPr>
                <w:ilvl w:val="0"/>
                <w:numId w:val="238"/>
              </w:numPr>
              <w:rPr>
                <w:rFonts w:ascii="Arial" w:hAnsi="Arial" w:cs="Arial"/>
                <w:b/>
                <w:bCs/>
                <w:sz w:val="20"/>
                <w:szCs w:val="20"/>
              </w:rPr>
            </w:pPr>
            <w:r w:rsidRPr="008B2DC8">
              <w:rPr>
                <w:rFonts w:ascii="Arial" w:hAnsi="Arial" w:cs="Arial"/>
                <w:b/>
                <w:bCs/>
                <w:sz w:val="20"/>
                <w:szCs w:val="20"/>
              </w:rPr>
              <w:t>appraisal</w:t>
            </w:r>
          </w:p>
          <w:p w14:paraId="7E8EF63B" w14:textId="77777777" w:rsidR="008B2DC8" w:rsidRPr="008B2DC8" w:rsidRDefault="008B2DC8" w:rsidP="008B2DC8">
            <w:pPr>
              <w:numPr>
                <w:ilvl w:val="0"/>
                <w:numId w:val="238"/>
              </w:numPr>
              <w:rPr>
                <w:rFonts w:ascii="Arial" w:hAnsi="Arial" w:cs="Arial"/>
                <w:b/>
                <w:bCs/>
                <w:sz w:val="20"/>
                <w:szCs w:val="20"/>
              </w:rPr>
            </w:pPr>
            <w:r w:rsidRPr="008B2DC8">
              <w:rPr>
                <w:rFonts w:ascii="Arial" w:hAnsi="Arial" w:cs="Arial"/>
                <w:b/>
                <w:bCs/>
                <w:sz w:val="20"/>
                <w:szCs w:val="20"/>
              </w:rPr>
              <w:t>duties in the event of a loss</w:t>
            </w:r>
          </w:p>
          <w:p w14:paraId="4D893B41" w14:textId="77777777" w:rsidR="008B2DC8" w:rsidRPr="008B2DC8" w:rsidRDefault="008B2DC8" w:rsidP="008B2DC8">
            <w:pPr>
              <w:numPr>
                <w:ilvl w:val="0"/>
                <w:numId w:val="238"/>
              </w:numPr>
              <w:rPr>
                <w:rFonts w:ascii="Arial" w:hAnsi="Arial" w:cs="Arial"/>
                <w:b/>
                <w:bCs/>
                <w:sz w:val="20"/>
                <w:szCs w:val="20"/>
              </w:rPr>
            </w:pPr>
            <w:r w:rsidRPr="008B2DC8">
              <w:rPr>
                <w:rFonts w:ascii="Arial" w:hAnsi="Arial" w:cs="Arial"/>
                <w:b/>
                <w:bCs/>
                <w:sz w:val="20"/>
                <w:szCs w:val="20"/>
              </w:rPr>
              <w:t>insurance under two or more coverages</w:t>
            </w:r>
          </w:p>
          <w:p w14:paraId="24B31657" w14:textId="77777777" w:rsidR="008B2DC8" w:rsidRPr="008B2DC8" w:rsidRDefault="008B2DC8" w:rsidP="008B2DC8">
            <w:pPr>
              <w:numPr>
                <w:ilvl w:val="0"/>
                <w:numId w:val="238"/>
              </w:numPr>
              <w:rPr>
                <w:rFonts w:ascii="Arial" w:hAnsi="Arial" w:cs="Arial"/>
                <w:b/>
                <w:bCs/>
                <w:sz w:val="20"/>
                <w:szCs w:val="20"/>
              </w:rPr>
            </w:pPr>
            <w:r w:rsidRPr="008B2DC8">
              <w:rPr>
                <w:rFonts w:ascii="Arial" w:hAnsi="Arial" w:cs="Arial"/>
                <w:b/>
                <w:bCs/>
                <w:sz w:val="20"/>
                <w:szCs w:val="20"/>
              </w:rPr>
              <w:t>loss payment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56CC666" w14:textId="77777777" w:rsidR="008B2DC8" w:rsidRPr="008B2DC8" w:rsidRDefault="008B2DC8" w:rsidP="008B2DC8">
            <w:pPr>
              <w:numPr>
                <w:ilvl w:val="0"/>
                <w:numId w:val="239"/>
              </w:numPr>
              <w:rPr>
                <w:rFonts w:ascii="Arial" w:hAnsi="Arial" w:cs="Arial"/>
                <w:b/>
                <w:bCs/>
                <w:sz w:val="20"/>
                <w:szCs w:val="20"/>
              </w:rPr>
            </w:pPr>
            <w:r w:rsidRPr="008B2DC8">
              <w:rPr>
                <w:rFonts w:ascii="Arial" w:hAnsi="Arial" w:cs="Arial"/>
                <w:b/>
                <w:bCs/>
                <w:sz w:val="20"/>
                <w:szCs w:val="20"/>
              </w:rPr>
              <w:t>other insurance</w:t>
            </w:r>
          </w:p>
          <w:p w14:paraId="3903F2C6" w14:textId="77777777" w:rsidR="008B2DC8" w:rsidRPr="008B2DC8" w:rsidRDefault="008B2DC8" w:rsidP="008B2DC8">
            <w:pPr>
              <w:numPr>
                <w:ilvl w:val="0"/>
                <w:numId w:val="239"/>
              </w:numPr>
              <w:rPr>
                <w:rFonts w:ascii="Arial" w:hAnsi="Arial" w:cs="Arial"/>
                <w:b/>
                <w:bCs/>
                <w:sz w:val="20"/>
                <w:szCs w:val="20"/>
              </w:rPr>
            </w:pPr>
            <w:r w:rsidRPr="008B2DC8">
              <w:rPr>
                <w:rFonts w:ascii="Arial" w:hAnsi="Arial" w:cs="Arial"/>
                <w:b/>
                <w:bCs/>
                <w:sz w:val="20"/>
                <w:szCs w:val="20"/>
              </w:rPr>
              <w:t>pairs, sets, or parts</w:t>
            </w:r>
          </w:p>
          <w:p w14:paraId="678566DA" w14:textId="77777777" w:rsidR="008B2DC8" w:rsidRPr="008B2DC8" w:rsidRDefault="008B2DC8" w:rsidP="008B2DC8">
            <w:pPr>
              <w:numPr>
                <w:ilvl w:val="0"/>
                <w:numId w:val="239"/>
              </w:numPr>
              <w:rPr>
                <w:rFonts w:ascii="Arial" w:hAnsi="Arial" w:cs="Arial"/>
                <w:b/>
                <w:bCs/>
                <w:sz w:val="20"/>
                <w:szCs w:val="20"/>
              </w:rPr>
            </w:pPr>
            <w:r w:rsidRPr="008B2DC8">
              <w:rPr>
                <w:rFonts w:ascii="Arial" w:hAnsi="Arial" w:cs="Arial"/>
                <w:b/>
                <w:bCs/>
                <w:sz w:val="20"/>
                <w:szCs w:val="20"/>
              </w:rPr>
              <w:t>recovered property</w:t>
            </w:r>
          </w:p>
          <w:p w14:paraId="03C799A2" w14:textId="77777777" w:rsidR="008B2DC8" w:rsidRPr="008B2DC8" w:rsidRDefault="008B2DC8" w:rsidP="008B2DC8">
            <w:pPr>
              <w:numPr>
                <w:ilvl w:val="0"/>
                <w:numId w:val="239"/>
              </w:numPr>
              <w:rPr>
                <w:rFonts w:ascii="Arial" w:hAnsi="Arial" w:cs="Arial"/>
                <w:b/>
                <w:bCs/>
                <w:sz w:val="20"/>
                <w:szCs w:val="20"/>
              </w:rPr>
            </w:pPr>
            <w:r w:rsidRPr="008B2DC8">
              <w:rPr>
                <w:rFonts w:ascii="Arial" w:hAnsi="Arial" w:cs="Arial"/>
                <w:b/>
                <w:bCs/>
                <w:sz w:val="20"/>
                <w:szCs w:val="20"/>
              </w:rPr>
              <w:t>reinstatement of limits after loss</w:t>
            </w:r>
          </w:p>
          <w:p w14:paraId="1B5D8690" w14:textId="77777777" w:rsidR="008B2DC8" w:rsidRPr="008B2DC8" w:rsidRDefault="008B2DC8" w:rsidP="008B2DC8">
            <w:pPr>
              <w:numPr>
                <w:ilvl w:val="0"/>
                <w:numId w:val="239"/>
              </w:numPr>
              <w:rPr>
                <w:rFonts w:ascii="Arial" w:hAnsi="Arial" w:cs="Arial"/>
                <w:b/>
                <w:bCs/>
                <w:sz w:val="20"/>
                <w:szCs w:val="20"/>
              </w:rPr>
            </w:pPr>
            <w:r w:rsidRPr="008B2DC8">
              <w:rPr>
                <w:rFonts w:ascii="Arial" w:hAnsi="Arial" w:cs="Arial"/>
                <w:b/>
                <w:bCs/>
                <w:sz w:val="20"/>
                <w:szCs w:val="20"/>
              </w:rPr>
              <w:t>transfer of rights of recovery from others to the insurer</w:t>
            </w:r>
          </w:p>
        </w:tc>
      </w:tr>
      <w:tr w:rsidR="008B2DC8" w:rsidRPr="008B2DC8" w14:paraId="07560085" w14:textId="77777777">
        <w:tc>
          <w:tcPr>
            <w:tcW w:w="0" w:type="auto"/>
            <w:gridSpan w:val="2"/>
            <w:tcBorders>
              <w:top w:val="single" w:sz="6" w:space="0" w:color="DDDDDD"/>
              <w:left w:val="single" w:sz="6" w:space="0" w:color="DDDDDD"/>
              <w:bottom w:val="single" w:sz="6" w:space="0" w:color="DDDDDD"/>
              <w:right w:val="single" w:sz="6" w:space="0" w:color="DDDDDD"/>
            </w:tcBorders>
            <w:shd w:val="clear" w:color="auto" w:fill="4565B5"/>
            <w:tcMar>
              <w:top w:w="120" w:type="dxa"/>
              <w:left w:w="120" w:type="dxa"/>
              <w:bottom w:w="120" w:type="dxa"/>
              <w:right w:w="120" w:type="dxa"/>
            </w:tcMar>
            <w:hideMark/>
          </w:tcPr>
          <w:p w14:paraId="1298B4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Conditions</w:t>
            </w:r>
          </w:p>
        </w:tc>
      </w:tr>
      <w:tr w:rsidR="008B2DC8" w:rsidRPr="008B2DC8" w14:paraId="100ED413"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95EB01B" w14:textId="77777777" w:rsidR="008B2DC8" w:rsidRPr="008B2DC8" w:rsidRDefault="008B2DC8" w:rsidP="008B2DC8">
            <w:pPr>
              <w:numPr>
                <w:ilvl w:val="0"/>
                <w:numId w:val="240"/>
              </w:numPr>
              <w:rPr>
                <w:rFonts w:ascii="Arial" w:hAnsi="Arial" w:cs="Arial"/>
                <w:b/>
                <w:bCs/>
                <w:sz w:val="20"/>
                <w:szCs w:val="20"/>
              </w:rPr>
            </w:pPr>
            <w:r w:rsidRPr="008B2DC8">
              <w:rPr>
                <w:rFonts w:ascii="Arial" w:hAnsi="Arial" w:cs="Arial"/>
                <w:b/>
                <w:bCs/>
                <w:sz w:val="20"/>
                <w:szCs w:val="20"/>
              </w:rPr>
              <w:t>concealment, misrepresentation, or fraud</w:t>
            </w:r>
          </w:p>
          <w:p w14:paraId="1096C1B8" w14:textId="77777777" w:rsidR="008B2DC8" w:rsidRPr="008B2DC8" w:rsidRDefault="008B2DC8" w:rsidP="008B2DC8">
            <w:pPr>
              <w:numPr>
                <w:ilvl w:val="0"/>
                <w:numId w:val="240"/>
              </w:numPr>
              <w:rPr>
                <w:rFonts w:ascii="Arial" w:hAnsi="Arial" w:cs="Arial"/>
                <w:b/>
                <w:bCs/>
                <w:sz w:val="20"/>
                <w:szCs w:val="20"/>
              </w:rPr>
            </w:pPr>
            <w:r w:rsidRPr="008B2DC8">
              <w:rPr>
                <w:rFonts w:ascii="Arial" w:hAnsi="Arial" w:cs="Arial"/>
                <w:b/>
                <w:bCs/>
                <w:sz w:val="20"/>
                <w:szCs w:val="20"/>
              </w:rPr>
              <w:t>control of property</w:t>
            </w:r>
          </w:p>
          <w:p w14:paraId="02927562" w14:textId="77777777" w:rsidR="008B2DC8" w:rsidRPr="008B2DC8" w:rsidRDefault="008B2DC8" w:rsidP="008B2DC8">
            <w:pPr>
              <w:numPr>
                <w:ilvl w:val="0"/>
                <w:numId w:val="240"/>
              </w:numPr>
              <w:rPr>
                <w:rFonts w:ascii="Arial" w:hAnsi="Arial" w:cs="Arial"/>
                <w:b/>
                <w:bCs/>
                <w:sz w:val="20"/>
                <w:szCs w:val="20"/>
              </w:rPr>
            </w:pPr>
            <w:r w:rsidRPr="008B2DC8">
              <w:rPr>
                <w:rFonts w:ascii="Arial" w:hAnsi="Arial" w:cs="Arial"/>
                <w:b/>
                <w:bCs/>
                <w:sz w:val="20"/>
                <w:szCs w:val="20"/>
              </w:rPr>
              <w:t>legal action against the insurer</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7ADD34B" w14:textId="77777777" w:rsidR="008B2DC8" w:rsidRPr="008B2DC8" w:rsidRDefault="008B2DC8" w:rsidP="008B2DC8">
            <w:pPr>
              <w:numPr>
                <w:ilvl w:val="0"/>
                <w:numId w:val="241"/>
              </w:numPr>
              <w:rPr>
                <w:rFonts w:ascii="Arial" w:hAnsi="Arial" w:cs="Arial"/>
                <w:b/>
                <w:bCs/>
                <w:sz w:val="20"/>
                <w:szCs w:val="20"/>
              </w:rPr>
            </w:pPr>
            <w:r w:rsidRPr="008B2DC8">
              <w:rPr>
                <w:rFonts w:ascii="Arial" w:hAnsi="Arial" w:cs="Arial"/>
                <w:b/>
                <w:bCs/>
                <w:sz w:val="20"/>
                <w:szCs w:val="20"/>
              </w:rPr>
              <w:t>no benefit to bailee</w:t>
            </w:r>
          </w:p>
          <w:p w14:paraId="728FC1E8" w14:textId="77777777" w:rsidR="008B2DC8" w:rsidRPr="008B2DC8" w:rsidRDefault="008B2DC8" w:rsidP="008B2DC8">
            <w:pPr>
              <w:numPr>
                <w:ilvl w:val="0"/>
                <w:numId w:val="241"/>
              </w:numPr>
              <w:rPr>
                <w:rFonts w:ascii="Arial" w:hAnsi="Arial" w:cs="Arial"/>
                <w:b/>
                <w:bCs/>
                <w:sz w:val="20"/>
                <w:szCs w:val="20"/>
              </w:rPr>
            </w:pPr>
            <w:r w:rsidRPr="008B2DC8">
              <w:rPr>
                <w:rFonts w:ascii="Arial" w:hAnsi="Arial" w:cs="Arial"/>
                <w:b/>
                <w:bCs/>
                <w:sz w:val="20"/>
                <w:szCs w:val="20"/>
              </w:rPr>
              <w:t>policy period and coverage territory</w:t>
            </w:r>
          </w:p>
        </w:tc>
      </w:tr>
    </w:tbl>
    <w:p w14:paraId="23EA9AD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Loss Conditions</w:t>
      </w:r>
    </w:p>
    <w:p w14:paraId="7A4418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conditions are similar or identical to those in other commercial insurance forms. Due to the nature of property insured through a floater, several deserve closer attention.</w:t>
      </w:r>
    </w:p>
    <w:p w14:paraId="21786E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Abandonment</w:t>
      </w:r>
    </w:p>
    <w:p w14:paraId="243CB1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may not abandon damaged property to the insurer.</w:t>
      </w:r>
    </w:p>
    <w:p w14:paraId="4783DC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Appraisal</w:t>
      </w:r>
    </w:p>
    <w:p w14:paraId="28ABDB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If the insured and insurer disagree on the value of the property or amount of loss, each will select a competent and impartial appraiser. The appraisers, in turn, select an umpire to whom they will submit their differences.</w:t>
      </w:r>
    </w:p>
    <w:p w14:paraId="641457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Each party pays for their own appraiser and shares the cost of the umpire.</w:t>
      </w:r>
    </w:p>
    <w:p w14:paraId="7B6F5CF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7A4E58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Agreement by any two of the three parties establishes the value of the loss but does not establish that the loss is covered; the insurer still has a right to deny coverage.</w:t>
      </w:r>
    </w:p>
    <w:p w14:paraId="2A93FE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Payment</w:t>
      </w:r>
    </w:p>
    <w:p w14:paraId="0AA0EF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After the insurer receives the sworn proof of loss from the insured, the insurer will give the insured notice of its intentions within 30 days. </w:t>
      </w:r>
    </w:p>
    <w:p w14:paraId="5B10127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Pair, Sets, or Parts</w:t>
      </w:r>
    </w:p>
    <w:p w14:paraId="12A0E50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 loss involves one item of a pair or set (such as the loss of a valuable earring or cufflink), the value of the remaining item may be greatly reduced. It might even be viewed as a total loss, since one item may not be useful without the other.</w:t>
      </w:r>
    </w:p>
    <w:p w14:paraId="417E0A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event of loss or damage to a part of a pair or set, the insurer will pay to repair or replace it to restore the value of the pair or set to its value before the loss or damage. If the property cannot be repaired or replaced, the insurer will pay the </w:t>
      </w:r>
      <w:r w:rsidRPr="008B2DC8">
        <w:rPr>
          <w:rFonts w:ascii="Arial" w:hAnsi="Arial" w:cs="Arial"/>
          <w:b/>
          <w:bCs/>
          <w:i/>
          <w:iCs/>
          <w:sz w:val="20"/>
          <w:szCs w:val="20"/>
        </w:rPr>
        <w:t>difference</w:t>
      </w:r>
      <w:r w:rsidRPr="008B2DC8">
        <w:rPr>
          <w:rFonts w:ascii="Arial" w:hAnsi="Arial" w:cs="Arial"/>
          <w:b/>
          <w:bCs/>
          <w:sz w:val="20"/>
          <w:szCs w:val="20"/>
        </w:rPr>
        <w:t> between the value of the set before and after the loss or damage.</w:t>
      </w:r>
    </w:p>
    <w:p w14:paraId="1B5E8C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case of loss or damage to a part of covered property that consists of several parts, the most the insurer will pay is the value of the lost or damaged part.</w:t>
      </w:r>
    </w:p>
    <w:p w14:paraId="1547E5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23A38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two irreplaceable matching marble statues at the entrance to a museum were valued at $25,000. After one of them was vandalized beyond repair, the remaining statue was valued at $7,500. In accord with the </w:t>
      </w:r>
      <w:r w:rsidRPr="008B2DC8">
        <w:rPr>
          <w:rFonts w:ascii="Arial" w:hAnsi="Arial" w:cs="Arial"/>
          <w:b/>
          <w:bCs/>
          <w:i/>
          <w:iCs/>
          <w:sz w:val="20"/>
          <w:szCs w:val="20"/>
        </w:rPr>
        <w:t>pair, sets, or parts</w:t>
      </w:r>
      <w:r w:rsidRPr="008B2DC8">
        <w:rPr>
          <w:rFonts w:ascii="Arial" w:hAnsi="Arial" w:cs="Arial"/>
          <w:b/>
          <w:bCs/>
          <w:sz w:val="20"/>
          <w:szCs w:val="20"/>
        </w:rPr>
        <w:t> provision in the commercial inland marine policy covering these items, the insurer will pay the museum $17,500 ($25,000 – $7,500).</w:t>
      </w:r>
    </w:p>
    <w:p w14:paraId="0E91C5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Recovered Property</w:t>
      </w:r>
    </w:p>
    <w:p w14:paraId="09580D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condition explains how recovered property is to be handled after an insurer has paid for a loss. This can occur when stolen property is recovered after the insured's claim was settled.</w:t>
      </w:r>
    </w:p>
    <w:p w14:paraId="12129D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either the insurer or the insured recovers any property after a loss, that party must notify the other party. If the named insured decides it wants the property returned, it must return to the insurer the amount it was paid for the loss.</w:t>
      </w:r>
    </w:p>
    <w:p w14:paraId="6F2427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Reinstatement of Limit after Loss</w:t>
      </w:r>
    </w:p>
    <w:p w14:paraId="591AB1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is true of property insurance in general, payment of a claim will not reduce the limit of insurance. The only exception is when there is a total loss to a scheduled item of property. If that happens, the insurer will pay the claim and the policy will be cancelled.</w:t>
      </w:r>
    </w:p>
    <w:p w14:paraId="7017DEA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Transfer of Rights of Recovery Against Others to the Insurer</w:t>
      </w:r>
    </w:p>
    <w:p w14:paraId="5EC589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subrogation provision establishes that the insured's rights of recovery against others for a loss for which the insurer has paid the insured are transferred to the insurer. With few exceptions, the insured must not impair the insurer's rights of recovery.</w:t>
      </w:r>
    </w:p>
    <w:p w14:paraId="5B2A968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General Conditions</w:t>
      </w:r>
    </w:p>
    <w:p w14:paraId="0BDD5C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Floater general conditions are similar or identical to those in other commercial insurance forms. Due to the nature of property insured through a floater, several deserve closer attention.</w:t>
      </w:r>
    </w:p>
    <w:p w14:paraId="464037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Concealment, Misrepresentation, or Fraud</w:t>
      </w:r>
    </w:p>
    <w:p w14:paraId="288B7F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considered to be void whenever an insured commits fraud or is involved in any intentional concealment or misrepresentation of a material fact concerning the coverage.</w:t>
      </w:r>
    </w:p>
    <w:p w14:paraId="0A99C7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Legal Action Against the Insurer</w:t>
      </w:r>
    </w:p>
    <w:p w14:paraId="489396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legal action can be brought against the insurer unless all of the policy terms have been fully complied with </w:t>
      </w:r>
      <w:r w:rsidRPr="008B2DC8">
        <w:rPr>
          <w:rFonts w:ascii="Arial" w:hAnsi="Arial" w:cs="Arial"/>
          <w:b/>
          <w:bCs/>
          <w:i/>
          <w:iCs/>
          <w:sz w:val="20"/>
          <w:szCs w:val="20"/>
        </w:rPr>
        <w:t>and</w:t>
      </w:r>
      <w:r w:rsidRPr="008B2DC8">
        <w:rPr>
          <w:rFonts w:ascii="Arial" w:hAnsi="Arial" w:cs="Arial"/>
          <w:b/>
          <w:bCs/>
          <w:sz w:val="20"/>
          <w:szCs w:val="20"/>
        </w:rPr>
        <w:t> the action against the insurer is brought within two years after the named insured first had knowledge of the direct loss or damage.</w:t>
      </w:r>
    </w:p>
    <w:p w14:paraId="60F478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Benefit to Bailee</w:t>
      </w:r>
    </w:p>
    <w:p w14:paraId="1DC6D0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condition establishes that no one with custody of the covered property, other than the insured, will be allowed to benefit from the policy. It is intended to preserve the insurer's right to pursue recovery for the loss from a bailee who might have had possession of the covered property at the time of loss.</w:t>
      </w:r>
    </w:p>
    <w:p w14:paraId="6F4AF2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Policy Period and Coverage Territory</w:t>
      </w:r>
    </w:p>
    <w:p w14:paraId="2941A0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be covered, loss or damage must take place during the policy period shown in the declarations and within the coverage territory (defined elsewhere in the policy).</w:t>
      </w:r>
    </w:p>
    <w:p w14:paraId="55B05A6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Valuation</w:t>
      </w:r>
    </w:p>
    <w:p w14:paraId="698921D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ISO commercial inland marine conditions form establishes that covered property will be valued at the </w:t>
      </w:r>
      <w:r w:rsidRPr="008B2DC8">
        <w:rPr>
          <w:rFonts w:ascii="Arial" w:hAnsi="Arial" w:cs="Arial"/>
          <w:b/>
          <w:bCs/>
          <w:i/>
          <w:iCs/>
          <w:sz w:val="20"/>
          <w:szCs w:val="20"/>
        </w:rPr>
        <w:t>smallest</w:t>
      </w:r>
      <w:r w:rsidRPr="008B2DC8">
        <w:rPr>
          <w:rFonts w:ascii="Arial" w:hAnsi="Arial" w:cs="Arial"/>
          <w:b/>
          <w:bCs/>
          <w:sz w:val="20"/>
          <w:szCs w:val="20"/>
        </w:rPr>
        <w:t> of three amounts:</w:t>
      </w:r>
    </w:p>
    <w:p w14:paraId="4CE4420C" w14:textId="77777777" w:rsidR="008B2DC8" w:rsidRPr="008B2DC8" w:rsidRDefault="008B2DC8" w:rsidP="008B2DC8">
      <w:pPr>
        <w:numPr>
          <w:ilvl w:val="0"/>
          <w:numId w:val="242"/>
        </w:numPr>
        <w:rPr>
          <w:rFonts w:ascii="Arial" w:hAnsi="Arial" w:cs="Arial"/>
          <w:b/>
          <w:bCs/>
          <w:sz w:val="20"/>
          <w:szCs w:val="20"/>
        </w:rPr>
      </w:pPr>
      <w:r w:rsidRPr="008B2DC8">
        <w:rPr>
          <w:rFonts w:ascii="Arial" w:hAnsi="Arial" w:cs="Arial"/>
          <w:b/>
          <w:bCs/>
          <w:sz w:val="20"/>
          <w:szCs w:val="20"/>
        </w:rPr>
        <w:t>the ACV of the property at the time of loss</w:t>
      </w:r>
    </w:p>
    <w:p w14:paraId="6BC69362" w14:textId="77777777" w:rsidR="008B2DC8" w:rsidRPr="008B2DC8" w:rsidRDefault="008B2DC8" w:rsidP="008B2DC8">
      <w:pPr>
        <w:numPr>
          <w:ilvl w:val="0"/>
          <w:numId w:val="242"/>
        </w:numPr>
        <w:rPr>
          <w:rFonts w:ascii="Arial" w:hAnsi="Arial" w:cs="Arial"/>
          <w:b/>
          <w:bCs/>
          <w:sz w:val="20"/>
          <w:szCs w:val="20"/>
        </w:rPr>
      </w:pPr>
      <w:r w:rsidRPr="008B2DC8">
        <w:rPr>
          <w:rFonts w:ascii="Arial" w:hAnsi="Arial" w:cs="Arial"/>
          <w:b/>
          <w:bCs/>
          <w:sz w:val="20"/>
          <w:szCs w:val="20"/>
        </w:rPr>
        <w:t>the cost of reasonably restoring the covered property to its condition prior to loss or damage</w:t>
      </w:r>
    </w:p>
    <w:p w14:paraId="3C110C51" w14:textId="77777777" w:rsidR="008B2DC8" w:rsidRPr="008B2DC8" w:rsidRDefault="008B2DC8" w:rsidP="008B2DC8">
      <w:pPr>
        <w:numPr>
          <w:ilvl w:val="0"/>
          <w:numId w:val="242"/>
        </w:numPr>
        <w:rPr>
          <w:rFonts w:ascii="Arial" w:hAnsi="Arial" w:cs="Arial"/>
          <w:b/>
          <w:bCs/>
          <w:sz w:val="20"/>
          <w:szCs w:val="20"/>
        </w:rPr>
      </w:pPr>
      <w:r w:rsidRPr="008B2DC8">
        <w:rPr>
          <w:rFonts w:ascii="Arial" w:hAnsi="Arial" w:cs="Arial"/>
          <w:b/>
          <w:bCs/>
          <w:sz w:val="20"/>
          <w:szCs w:val="20"/>
        </w:rPr>
        <w:t>the cost of replacing that property with substantial identical property</w:t>
      </w:r>
    </w:p>
    <w:p w14:paraId="751240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Inland Marine Coverage Forms</w:t>
      </w:r>
    </w:p>
    <w:p w14:paraId="584881C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Only some types of commercial inland marine policies are available on standard ISO forms. Insurers often use their own coverage forms to provide inland marine coverage, and coverage specifics may vary from one insurer to the next.</w:t>
      </w:r>
    </w:p>
    <w:p w14:paraId="70A82B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section includes a sampling of non-ISO commercial inland marine coverage floaters, each designed for a distinct type of property:</w:t>
      </w:r>
    </w:p>
    <w:p w14:paraId="7E911729" w14:textId="77777777" w:rsidR="008B2DC8" w:rsidRPr="008B2DC8" w:rsidRDefault="008B2DC8" w:rsidP="008B2DC8">
      <w:pPr>
        <w:numPr>
          <w:ilvl w:val="0"/>
          <w:numId w:val="243"/>
        </w:numPr>
        <w:rPr>
          <w:rFonts w:ascii="Arial" w:hAnsi="Arial" w:cs="Arial"/>
          <w:b/>
          <w:bCs/>
          <w:sz w:val="20"/>
          <w:szCs w:val="20"/>
        </w:rPr>
      </w:pPr>
      <w:r w:rsidRPr="008B2DC8">
        <w:rPr>
          <w:rFonts w:ascii="Arial" w:hAnsi="Arial" w:cs="Arial"/>
          <w:b/>
          <w:bCs/>
          <w:sz w:val="20"/>
          <w:szCs w:val="20"/>
        </w:rPr>
        <w:t>accounts receivable floater</w:t>
      </w:r>
    </w:p>
    <w:p w14:paraId="1F326E1E" w14:textId="77777777" w:rsidR="008B2DC8" w:rsidRPr="008B2DC8" w:rsidRDefault="008B2DC8" w:rsidP="008B2DC8">
      <w:pPr>
        <w:numPr>
          <w:ilvl w:val="0"/>
          <w:numId w:val="243"/>
        </w:numPr>
        <w:rPr>
          <w:rFonts w:ascii="Arial" w:hAnsi="Arial" w:cs="Arial"/>
          <w:b/>
          <w:bCs/>
          <w:sz w:val="20"/>
          <w:szCs w:val="20"/>
        </w:rPr>
      </w:pPr>
      <w:r w:rsidRPr="008B2DC8">
        <w:rPr>
          <w:rFonts w:ascii="Arial" w:hAnsi="Arial" w:cs="Arial"/>
          <w:b/>
          <w:bCs/>
          <w:sz w:val="20"/>
          <w:szCs w:val="20"/>
        </w:rPr>
        <w:t>bailees' customers floater</w:t>
      </w:r>
    </w:p>
    <w:p w14:paraId="6CB72FDD" w14:textId="77777777" w:rsidR="008B2DC8" w:rsidRPr="008B2DC8" w:rsidRDefault="008B2DC8" w:rsidP="008B2DC8">
      <w:pPr>
        <w:numPr>
          <w:ilvl w:val="0"/>
          <w:numId w:val="243"/>
        </w:numPr>
        <w:rPr>
          <w:rFonts w:ascii="Arial" w:hAnsi="Arial" w:cs="Arial"/>
          <w:b/>
          <w:bCs/>
          <w:sz w:val="20"/>
          <w:szCs w:val="20"/>
        </w:rPr>
      </w:pPr>
      <w:r w:rsidRPr="008B2DC8">
        <w:rPr>
          <w:rFonts w:ascii="Arial" w:hAnsi="Arial" w:cs="Arial"/>
          <w:b/>
          <w:bCs/>
          <w:sz w:val="20"/>
          <w:szCs w:val="20"/>
        </w:rPr>
        <w:lastRenderedPageBreak/>
        <w:t>commercial articles floater</w:t>
      </w:r>
    </w:p>
    <w:p w14:paraId="4AB42F9D" w14:textId="77777777" w:rsidR="008B2DC8" w:rsidRPr="008B2DC8" w:rsidRDefault="008B2DC8" w:rsidP="008B2DC8">
      <w:pPr>
        <w:numPr>
          <w:ilvl w:val="0"/>
          <w:numId w:val="243"/>
        </w:numPr>
        <w:rPr>
          <w:rFonts w:ascii="Arial" w:hAnsi="Arial" w:cs="Arial"/>
          <w:b/>
          <w:bCs/>
          <w:sz w:val="20"/>
          <w:szCs w:val="20"/>
        </w:rPr>
      </w:pPr>
      <w:r w:rsidRPr="008B2DC8">
        <w:rPr>
          <w:rFonts w:ascii="Arial" w:hAnsi="Arial" w:cs="Arial"/>
          <w:b/>
          <w:bCs/>
          <w:sz w:val="20"/>
          <w:szCs w:val="20"/>
        </w:rPr>
        <w:t>contractors' equipment floater</w:t>
      </w:r>
    </w:p>
    <w:p w14:paraId="7D937D76" w14:textId="77777777" w:rsidR="008B2DC8" w:rsidRPr="008B2DC8" w:rsidRDefault="008B2DC8" w:rsidP="008B2DC8">
      <w:pPr>
        <w:numPr>
          <w:ilvl w:val="0"/>
          <w:numId w:val="243"/>
        </w:numPr>
        <w:rPr>
          <w:rFonts w:ascii="Arial" w:hAnsi="Arial" w:cs="Arial"/>
          <w:b/>
          <w:bCs/>
          <w:sz w:val="20"/>
          <w:szCs w:val="20"/>
        </w:rPr>
      </w:pPr>
      <w:r w:rsidRPr="008B2DC8">
        <w:rPr>
          <w:rFonts w:ascii="Arial" w:hAnsi="Arial" w:cs="Arial"/>
          <w:b/>
          <w:bCs/>
          <w:sz w:val="20"/>
          <w:szCs w:val="20"/>
        </w:rPr>
        <w:t>electronic data processing floater</w:t>
      </w:r>
    </w:p>
    <w:p w14:paraId="1E41197F" w14:textId="77777777" w:rsidR="008B2DC8" w:rsidRPr="008B2DC8" w:rsidRDefault="008B2DC8" w:rsidP="008B2DC8">
      <w:pPr>
        <w:numPr>
          <w:ilvl w:val="0"/>
          <w:numId w:val="243"/>
        </w:numPr>
        <w:rPr>
          <w:rFonts w:ascii="Arial" w:hAnsi="Arial" w:cs="Arial"/>
          <w:b/>
          <w:bCs/>
          <w:sz w:val="20"/>
          <w:szCs w:val="20"/>
        </w:rPr>
      </w:pPr>
      <w:r w:rsidRPr="008B2DC8">
        <w:rPr>
          <w:rFonts w:ascii="Arial" w:hAnsi="Arial" w:cs="Arial"/>
          <w:b/>
          <w:bCs/>
          <w:sz w:val="20"/>
          <w:szCs w:val="20"/>
        </w:rPr>
        <w:t>equipment dealers floater</w:t>
      </w:r>
    </w:p>
    <w:p w14:paraId="427BD9E7" w14:textId="77777777" w:rsidR="008B2DC8" w:rsidRPr="008B2DC8" w:rsidRDefault="008B2DC8" w:rsidP="008B2DC8">
      <w:pPr>
        <w:numPr>
          <w:ilvl w:val="0"/>
          <w:numId w:val="243"/>
        </w:numPr>
        <w:rPr>
          <w:rFonts w:ascii="Arial" w:hAnsi="Arial" w:cs="Arial"/>
          <w:b/>
          <w:bCs/>
          <w:sz w:val="20"/>
          <w:szCs w:val="20"/>
        </w:rPr>
      </w:pPr>
      <w:r w:rsidRPr="008B2DC8">
        <w:rPr>
          <w:rFonts w:ascii="Arial" w:hAnsi="Arial" w:cs="Arial"/>
          <w:b/>
          <w:bCs/>
          <w:sz w:val="20"/>
          <w:szCs w:val="20"/>
        </w:rPr>
        <w:t>installation floater</w:t>
      </w:r>
    </w:p>
    <w:p w14:paraId="246358AC" w14:textId="77777777" w:rsidR="008B2DC8" w:rsidRPr="008B2DC8" w:rsidRDefault="008B2DC8" w:rsidP="008B2DC8">
      <w:pPr>
        <w:numPr>
          <w:ilvl w:val="0"/>
          <w:numId w:val="243"/>
        </w:numPr>
        <w:rPr>
          <w:rFonts w:ascii="Arial" w:hAnsi="Arial" w:cs="Arial"/>
          <w:b/>
          <w:bCs/>
          <w:sz w:val="20"/>
          <w:szCs w:val="20"/>
        </w:rPr>
      </w:pPr>
      <w:r w:rsidRPr="008B2DC8">
        <w:rPr>
          <w:rFonts w:ascii="Arial" w:hAnsi="Arial" w:cs="Arial"/>
          <w:b/>
          <w:bCs/>
          <w:sz w:val="20"/>
          <w:szCs w:val="20"/>
        </w:rPr>
        <w:t>jewelers block floater</w:t>
      </w:r>
    </w:p>
    <w:p w14:paraId="124D8B97" w14:textId="77777777" w:rsidR="008B2DC8" w:rsidRPr="008B2DC8" w:rsidRDefault="008B2DC8" w:rsidP="008B2DC8">
      <w:pPr>
        <w:numPr>
          <w:ilvl w:val="0"/>
          <w:numId w:val="243"/>
        </w:numPr>
        <w:rPr>
          <w:rFonts w:ascii="Arial" w:hAnsi="Arial" w:cs="Arial"/>
          <w:b/>
          <w:bCs/>
          <w:sz w:val="20"/>
          <w:szCs w:val="20"/>
        </w:rPr>
      </w:pPr>
      <w:r w:rsidRPr="008B2DC8">
        <w:rPr>
          <w:rFonts w:ascii="Arial" w:hAnsi="Arial" w:cs="Arial"/>
          <w:b/>
          <w:bCs/>
          <w:sz w:val="20"/>
          <w:szCs w:val="20"/>
        </w:rPr>
        <w:t>signs floater</w:t>
      </w:r>
    </w:p>
    <w:p w14:paraId="43F0CFCF" w14:textId="77777777" w:rsidR="008B2DC8" w:rsidRPr="008B2DC8" w:rsidRDefault="008B2DC8" w:rsidP="008B2DC8">
      <w:pPr>
        <w:numPr>
          <w:ilvl w:val="0"/>
          <w:numId w:val="243"/>
        </w:numPr>
        <w:rPr>
          <w:rFonts w:ascii="Arial" w:hAnsi="Arial" w:cs="Arial"/>
          <w:b/>
          <w:bCs/>
          <w:sz w:val="20"/>
          <w:szCs w:val="20"/>
        </w:rPr>
      </w:pPr>
      <w:r w:rsidRPr="008B2DC8">
        <w:rPr>
          <w:rFonts w:ascii="Arial" w:hAnsi="Arial" w:cs="Arial"/>
          <w:b/>
          <w:bCs/>
          <w:sz w:val="20"/>
          <w:szCs w:val="20"/>
        </w:rPr>
        <w:t>transportation coverages</w:t>
      </w:r>
    </w:p>
    <w:p w14:paraId="08611BA2" w14:textId="77777777" w:rsidR="008B2DC8" w:rsidRPr="008B2DC8" w:rsidRDefault="008B2DC8" w:rsidP="008B2DC8">
      <w:pPr>
        <w:numPr>
          <w:ilvl w:val="0"/>
          <w:numId w:val="243"/>
        </w:numPr>
        <w:rPr>
          <w:rFonts w:ascii="Arial" w:hAnsi="Arial" w:cs="Arial"/>
          <w:b/>
          <w:bCs/>
          <w:sz w:val="20"/>
          <w:szCs w:val="20"/>
        </w:rPr>
      </w:pPr>
      <w:r w:rsidRPr="008B2DC8">
        <w:rPr>
          <w:rFonts w:ascii="Arial" w:hAnsi="Arial" w:cs="Arial"/>
          <w:b/>
          <w:bCs/>
          <w:sz w:val="20"/>
          <w:szCs w:val="20"/>
        </w:rPr>
        <w:t>valuable papers and records floater</w:t>
      </w:r>
    </w:p>
    <w:p w14:paraId="106DCAC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Accounts Receivable Floater</w:t>
      </w:r>
    </w:p>
    <w:p w14:paraId="5F080A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destruction of accounts receivable records can make it difficult or impossible for a business to collect on accounts due. </w:t>
      </w:r>
      <w:r w:rsidRPr="008B2DC8">
        <w:rPr>
          <w:rFonts w:ascii="Arial" w:hAnsi="Arial" w:cs="Arial"/>
          <w:b/>
          <w:bCs/>
          <w:i/>
          <w:iCs/>
          <w:sz w:val="20"/>
          <w:szCs w:val="20"/>
        </w:rPr>
        <w:t>Accounts receivable insurance</w:t>
      </w:r>
      <w:r w:rsidRPr="008B2DC8">
        <w:rPr>
          <w:rFonts w:ascii="Arial" w:hAnsi="Arial" w:cs="Arial"/>
          <w:b/>
          <w:bCs/>
          <w:sz w:val="20"/>
          <w:szCs w:val="20"/>
        </w:rPr>
        <w:t> pays the increased costs of collecting accounts, the cost to reestablish the accounts receivable records to the extent possible, and any amounts that remain uncollectible as a result of the destruction of accounts receivable records due to a covered cause of loss.</w:t>
      </w:r>
    </w:p>
    <w:p w14:paraId="52907F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applies on an open perils basis subject to some excluded loss causes, such as dishonesty and bookkeeping errors.</w:t>
      </w:r>
    </w:p>
    <w:p w14:paraId="0C81BE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coinsurance condition requires that the limit of insurance be equal to at least 80 percent of the amount of accounts receivable outstanding at time of loss.</w:t>
      </w:r>
    </w:p>
    <w:p w14:paraId="6866744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Bailees’ Customers Floater</w:t>
      </w:r>
    </w:p>
    <w:p w14:paraId="3D87FEFE"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Bailees’ customers insurance</w:t>
      </w:r>
      <w:r w:rsidRPr="008B2DC8">
        <w:rPr>
          <w:rFonts w:ascii="Arial" w:hAnsi="Arial" w:cs="Arial"/>
          <w:b/>
          <w:bCs/>
          <w:sz w:val="20"/>
          <w:szCs w:val="20"/>
        </w:rPr>
        <w:t> is typically purchased by a bailee to provide coverage on customers’ property. If the property is damaged because the bailee fails to exercise a necessary level of care, the bailee can be held legally liable to the customer (also known as the </w:t>
      </w:r>
      <w:r w:rsidRPr="008B2DC8">
        <w:rPr>
          <w:rFonts w:ascii="Arial" w:hAnsi="Arial" w:cs="Arial"/>
          <w:b/>
          <w:bCs/>
          <w:i/>
          <w:iCs/>
          <w:sz w:val="20"/>
          <w:szCs w:val="20"/>
        </w:rPr>
        <w:t>bailor)</w:t>
      </w:r>
      <w:r w:rsidRPr="008B2DC8">
        <w:rPr>
          <w:rFonts w:ascii="Arial" w:hAnsi="Arial" w:cs="Arial"/>
          <w:b/>
          <w:bCs/>
          <w:sz w:val="20"/>
          <w:szCs w:val="20"/>
        </w:rPr>
        <w:t>.</w:t>
      </w:r>
    </w:p>
    <w:p w14:paraId="254E34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dry cleaners, bailees’ customers floaters are commonly purchased by electronic repair shops, consignment stores, and other businesses with a bailee exposure.</w:t>
      </w:r>
    </w:p>
    <w:p w14:paraId="443C72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bailee coverage floater covers customers’ property for loss or damage by a covered peril while it is in the insured bailee’s custody, regardless of whether the bailee is legally liable for the loss. Coverage is available on either a named perils or open perils basis.</w:t>
      </w:r>
    </w:p>
    <w:p w14:paraId="5E0E506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is generally valued at ACV at the time of a loss, plus processing or storage charges.</w:t>
      </w:r>
    </w:p>
    <w:p w14:paraId="662FAF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Bailee coverage forms usually have no coinsurance provision.</w:t>
      </w:r>
    </w:p>
    <w:p w14:paraId="4E75356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Commercial Articles Floater</w:t>
      </w:r>
    </w:p>
    <w:p w14:paraId="018EB186" w14:textId="675D7A60" w:rsidR="008B2DC8" w:rsidRPr="008B2DC8" w:rsidRDefault="008B2DC8" w:rsidP="008B2DC8">
      <w:pPr>
        <w:rPr>
          <w:rFonts w:ascii="Arial" w:hAnsi="Arial" w:cs="Arial"/>
          <w:b/>
          <w:bCs/>
          <w:sz w:val="20"/>
          <w:szCs w:val="20"/>
        </w:rPr>
      </w:pPr>
      <w:r w:rsidRPr="00551F1C">
        <w:rPr>
          <w:rFonts w:ascii="Arial" w:hAnsi="Arial" w:cs="Arial"/>
          <w:b/>
          <w:sz w:val="20"/>
          <w:szCs w:val="20"/>
        </w:rPr>
        <w:lastRenderedPageBreak/>
        <w:drawing>
          <wp:inline distT="0" distB="0" distL="0" distR="0" wp14:anchorId="34739BFB" wp14:editId="745B2313">
            <wp:extent cx="3143250" cy="2095500"/>
            <wp:effectExtent l="0" t="0" r="0" b="0"/>
            <wp:docPr id="707153527" name="Picture 56" descr="Picasso 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icasso Image 30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5A3D13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commercial articles</w:t>
      </w:r>
      <w:r w:rsidRPr="008B2DC8">
        <w:rPr>
          <w:rFonts w:ascii="Arial" w:hAnsi="Arial" w:cs="Arial"/>
          <w:b/>
          <w:bCs/>
          <w:sz w:val="20"/>
          <w:szCs w:val="20"/>
        </w:rPr>
        <w:t> coverage form insures either camera equipment or musical instruments used commercially or by nonprofit organizations (e.g., movie producers, professional musicians, orchestras, school districts, and churches).</w:t>
      </w:r>
    </w:p>
    <w:p w14:paraId="743093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Open perils coverage applies wherever the property is located; there are no limitations at all on the coverage territory.</w:t>
      </w:r>
    </w:p>
    <w:p w14:paraId="0693B4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coinsurance clause, shown in the declarations, applies only to items that are not individually listed and described in the declarations.</w:t>
      </w:r>
    </w:p>
    <w:p w14:paraId="6B845E3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Contractors' Equipment Floater</w:t>
      </w:r>
    </w:p>
    <w:p w14:paraId="501F8839"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Contractors' equipment</w:t>
      </w:r>
      <w:r w:rsidRPr="008B2DC8">
        <w:rPr>
          <w:rFonts w:ascii="Arial" w:hAnsi="Arial" w:cs="Arial"/>
          <w:b/>
          <w:bCs/>
          <w:sz w:val="20"/>
          <w:szCs w:val="20"/>
        </w:rPr>
        <w:t> is the largest class of commercial inland marine insurance. This category includes coverage on equipment and tools ranging from gigantic earthmovers and tunneling equipment to wrenches and hammers.</w:t>
      </w:r>
    </w:p>
    <w:p w14:paraId="64B9D2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Contractors' equipment policies address the mobile nature of this property and the unique hazards to which it is exposed. Because policies vary, it is important to review the provisions of any coverage form being considered.</w:t>
      </w:r>
    </w:p>
    <w:p w14:paraId="47CEDE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Contractors' equipment may be covered on a scheduled basis or blanket basis. A typical contractor might schedule its larger pieces of equipment and purchase blanket, unscheduled coverage on hand tools and miscellaneous equipment.</w:t>
      </w:r>
    </w:p>
    <w:p w14:paraId="662E9A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Because equipment tends to depreciate quickly, contractors' equipment policies are typically written on an actual cash value basis (not a replacement cost basis). Either open perils or named perils coverage is available.</w:t>
      </w:r>
    </w:p>
    <w:p w14:paraId="24D8AA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Scheduled contractors' equipment policies are usually written with an 80 to 100 percent coinsurance clause.</w:t>
      </w:r>
    </w:p>
    <w:p w14:paraId="2713EE8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Electronic Data Processing Floater</w:t>
      </w:r>
    </w:p>
    <w:p w14:paraId="42B20B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Nearly all organizations use information technology in one or more phases of their operations. </w:t>
      </w:r>
      <w:r w:rsidRPr="008B2DC8">
        <w:rPr>
          <w:rFonts w:ascii="Arial" w:hAnsi="Arial" w:cs="Arial"/>
          <w:b/>
          <w:bCs/>
          <w:i/>
          <w:iCs/>
          <w:sz w:val="20"/>
          <w:szCs w:val="20"/>
        </w:rPr>
        <w:t>Electronic data processing (EDP) floaters</w:t>
      </w:r>
      <w:r w:rsidRPr="008B2DC8">
        <w:rPr>
          <w:rFonts w:ascii="Arial" w:hAnsi="Arial" w:cs="Arial"/>
          <w:b/>
          <w:bCs/>
          <w:sz w:val="20"/>
          <w:szCs w:val="20"/>
        </w:rPr>
        <w:t> can cover computer equipment, software, and data.</w:t>
      </w:r>
    </w:p>
    <w:p w14:paraId="4361CE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EDP policies usually provide open perils coverage similar to that provided by special commercial property policies, plus at least some coverage for the perils that are of special concern for computer operations, including:</w:t>
      </w:r>
    </w:p>
    <w:p w14:paraId="1A3332BE" w14:textId="77777777" w:rsidR="008B2DC8" w:rsidRPr="008B2DC8" w:rsidRDefault="008B2DC8" w:rsidP="008B2DC8">
      <w:pPr>
        <w:numPr>
          <w:ilvl w:val="0"/>
          <w:numId w:val="244"/>
        </w:numPr>
        <w:rPr>
          <w:rFonts w:ascii="Arial" w:hAnsi="Arial" w:cs="Arial"/>
          <w:b/>
          <w:bCs/>
          <w:sz w:val="20"/>
          <w:szCs w:val="20"/>
        </w:rPr>
      </w:pPr>
      <w:r w:rsidRPr="008B2DC8">
        <w:rPr>
          <w:rFonts w:ascii="Arial" w:hAnsi="Arial" w:cs="Arial"/>
          <w:b/>
          <w:bCs/>
          <w:sz w:val="20"/>
          <w:szCs w:val="20"/>
        </w:rPr>
        <w:lastRenderedPageBreak/>
        <w:t>electrical and magnetic damage</w:t>
      </w:r>
    </w:p>
    <w:p w14:paraId="392E584C" w14:textId="77777777" w:rsidR="008B2DC8" w:rsidRPr="008B2DC8" w:rsidRDefault="008B2DC8" w:rsidP="008B2DC8">
      <w:pPr>
        <w:numPr>
          <w:ilvl w:val="0"/>
          <w:numId w:val="244"/>
        </w:numPr>
        <w:rPr>
          <w:rFonts w:ascii="Arial" w:hAnsi="Arial" w:cs="Arial"/>
          <w:b/>
          <w:bCs/>
          <w:sz w:val="20"/>
          <w:szCs w:val="20"/>
        </w:rPr>
      </w:pPr>
      <w:r w:rsidRPr="008B2DC8">
        <w:rPr>
          <w:rFonts w:ascii="Arial" w:hAnsi="Arial" w:cs="Arial"/>
          <w:b/>
          <w:bCs/>
          <w:sz w:val="20"/>
          <w:szCs w:val="20"/>
        </w:rPr>
        <w:t>mechanical breakdown</w:t>
      </w:r>
    </w:p>
    <w:p w14:paraId="41FE3B11" w14:textId="77777777" w:rsidR="008B2DC8" w:rsidRPr="008B2DC8" w:rsidRDefault="008B2DC8" w:rsidP="008B2DC8">
      <w:pPr>
        <w:numPr>
          <w:ilvl w:val="0"/>
          <w:numId w:val="244"/>
        </w:numPr>
        <w:rPr>
          <w:rFonts w:ascii="Arial" w:hAnsi="Arial" w:cs="Arial"/>
          <w:b/>
          <w:bCs/>
          <w:sz w:val="20"/>
          <w:szCs w:val="20"/>
        </w:rPr>
      </w:pPr>
      <w:r w:rsidRPr="008B2DC8">
        <w:rPr>
          <w:rFonts w:ascii="Arial" w:hAnsi="Arial" w:cs="Arial"/>
          <w:b/>
          <w:bCs/>
          <w:sz w:val="20"/>
          <w:szCs w:val="20"/>
        </w:rPr>
        <w:t>utility service interruption</w:t>
      </w:r>
    </w:p>
    <w:p w14:paraId="512CE4C0" w14:textId="77777777" w:rsidR="008B2DC8" w:rsidRPr="008B2DC8" w:rsidRDefault="008B2DC8" w:rsidP="008B2DC8">
      <w:pPr>
        <w:numPr>
          <w:ilvl w:val="0"/>
          <w:numId w:val="244"/>
        </w:numPr>
        <w:rPr>
          <w:rFonts w:ascii="Arial" w:hAnsi="Arial" w:cs="Arial"/>
          <w:b/>
          <w:bCs/>
          <w:sz w:val="20"/>
          <w:szCs w:val="20"/>
        </w:rPr>
      </w:pPr>
      <w:r w:rsidRPr="008B2DC8">
        <w:rPr>
          <w:rFonts w:ascii="Arial" w:hAnsi="Arial" w:cs="Arial"/>
          <w:b/>
          <w:bCs/>
          <w:sz w:val="20"/>
          <w:szCs w:val="20"/>
        </w:rPr>
        <w:t>temperature and humidity extremes</w:t>
      </w:r>
    </w:p>
    <w:p w14:paraId="425070F7" w14:textId="77777777" w:rsidR="008B2DC8" w:rsidRPr="008B2DC8" w:rsidRDefault="008B2DC8" w:rsidP="008B2DC8">
      <w:pPr>
        <w:numPr>
          <w:ilvl w:val="0"/>
          <w:numId w:val="244"/>
        </w:numPr>
        <w:rPr>
          <w:rFonts w:ascii="Arial" w:hAnsi="Arial" w:cs="Arial"/>
          <w:b/>
          <w:bCs/>
          <w:sz w:val="20"/>
          <w:szCs w:val="20"/>
        </w:rPr>
      </w:pPr>
      <w:r w:rsidRPr="008B2DC8">
        <w:rPr>
          <w:rFonts w:ascii="Arial" w:hAnsi="Arial" w:cs="Arial"/>
          <w:b/>
          <w:bCs/>
          <w:sz w:val="20"/>
          <w:szCs w:val="20"/>
        </w:rPr>
        <w:t>computer virus.</w:t>
      </w:r>
    </w:p>
    <w:p w14:paraId="230A9E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EDP policy that includes extra expense coverage, business income coverage, or both, would cover extra expenses or income loss resulting from damage to EDP equipment, programs, and data by EDP perils.</w:t>
      </w:r>
    </w:p>
    <w:p w14:paraId="695E4F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policies define covered equipment broadly enough to include all conventional computer equipment, including related equipment, such as printers and cables, and mobile computer equipment, such as laptops. However, some forms exclude or limit the coverage provided on portable personal computers.</w:t>
      </w:r>
    </w:p>
    <w:p w14:paraId="62137E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EDP coverage forms are written on an open perils basis. Excluded causes of loss vary by insurer.</w:t>
      </w:r>
    </w:p>
    <w:p w14:paraId="20E6FC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Software and data usually are valued at their reproduction cost. Irreplaceable programs and data may be excluded from coverage unless they are specifically identified as covered in the declarations, subject to an agreed value.</w:t>
      </w:r>
    </w:p>
    <w:p w14:paraId="5860B61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Equipment is usually valued on a replacement cost basis, without deduction for depreciation or obsolescence. In some EDP forms, the valuation provision expressly allows for replacement of damaged equipment with new equipment that is the functional equivalent of the damaged equipment.</w:t>
      </w:r>
    </w:p>
    <w:p w14:paraId="1135BC9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55909D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Rapid advances in computer technology often make replacement with identical equipment impossible or costlier than replacement with the most recent upgraded version of the damaged equipment.</w:t>
      </w:r>
    </w:p>
    <w:p w14:paraId="27F673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EDP coverage on equipment is usually subject to a coinsurance provision. However, coverage on software and data is seldom subject to coinsurance.</w:t>
      </w:r>
    </w:p>
    <w:p w14:paraId="34B878C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Equipment Dealers Floater</w:t>
      </w:r>
    </w:p>
    <w:p w14:paraId="23FDDD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equipment dealers floater</w:t>
      </w:r>
      <w:r w:rsidRPr="008B2DC8">
        <w:rPr>
          <w:rFonts w:ascii="Arial" w:hAnsi="Arial" w:cs="Arial"/>
          <w:b/>
          <w:bCs/>
          <w:sz w:val="20"/>
          <w:szCs w:val="20"/>
        </w:rPr>
        <w:t> insures the inventory of mobile agricultural and construction equipment dealers. Covered property is defined as the insured's stock in trade, consisting principally of mobile agricultural and construction equipment, and similar property of others in the insured's care, custody, and control.</w:t>
      </w:r>
    </w:p>
    <w:p w14:paraId="5D296F1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open perils subject, of course, to certain exclusions. Covered property is usually valued at its actual cash value.</w:t>
      </w:r>
    </w:p>
    <w:p w14:paraId="1996E1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 contains a protective safeguards endorsement that suspends coverage whenever protective devices (such as a security alarm system) are not in working condition or not in operation when the business is closed.</w:t>
      </w:r>
    </w:p>
    <w:p w14:paraId="4C4C3AA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Installation Floater</w:t>
      </w:r>
    </w:p>
    <w:p w14:paraId="2373E4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An </w:t>
      </w:r>
      <w:r w:rsidRPr="008B2DC8">
        <w:rPr>
          <w:rFonts w:ascii="Arial" w:hAnsi="Arial" w:cs="Arial"/>
          <w:b/>
          <w:bCs/>
          <w:i/>
          <w:iCs/>
          <w:sz w:val="20"/>
          <w:szCs w:val="20"/>
        </w:rPr>
        <w:t>installation floater</w:t>
      </w:r>
      <w:r w:rsidRPr="008B2DC8">
        <w:rPr>
          <w:rFonts w:ascii="Arial" w:hAnsi="Arial" w:cs="Arial"/>
          <w:b/>
          <w:bCs/>
          <w:sz w:val="20"/>
          <w:szCs w:val="20"/>
        </w:rPr>
        <w:t> covers property while it is in transit and while it is being installed and tested during its installation. It is commonly used to cover the installation of heating and cooling, electrical, and plumbing systems or windows, tile, and carpeting.</w:t>
      </w:r>
    </w:p>
    <w:p w14:paraId="300A35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floater usually provides open perils coverage. Coverage ends when the installation is complete and accepted by the purchaser, when the insured’s financial interest ceases, or when the policy is canceled or expired—whichever comes first.</w:t>
      </w:r>
    </w:p>
    <w:p w14:paraId="12B5BC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60FE867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contractor installing highly valued equipment or materials—such as compressors, generators, and other machinery—is likely to purchase an installation floater.</w:t>
      </w:r>
    </w:p>
    <w:p w14:paraId="1F796C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manufacturer, supplier, or retailer might also use an installation floater to cover its interest in property that it has sold and has agreed to install.</w:t>
      </w:r>
    </w:p>
    <w:p w14:paraId="104752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property owner might purchase an installation floater to cover items being installed.</w:t>
      </w:r>
    </w:p>
    <w:p w14:paraId="1B32896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Jewelers Block Floater</w:t>
      </w:r>
    </w:p>
    <w:p w14:paraId="7CCCF6EC"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Jewelers block insurance </w:t>
      </w:r>
      <w:r w:rsidRPr="008B2DC8">
        <w:rPr>
          <w:rFonts w:ascii="Arial" w:hAnsi="Arial" w:cs="Arial"/>
          <w:b/>
          <w:bCs/>
          <w:sz w:val="20"/>
          <w:szCs w:val="20"/>
        </w:rPr>
        <w:t> covers a jeweler's stock, including jewels, gems, jewelry, precious metals, watches, china, crystal, and silverware. Coverage for the property of others—such as a watch that is being repaired—is included. Other property, such as furniture, fixtures, dies, and molds, can be added by endorsement.</w:t>
      </w:r>
    </w:p>
    <w:p w14:paraId="5E29ADC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Jewelers Block Coverage Exclusions</w:t>
      </w:r>
    </w:p>
    <w:p w14:paraId="7FFC70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Jewelers block coverage is usually written on an open perils basis. Since theft is the key peril in a jewelers block policy, the exclusions that affect the extent of theft coverage provided are probably the most important. Virtually all forms </w:t>
      </w:r>
      <w:r w:rsidRPr="008B2DC8">
        <w:rPr>
          <w:rFonts w:ascii="Arial" w:hAnsi="Arial" w:cs="Arial"/>
          <w:b/>
          <w:bCs/>
          <w:i/>
          <w:iCs/>
          <w:sz w:val="20"/>
          <w:szCs w:val="20"/>
        </w:rPr>
        <w:t>exclude </w:t>
      </w:r>
      <w:r w:rsidRPr="008B2DC8">
        <w:rPr>
          <w:rFonts w:ascii="Arial" w:hAnsi="Arial" w:cs="Arial"/>
          <w:b/>
          <w:bCs/>
          <w:sz w:val="20"/>
          <w:szCs w:val="20"/>
        </w:rPr>
        <w:t>coverage for:</w:t>
      </w:r>
    </w:p>
    <w:p w14:paraId="1272DEB8" w14:textId="77777777" w:rsidR="008B2DC8" w:rsidRPr="008B2DC8" w:rsidRDefault="008B2DC8" w:rsidP="008B2DC8">
      <w:pPr>
        <w:numPr>
          <w:ilvl w:val="0"/>
          <w:numId w:val="245"/>
        </w:numPr>
        <w:rPr>
          <w:rFonts w:ascii="Arial" w:hAnsi="Arial" w:cs="Arial"/>
          <w:b/>
          <w:bCs/>
          <w:sz w:val="20"/>
          <w:szCs w:val="20"/>
        </w:rPr>
      </w:pPr>
      <w:r w:rsidRPr="008B2DC8">
        <w:rPr>
          <w:rFonts w:ascii="Arial" w:hAnsi="Arial" w:cs="Arial"/>
          <w:b/>
          <w:bCs/>
          <w:sz w:val="20"/>
          <w:szCs w:val="20"/>
        </w:rPr>
        <w:t>losses caused by employee dishonesty:</w:t>
      </w:r>
    </w:p>
    <w:p w14:paraId="5BD704E5" w14:textId="77777777" w:rsidR="008B2DC8" w:rsidRPr="008B2DC8" w:rsidRDefault="008B2DC8" w:rsidP="008B2DC8">
      <w:pPr>
        <w:numPr>
          <w:ilvl w:val="1"/>
          <w:numId w:val="245"/>
        </w:numPr>
        <w:rPr>
          <w:rFonts w:ascii="Arial" w:hAnsi="Arial" w:cs="Arial"/>
          <w:b/>
          <w:bCs/>
          <w:sz w:val="20"/>
          <w:szCs w:val="20"/>
        </w:rPr>
      </w:pPr>
      <w:r w:rsidRPr="008B2DC8">
        <w:rPr>
          <w:rFonts w:ascii="Arial" w:hAnsi="Arial" w:cs="Arial"/>
          <w:b/>
          <w:bCs/>
          <w:sz w:val="20"/>
          <w:szCs w:val="20"/>
        </w:rPr>
        <w:t>insurers commonly offer employee dishonesty coverage through a separate policy or as part of a package</w:t>
      </w:r>
    </w:p>
    <w:p w14:paraId="62E3AD0A" w14:textId="77777777" w:rsidR="008B2DC8" w:rsidRPr="008B2DC8" w:rsidRDefault="008B2DC8" w:rsidP="008B2DC8">
      <w:pPr>
        <w:numPr>
          <w:ilvl w:val="0"/>
          <w:numId w:val="245"/>
        </w:numPr>
        <w:rPr>
          <w:rFonts w:ascii="Arial" w:hAnsi="Arial" w:cs="Arial"/>
          <w:b/>
          <w:bCs/>
          <w:sz w:val="20"/>
          <w:szCs w:val="20"/>
        </w:rPr>
      </w:pPr>
      <w:r w:rsidRPr="008B2DC8">
        <w:rPr>
          <w:rFonts w:ascii="Arial" w:hAnsi="Arial" w:cs="Arial"/>
          <w:b/>
          <w:bCs/>
          <w:sz w:val="20"/>
          <w:szCs w:val="20"/>
        </w:rPr>
        <w:t>unexplained loss</w:t>
      </w:r>
    </w:p>
    <w:p w14:paraId="53724F65" w14:textId="77777777" w:rsidR="008B2DC8" w:rsidRPr="008B2DC8" w:rsidRDefault="008B2DC8" w:rsidP="008B2DC8">
      <w:pPr>
        <w:numPr>
          <w:ilvl w:val="0"/>
          <w:numId w:val="245"/>
        </w:numPr>
        <w:rPr>
          <w:rFonts w:ascii="Arial" w:hAnsi="Arial" w:cs="Arial"/>
          <w:b/>
          <w:bCs/>
          <w:sz w:val="20"/>
          <w:szCs w:val="20"/>
        </w:rPr>
      </w:pPr>
      <w:r w:rsidRPr="008B2DC8">
        <w:rPr>
          <w:rFonts w:ascii="Arial" w:hAnsi="Arial" w:cs="Arial"/>
          <w:b/>
          <w:bCs/>
          <w:sz w:val="20"/>
          <w:szCs w:val="20"/>
        </w:rPr>
        <w:t>mysterious disappearance</w:t>
      </w:r>
    </w:p>
    <w:p w14:paraId="635CABB5" w14:textId="77777777" w:rsidR="008B2DC8" w:rsidRPr="008B2DC8" w:rsidRDefault="008B2DC8" w:rsidP="008B2DC8">
      <w:pPr>
        <w:numPr>
          <w:ilvl w:val="0"/>
          <w:numId w:val="245"/>
        </w:numPr>
        <w:rPr>
          <w:rFonts w:ascii="Arial" w:hAnsi="Arial" w:cs="Arial"/>
          <w:b/>
          <w:bCs/>
          <w:sz w:val="20"/>
          <w:szCs w:val="20"/>
        </w:rPr>
      </w:pPr>
      <w:r w:rsidRPr="008B2DC8">
        <w:rPr>
          <w:rFonts w:ascii="Arial" w:hAnsi="Arial" w:cs="Arial"/>
          <w:b/>
          <w:bCs/>
          <w:sz w:val="20"/>
          <w:szCs w:val="20"/>
        </w:rPr>
        <w:t>losses disclosed on taking inventory</w:t>
      </w:r>
    </w:p>
    <w:p w14:paraId="75342CAC" w14:textId="77777777" w:rsidR="008B2DC8" w:rsidRPr="008B2DC8" w:rsidRDefault="008B2DC8" w:rsidP="008B2DC8">
      <w:pPr>
        <w:numPr>
          <w:ilvl w:val="0"/>
          <w:numId w:val="245"/>
        </w:numPr>
        <w:rPr>
          <w:rFonts w:ascii="Arial" w:hAnsi="Arial" w:cs="Arial"/>
          <w:b/>
          <w:bCs/>
          <w:sz w:val="20"/>
          <w:szCs w:val="20"/>
        </w:rPr>
      </w:pPr>
      <w:r w:rsidRPr="008B2DC8">
        <w:rPr>
          <w:rFonts w:ascii="Arial" w:hAnsi="Arial" w:cs="Arial"/>
          <w:b/>
          <w:bCs/>
          <w:sz w:val="20"/>
          <w:szCs w:val="20"/>
        </w:rPr>
        <w:t>theft by trickery</w:t>
      </w:r>
    </w:p>
    <w:p w14:paraId="6DA2AE3B" w14:textId="77777777" w:rsidR="008B2DC8" w:rsidRPr="008B2DC8" w:rsidRDefault="008B2DC8" w:rsidP="008B2DC8">
      <w:pPr>
        <w:numPr>
          <w:ilvl w:val="0"/>
          <w:numId w:val="245"/>
        </w:numPr>
        <w:rPr>
          <w:rFonts w:ascii="Arial" w:hAnsi="Arial" w:cs="Arial"/>
          <w:b/>
          <w:bCs/>
          <w:sz w:val="20"/>
          <w:szCs w:val="20"/>
        </w:rPr>
      </w:pPr>
      <w:r w:rsidRPr="008B2DC8">
        <w:rPr>
          <w:rFonts w:ascii="Arial" w:hAnsi="Arial" w:cs="Arial"/>
          <w:b/>
          <w:bCs/>
          <w:sz w:val="20"/>
          <w:szCs w:val="20"/>
        </w:rPr>
        <w:t>dishonesty of persons to whom the property is entrusted</w:t>
      </w:r>
    </w:p>
    <w:p w14:paraId="1502EF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Jewelers Block Loss Valuation</w:t>
      </w:r>
    </w:p>
    <w:p w14:paraId="2C9A2C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Valuation of covered property varies among floaters:</w:t>
      </w:r>
    </w:p>
    <w:p w14:paraId="31B2B556" w14:textId="77777777" w:rsidR="008B2DC8" w:rsidRPr="008B2DC8" w:rsidRDefault="008B2DC8" w:rsidP="008B2DC8">
      <w:pPr>
        <w:numPr>
          <w:ilvl w:val="0"/>
          <w:numId w:val="246"/>
        </w:numPr>
        <w:rPr>
          <w:rFonts w:ascii="Arial" w:hAnsi="Arial" w:cs="Arial"/>
          <w:b/>
          <w:bCs/>
          <w:sz w:val="20"/>
          <w:szCs w:val="20"/>
        </w:rPr>
      </w:pPr>
      <w:r w:rsidRPr="008B2DC8">
        <w:rPr>
          <w:rFonts w:ascii="Arial" w:hAnsi="Arial" w:cs="Arial"/>
          <w:b/>
          <w:bCs/>
          <w:sz w:val="20"/>
          <w:szCs w:val="20"/>
        </w:rPr>
        <w:t>Some insurers treat the lowest amount shown for the property on the insured's inventory records as an agreed value, unless the item can be restored to its pre-loss condition for less than that amount.</w:t>
      </w:r>
    </w:p>
    <w:p w14:paraId="2FE36EF2" w14:textId="77777777" w:rsidR="008B2DC8" w:rsidRPr="008B2DC8" w:rsidRDefault="008B2DC8" w:rsidP="008B2DC8">
      <w:pPr>
        <w:numPr>
          <w:ilvl w:val="0"/>
          <w:numId w:val="246"/>
        </w:numPr>
        <w:rPr>
          <w:rFonts w:ascii="Arial" w:hAnsi="Arial" w:cs="Arial"/>
          <w:b/>
          <w:bCs/>
          <w:sz w:val="20"/>
          <w:szCs w:val="20"/>
        </w:rPr>
      </w:pPr>
      <w:r w:rsidRPr="008B2DC8">
        <w:rPr>
          <w:rFonts w:ascii="Arial" w:hAnsi="Arial" w:cs="Arial"/>
          <w:b/>
          <w:bCs/>
          <w:sz w:val="20"/>
          <w:szCs w:val="20"/>
        </w:rPr>
        <w:t>Other forms value the inventory at its original cost.</w:t>
      </w:r>
    </w:p>
    <w:p w14:paraId="4324176D" w14:textId="77777777" w:rsidR="008B2DC8" w:rsidRPr="008B2DC8" w:rsidRDefault="008B2DC8" w:rsidP="008B2DC8">
      <w:pPr>
        <w:numPr>
          <w:ilvl w:val="0"/>
          <w:numId w:val="246"/>
        </w:numPr>
        <w:rPr>
          <w:rFonts w:ascii="Arial" w:hAnsi="Arial" w:cs="Arial"/>
          <w:b/>
          <w:bCs/>
          <w:sz w:val="20"/>
          <w:szCs w:val="20"/>
        </w:rPr>
      </w:pPr>
      <w:r w:rsidRPr="008B2DC8">
        <w:rPr>
          <w:rFonts w:ascii="Arial" w:hAnsi="Arial" w:cs="Arial"/>
          <w:b/>
          <w:bCs/>
          <w:sz w:val="20"/>
          <w:szCs w:val="20"/>
        </w:rPr>
        <w:lastRenderedPageBreak/>
        <w:t>Replacement cost coverage is available by endorsement from some insurers.</w:t>
      </w:r>
    </w:p>
    <w:p w14:paraId="5AA37E72" w14:textId="77777777" w:rsidR="008B2DC8" w:rsidRPr="008B2DC8" w:rsidRDefault="008B2DC8" w:rsidP="008B2DC8">
      <w:pPr>
        <w:numPr>
          <w:ilvl w:val="0"/>
          <w:numId w:val="246"/>
        </w:numPr>
        <w:rPr>
          <w:rFonts w:ascii="Arial" w:hAnsi="Arial" w:cs="Arial"/>
          <w:b/>
          <w:bCs/>
          <w:sz w:val="20"/>
          <w:szCs w:val="20"/>
        </w:rPr>
      </w:pPr>
      <w:r w:rsidRPr="008B2DC8">
        <w:rPr>
          <w:rFonts w:ascii="Arial" w:hAnsi="Arial" w:cs="Arial"/>
          <w:b/>
          <w:bCs/>
          <w:sz w:val="20"/>
          <w:szCs w:val="20"/>
        </w:rPr>
        <w:t>Jewelers block valuation usually disallows any historical or antique value.</w:t>
      </w:r>
    </w:p>
    <w:p w14:paraId="4D36D1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AFEC0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Jewelers block forms typically do not include a coinsurance provision. The detailed jewelers block application form, which requires the insured to accurately report inventory values and treats that report as a warranty, eliminates the insurer's need for protection from underinsurance.</w:t>
      </w:r>
    </w:p>
    <w:p w14:paraId="2A244F5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Signs Floater</w:t>
      </w:r>
    </w:p>
    <w:p w14:paraId="4E04C9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sign coverage</w:t>
      </w:r>
      <w:r w:rsidRPr="008B2DC8">
        <w:rPr>
          <w:rFonts w:ascii="Arial" w:hAnsi="Arial" w:cs="Arial"/>
          <w:b/>
          <w:bCs/>
          <w:sz w:val="20"/>
          <w:szCs w:val="20"/>
        </w:rPr>
        <w:t> form covers lighted signs owned by the insured. Coverage does not apply to billboards or other signs that are fixed and not lighted.</w:t>
      </w:r>
    </w:p>
    <w:p w14:paraId="28A38D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Each sign is scheduled and described next to a coverage limit, along with the sign's location. Deductibles are optional. Open perils coverage is provided subject, as always, to exclusions.</w:t>
      </w:r>
    </w:p>
    <w:p w14:paraId="257E747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Valuable Papers and Records Floater</w:t>
      </w:r>
    </w:p>
    <w:p w14:paraId="7F4704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Valuable papers are inscribed, printed, or written documents, manuscripts, or records including abstracts, books, deeds, drawings, films, maps, or mortgages. Most businesses have at least a few valuable records and documents that, if destroyed, would cause a specific monetary loss or necessitate unplanned expenditures to reconstruct them.</w:t>
      </w:r>
    </w:p>
    <w:p w14:paraId="6293B5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Standard commercial property forms provide limited </w:t>
      </w:r>
      <w:r w:rsidRPr="008B2DC8">
        <w:rPr>
          <w:rFonts w:ascii="Arial" w:hAnsi="Arial" w:cs="Arial"/>
          <w:b/>
          <w:bCs/>
          <w:i/>
          <w:iCs/>
          <w:sz w:val="20"/>
          <w:szCs w:val="20"/>
        </w:rPr>
        <w:t>valuable papers and records</w:t>
      </w:r>
      <w:r w:rsidRPr="008B2DC8">
        <w:rPr>
          <w:rFonts w:ascii="Arial" w:hAnsi="Arial" w:cs="Arial"/>
          <w:b/>
          <w:bCs/>
          <w:sz w:val="20"/>
          <w:szCs w:val="20"/>
        </w:rPr>
        <w:t> coverage as an additional coverage. A separate floater can provide higher limits and broader coverage.</w:t>
      </w:r>
    </w:p>
    <w:p w14:paraId="579BA1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Valuable papers coverage pays for the cost to reconstruct the papers and records, and provides coverage for irreplaceable documents on a valued basis.</w:t>
      </w:r>
    </w:p>
    <w:p w14:paraId="088AA1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968BC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protection of records</w:t>
      </w:r>
      <w:r w:rsidRPr="008B2DC8">
        <w:rPr>
          <w:rFonts w:ascii="Arial" w:hAnsi="Arial" w:cs="Arial"/>
          <w:b/>
          <w:bCs/>
          <w:sz w:val="20"/>
          <w:szCs w:val="20"/>
        </w:rPr>
        <w:t> provision in the ISO valuable papers and records form requires that insured papers and records be kept in the containers described in the declarations whenever the premises is closed for business and whenever the records are not in use.</w:t>
      </w:r>
    </w:p>
    <w:p w14:paraId="521AB1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Valuable Papers and Records Coverage Limitations and Exclusions</w:t>
      </w:r>
    </w:p>
    <w:p w14:paraId="651E43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applies to valuable papers and records that belong to the insured and are stored at a scheduled location or are in the insured's care and control in an unscheduled location (e.g., a lawyer’s or accountant’s office). A $5,000 limit applies to property away from scheduled premises unless a higher limit is shown in the declarations.</w:t>
      </w:r>
    </w:p>
    <w:p w14:paraId="550080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excluded for papers and records in storage away from scheduled locations.</w:t>
      </w:r>
    </w:p>
    <w:p w14:paraId="0F5462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coverage territory is the United States, its territories and possessions, Puerto Rico, and Canada.</w:t>
      </w:r>
    </w:p>
    <w:p w14:paraId="3351E9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Valuable Papers and Records Valuation</w:t>
      </w:r>
    </w:p>
    <w:p w14:paraId="68790E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Valuation of covered property which is not specifically described is the </w:t>
      </w:r>
      <w:r w:rsidRPr="008B2DC8">
        <w:rPr>
          <w:rFonts w:ascii="Arial" w:hAnsi="Arial" w:cs="Arial"/>
          <w:b/>
          <w:bCs/>
          <w:i/>
          <w:iCs/>
          <w:sz w:val="20"/>
          <w:szCs w:val="20"/>
        </w:rPr>
        <w:t>smallest</w:t>
      </w:r>
      <w:r w:rsidRPr="008B2DC8">
        <w:rPr>
          <w:rFonts w:ascii="Arial" w:hAnsi="Arial" w:cs="Arial"/>
          <w:b/>
          <w:bCs/>
          <w:sz w:val="20"/>
          <w:szCs w:val="20"/>
        </w:rPr>
        <w:t> of:</w:t>
      </w:r>
    </w:p>
    <w:p w14:paraId="071ED36A" w14:textId="77777777" w:rsidR="008B2DC8" w:rsidRPr="008B2DC8" w:rsidRDefault="008B2DC8" w:rsidP="008B2DC8">
      <w:pPr>
        <w:numPr>
          <w:ilvl w:val="0"/>
          <w:numId w:val="247"/>
        </w:numPr>
        <w:rPr>
          <w:rFonts w:ascii="Arial" w:hAnsi="Arial" w:cs="Arial"/>
          <w:b/>
          <w:bCs/>
          <w:sz w:val="20"/>
          <w:szCs w:val="20"/>
        </w:rPr>
      </w:pPr>
      <w:r w:rsidRPr="008B2DC8">
        <w:rPr>
          <w:rFonts w:ascii="Arial" w:hAnsi="Arial" w:cs="Arial"/>
          <w:b/>
          <w:bCs/>
          <w:sz w:val="20"/>
          <w:szCs w:val="20"/>
        </w:rPr>
        <w:t>the actual cash value of the property</w:t>
      </w:r>
    </w:p>
    <w:p w14:paraId="44A1466D" w14:textId="77777777" w:rsidR="008B2DC8" w:rsidRPr="008B2DC8" w:rsidRDefault="008B2DC8" w:rsidP="008B2DC8">
      <w:pPr>
        <w:numPr>
          <w:ilvl w:val="0"/>
          <w:numId w:val="247"/>
        </w:numPr>
        <w:rPr>
          <w:rFonts w:ascii="Arial" w:hAnsi="Arial" w:cs="Arial"/>
          <w:b/>
          <w:bCs/>
          <w:sz w:val="20"/>
          <w:szCs w:val="20"/>
        </w:rPr>
      </w:pPr>
      <w:r w:rsidRPr="008B2DC8">
        <w:rPr>
          <w:rFonts w:ascii="Arial" w:hAnsi="Arial" w:cs="Arial"/>
          <w:b/>
          <w:bCs/>
          <w:sz w:val="20"/>
          <w:szCs w:val="20"/>
        </w:rPr>
        <w:t>the cost of repairing the property or restoring it to its pre-loss condition</w:t>
      </w:r>
    </w:p>
    <w:p w14:paraId="7A1790EC" w14:textId="77777777" w:rsidR="008B2DC8" w:rsidRPr="008B2DC8" w:rsidRDefault="008B2DC8" w:rsidP="008B2DC8">
      <w:pPr>
        <w:numPr>
          <w:ilvl w:val="0"/>
          <w:numId w:val="247"/>
        </w:numPr>
        <w:rPr>
          <w:rFonts w:ascii="Arial" w:hAnsi="Arial" w:cs="Arial"/>
          <w:b/>
          <w:bCs/>
          <w:sz w:val="20"/>
          <w:szCs w:val="20"/>
        </w:rPr>
      </w:pPr>
      <w:r w:rsidRPr="008B2DC8">
        <w:rPr>
          <w:rFonts w:ascii="Arial" w:hAnsi="Arial" w:cs="Arial"/>
          <w:b/>
          <w:bCs/>
          <w:sz w:val="20"/>
          <w:szCs w:val="20"/>
        </w:rPr>
        <w:lastRenderedPageBreak/>
        <w:t>the cost of replacing the property with substantially identical property</w:t>
      </w:r>
    </w:p>
    <w:p w14:paraId="751F98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 contains no coinsurance provision.</w:t>
      </w:r>
    </w:p>
    <w:p w14:paraId="583BC6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Transportation Coverages</w:t>
      </w:r>
    </w:p>
    <w:p w14:paraId="082D5C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businesses have a transportation exposure (i.e., an exposure to loss of personal property being transported from one place to another). Those in the business of transporting goods for others also have an obvious exposure, as they are responsible to some degree for the customer’s cargo.</w:t>
      </w:r>
    </w:p>
    <w:p w14:paraId="4F50B24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Common Carrier Cargo Liability</w:t>
      </w:r>
    </w:p>
    <w:p w14:paraId="65D40A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two types of carriers (i.e., shipping companies):</w:t>
      </w:r>
    </w:p>
    <w:p w14:paraId="12A035F7" w14:textId="77777777" w:rsidR="008B2DC8" w:rsidRPr="008B2DC8" w:rsidRDefault="008B2DC8" w:rsidP="008B2DC8">
      <w:pPr>
        <w:numPr>
          <w:ilvl w:val="0"/>
          <w:numId w:val="248"/>
        </w:numPr>
        <w:rPr>
          <w:rFonts w:ascii="Arial" w:hAnsi="Arial" w:cs="Arial"/>
          <w:b/>
          <w:bCs/>
          <w:sz w:val="20"/>
          <w:szCs w:val="20"/>
        </w:rPr>
      </w:pPr>
      <w:r w:rsidRPr="008B2DC8">
        <w:rPr>
          <w:rFonts w:ascii="Arial" w:hAnsi="Arial" w:cs="Arial"/>
          <w:b/>
          <w:bCs/>
          <w:sz w:val="20"/>
          <w:szCs w:val="20"/>
        </w:rPr>
        <w:t>common carriers—which hold themselves out to the general public as carriers for hire</w:t>
      </w:r>
    </w:p>
    <w:p w14:paraId="2742F3B6" w14:textId="77777777" w:rsidR="008B2DC8" w:rsidRPr="008B2DC8" w:rsidRDefault="008B2DC8" w:rsidP="008B2DC8">
      <w:pPr>
        <w:numPr>
          <w:ilvl w:val="0"/>
          <w:numId w:val="248"/>
        </w:numPr>
        <w:rPr>
          <w:rFonts w:ascii="Arial" w:hAnsi="Arial" w:cs="Arial"/>
          <w:b/>
          <w:bCs/>
          <w:sz w:val="20"/>
          <w:szCs w:val="20"/>
        </w:rPr>
      </w:pPr>
      <w:r w:rsidRPr="008B2DC8">
        <w:rPr>
          <w:rFonts w:ascii="Arial" w:hAnsi="Arial" w:cs="Arial"/>
          <w:b/>
          <w:bCs/>
          <w:sz w:val="20"/>
          <w:szCs w:val="20"/>
        </w:rPr>
        <w:t>contract carriers—which offer their services only to selected customers through a </w:t>
      </w:r>
      <w:r w:rsidRPr="008B2DC8">
        <w:rPr>
          <w:rFonts w:ascii="Arial" w:hAnsi="Arial" w:cs="Arial"/>
          <w:b/>
          <w:bCs/>
          <w:i/>
          <w:iCs/>
          <w:sz w:val="20"/>
          <w:szCs w:val="20"/>
        </w:rPr>
        <w:t>contract of carriage</w:t>
      </w:r>
    </w:p>
    <w:p w14:paraId="4E8C62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common carriers are liable for more types of losses to cargo than contract carriers, both are accountable for most losses to their cargo.</w:t>
      </w:r>
    </w:p>
    <w:p w14:paraId="7AB2BE0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631B0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two causes of lost for which carriers are generally not liable:</w:t>
      </w:r>
    </w:p>
    <w:p w14:paraId="2B4BCAD4" w14:textId="77777777" w:rsidR="008B2DC8" w:rsidRPr="008B2DC8" w:rsidRDefault="008B2DC8" w:rsidP="008B2DC8">
      <w:pPr>
        <w:numPr>
          <w:ilvl w:val="0"/>
          <w:numId w:val="249"/>
        </w:numPr>
        <w:rPr>
          <w:rFonts w:ascii="Arial" w:hAnsi="Arial" w:cs="Arial"/>
          <w:b/>
          <w:bCs/>
          <w:sz w:val="20"/>
          <w:szCs w:val="20"/>
        </w:rPr>
      </w:pPr>
      <w:r w:rsidRPr="008B2DC8">
        <w:rPr>
          <w:rFonts w:ascii="Arial" w:hAnsi="Arial" w:cs="Arial"/>
          <w:b/>
          <w:bCs/>
          <w:sz w:val="20"/>
          <w:szCs w:val="20"/>
        </w:rPr>
        <w:t>"acts of God," such as a flood or tornado</w:t>
      </w:r>
    </w:p>
    <w:p w14:paraId="15B0FBB0" w14:textId="77777777" w:rsidR="008B2DC8" w:rsidRPr="008B2DC8" w:rsidRDefault="008B2DC8" w:rsidP="008B2DC8">
      <w:pPr>
        <w:numPr>
          <w:ilvl w:val="0"/>
          <w:numId w:val="249"/>
        </w:numPr>
        <w:rPr>
          <w:rFonts w:ascii="Arial" w:hAnsi="Arial" w:cs="Arial"/>
          <w:b/>
          <w:bCs/>
          <w:sz w:val="20"/>
          <w:szCs w:val="20"/>
        </w:rPr>
      </w:pPr>
      <w:r w:rsidRPr="008B2DC8">
        <w:rPr>
          <w:rFonts w:ascii="Arial" w:hAnsi="Arial" w:cs="Arial"/>
          <w:b/>
          <w:bCs/>
          <w:sz w:val="20"/>
          <w:szCs w:val="20"/>
        </w:rPr>
        <w:t>fault of the shipper, such as improper packing of cartons</w:t>
      </w:r>
    </w:p>
    <w:p w14:paraId="41B44C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carriers are accountable for most losses to their cargo, customers still purchase transportation insurance. There are several reasons why.</w:t>
      </w:r>
    </w:p>
    <w:p w14:paraId="3CDA5D5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 loss occurs, it can be time consuming and difficult for cargo owners to collect from common carriers, even when the carrier is clearly responsible. To assure themselves a source of prompt loss recovery, businesses commonly buy their own transportation insurance. Through subrogation, the insurer takes on the task of collecting from the liable carrier.</w:t>
      </w:r>
    </w:p>
    <w:p w14:paraId="203CB9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Another reason businesses buy transportation insurance is the widespread use of </w:t>
      </w:r>
      <w:r w:rsidRPr="008B2DC8">
        <w:rPr>
          <w:rFonts w:ascii="Arial" w:hAnsi="Arial" w:cs="Arial"/>
          <w:b/>
          <w:bCs/>
          <w:i/>
          <w:iCs/>
          <w:sz w:val="20"/>
          <w:szCs w:val="20"/>
        </w:rPr>
        <w:t>released bills of lading</w:t>
      </w:r>
      <w:r w:rsidRPr="008B2DC8">
        <w:rPr>
          <w:rFonts w:ascii="Arial" w:hAnsi="Arial" w:cs="Arial"/>
          <w:b/>
          <w:bCs/>
          <w:sz w:val="20"/>
          <w:szCs w:val="20"/>
        </w:rPr>
        <w:t> by carriers. These limit the carrier’s liability to a specified dollar value per shipment or per pound of goods shipped. Insurance can more closely match the real value of the shipment.</w:t>
      </w:r>
    </w:p>
    <w:p w14:paraId="54B4120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Transportation Insurance Forms</w:t>
      </w:r>
    </w:p>
    <w:p w14:paraId="1B248B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two different inland marine transportation insurance forms:</w:t>
      </w:r>
    </w:p>
    <w:p w14:paraId="63FD42F9" w14:textId="77777777" w:rsidR="008B2DC8" w:rsidRPr="008B2DC8" w:rsidRDefault="008B2DC8" w:rsidP="008B2DC8">
      <w:pPr>
        <w:numPr>
          <w:ilvl w:val="0"/>
          <w:numId w:val="250"/>
        </w:numPr>
        <w:rPr>
          <w:rFonts w:ascii="Arial" w:hAnsi="Arial" w:cs="Arial"/>
          <w:b/>
          <w:bCs/>
          <w:sz w:val="20"/>
          <w:szCs w:val="20"/>
        </w:rPr>
      </w:pPr>
      <w:r w:rsidRPr="008B2DC8">
        <w:rPr>
          <w:rFonts w:ascii="Arial" w:hAnsi="Arial" w:cs="Arial"/>
          <w:b/>
          <w:bCs/>
          <w:sz w:val="20"/>
          <w:szCs w:val="20"/>
        </w:rPr>
        <w:t>motor truck cargo policies</w:t>
      </w:r>
    </w:p>
    <w:p w14:paraId="05FF38AE" w14:textId="77777777" w:rsidR="008B2DC8" w:rsidRPr="008B2DC8" w:rsidRDefault="008B2DC8" w:rsidP="008B2DC8">
      <w:pPr>
        <w:numPr>
          <w:ilvl w:val="0"/>
          <w:numId w:val="250"/>
        </w:numPr>
        <w:rPr>
          <w:rFonts w:ascii="Arial" w:hAnsi="Arial" w:cs="Arial"/>
          <w:b/>
          <w:bCs/>
          <w:sz w:val="20"/>
          <w:szCs w:val="20"/>
        </w:rPr>
      </w:pPr>
      <w:r w:rsidRPr="008B2DC8">
        <w:rPr>
          <w:rFonts w:ascii="Arial" w:hAnsi="Arial" w:cs="Arial"/>
          <w:b/>
          <w:bCs/>
          <w:sz w:val="20"/>
          <w:szCs w:val="20"/>
        </w:rPr>
        <w:t>transit coverage forms</w:t>
      </w:r>
    </w:p>
    <w:p w14:paraId="2B2E26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Truck Cargo Forms</w:t>
      </w:r>
    </w:p>
    <w:p w14:paraId="2478AACF"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Motor truck cargo</w:t>
      </w:r>
      <w:r w:rsidRPr="008B2DC8">
        <w:rPr>
          <w:rFonts w:ascii="Arial" w:hAnsi="Arial" w:cs="Arial"/>
          <w:b/>
          <w:bCs/>
          <w:sz w:val="20"/>
          <w:szCs w:val="20"/>
        </w:rPr>
        <w:t> forms cover trucking firms by insuring goods they are transporting for a fee.</w:t>
      </w:r>
    </w:p>
    <w:p w14:paraId="443D88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Coverage applies only to the insured firm's legal liability for loss or damage to property of others. Coverage on certain types of property—such as jewelry, live animals, and automobiles—is normally limited or excluded.</w:t>
      </w:r>
    </w:p>
    <w:p w14:paraId="07A059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truck cargo policies cover property that is being shipped from one location to another. Most motor truck policies include coverage for loading and unloading. Some have restrictions on property at a trucking firm’s terminal.</w:t>
      </w:r>
    </w:p>
    <w:p w14:paraId="2D8775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most motor truck cargo policies are written on an open perils basis, those covering cargo of live animals are often written on a named perils basis.</w:t>
      </w:r>
    </w:p>
    <w:p w14:paraId="40C37D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Truck Cargo Coverage Limitations and Exclusions</w:t>
      </w:r>
    </w:p>
    <w:p w14:paraId="26B956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Whether open perils or named perils coverage is purchased, motor truck cargo policies only cover the insured's legal liability for loss from covered causes.</w:t>
      </w:r>
    </w:p>
    <w:p w14:paraId="2F40E1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motor truck cargo policies have at least two limits of insurance:</w:t>
      </w:r>
    </w:p>
    <w:p w14:paraId="670D6F18" w14:textId="77777777" w:rsidR="008B2DC8" w:rsidRPr="008B2DC8" w:rsidRDefault="008B2DC8" w:rsidP="008B2DC8">
      <w:pPr>
        <w:numPr>
          <w:ilvl w:val="0"/>
          <w:numId w:val="251"/>
        </w:num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per vehicle limit</w:t>
      </w:r>
      <w:r w:rsidRPr="008B2DC8">
        <w:rPr>
          <w:rFonts w:ascii="Arial" w:hAnsi="Arial" w:cs="Arial"/>
          <w:b/>
          <w:bCs/>
          <w:sz w:val="20"/>
          <w:szCs w:val="20"/>
        </w:rPr>
        <w:t> that applies to loss to the cargo of any one vehicle</w:t>
      </w:r>
    </w:p>
    <w:p w14:paraId="096BE3AF" w14:textId="77777777" w:rsidR="008B2DC8" w:rsidRPr="008B2DC8" w:rsidRDefault="008B2DC8" w:rsidP="008B2DC8">
      <w:pPr>
        <w:numPr>
          <w:ilvl w:val="0"/>
          <w:numId w:val="251"/>
        </w:num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catastrophe limit</w:t>
      </w:r>
      <w:r w:rsidRPr="008B2DC8">
        <w:rPr>
          <w:rFonts w:ascii="Arial" w:hAnsi="Arial" w:cs="Arial"/>
          <w:b/>
          <w:bCs/>
          <w:sz w:val="20"/>
          <w:szCs w:val="20"/>
        </w:rPr>
        <w:t> that applies to all loss (involving multiple vehicles) that is the result of a single occurrence or event</w:t>
      </w:r>
    </w:p>
    <w:p w14:paraId="0B0A5C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Scheduled policies usually impose a separate limit for each scheduled vehicle instead of a per vehicle limit.</w:t>
      </w:r>
    </w:p>
    <w:p w14:paraId="279085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terminal coverage is provided, there will also be either a limit applicable to loss at any one terminal or separate limits that apply to loss at each scheduled terminal.</w:t>
      </w:r>
    </w:p>
    <w:p w14:paraId="6E52C0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most (but not all) policies cover theft, coverage is excluded for losses due to:</w:t>
      </w:r>
    </w:p>
    <w:p w14:paraId="77BF53C7" w14:textId="77777777" w:rsidR="008B2DC8" w:rsidRPr="008B2DC8" w:rsidRDefault="008B2DC8" w:rsidP="008B2DC8">
      <w:pPr>
        <w:numPr>
          <w:ilvl w:val="0"/>
          <w:numId w:val="252"/>
        </w:numPr>
        <w:rPr>
          <w:rFonts w:ascii="Arial" w:hAnsi="Arial" w:cs="Arial"/>
          <w:b/>
          <w:bCs/>
          <w:sz w:val="20"/>
          <w:szCs w:val="20"/>
        </w:rPr>
      </w:pPr>
      <w:r w:rsidRPr="008B2DC8">
        <w:rPr>
          <w:rFonts w:ascii="Arial" w:hAnsi="Arial" w:cs="Arial"/>
          <w:b/>
          <w:bCs/>
          <w:sz w:val="20"/>
          <w:szCs w:val="20"/>
        </w:rPr>
        <w:t>dishonesty of the insured, the insured's employees, or those to whom property is entrusted</w:t>
      </w:r>
    </w:p>
    <w:p w14:paraId="01FDEEDC" w14:textId="77777777" w:rsidR="008B2DC8" w:rsidRPr="008B2DC8" w:rsidRDefault="008B2DC8" w:rsidP="008B2DC8">
      <w:pPr>
        <w:numPr>
          <w:ilvl w:val="0"/>
          <w:numId w:val="252"/>
        </w:numPr>
        <w:rPr>
          <w:rFonts w:ascii="Arial" w:hAnsi="Arial" w:cs="Arial"/>
          <w:b/>
          <w:bCs/>
          <w:sz w:val="20"/>
          <w:szCs w:val="20"/>
        </w:rPr>
      </w:pPr>
      <w:r w:rsidRPr="008B2DC8">
        <w:rPr>
          <w:rFonts w:ascii="Arial" w:hAnsi="Arial" w:cs="Arial"/>
          <w:b/>
          <w:bCs/>
          <w:sz w:val="20"/>
          <w:szCs w:val="20"/>
        </w:rPr>
        <w:t>“voluntary parting” through a fraudulent scheme (However, there are all risks motor truck cargo policies that exclude theft losses altogether.)</w:t>
      </w:r>
    </w:p>
    <w:p w14:paraId="05C1214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Truck Cargo Valuation</w:t>
      </w:r>
    </w:p>
    <w:p w14:paraId="5D2557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Valuation of damaged property under a motor truck cargo policy is usually the </w:t>
      </w:r>
      <w:r w:rsidRPr="008B2DC8">
        <w:rPr>
          <w:rFonts w:ascii="Arial" w:hAnsi="Arial" w:cs="Arial"/>
          <w:b/>
          <w:bCs/>
          <w:i/>
          <w:iCs/>
          <w:sz w:val="20"/>
          <w:szCs w:val="20"/>
        </w:rPr>
        <w:t>lesser</w:t>
      </w:r>
      <w:r w:rsidRPr="008B2DC8">
        <w:rPr>
          <w:rFonts w:ascii="Arial" w:hAnsi="Arial" w:cs="Arial"/>
          <w:b/>
          <w:bCs/>
          <w:sz w:val="20"/>
          <w:szCs w:val="20"/>
        </w:rPr>
        <w:t> of:</w:t>
      </w:r>
    </w:p>
    <w:p w14:paraId="7CAD572B" w14:textId="77777777" w:rsidR="008B2DC8" w:rsidRPr="008B2DC8" w:rsidRDefault="008B2DC8" w:rsidP="008B2DC8">
      <w:pPr>
        <w:numPr>
          <w:ilvl w:val="0"/>
          <w:numId w:val="253"/>
        </w:numPr>
        <w:rPr>
          <w:rFonts w:ascii="Arial" w:hAnsi="Arial" w:cs="Arial"/>
          <w:b/>
          <w:bCs/>
          <w:sz w:val="20"/>
          <w:szCs w:val="20"/>
        </w:rPr>
      </w:pPr>
      <w:r w:rsidRPr="008B2DC8">
        <w:rPr>
          <w:rFonts w:ascii="Arial" w:hAnsi="Arial" w:cs="Arial"/>
          <w:b/>
          <w:bCs/>
          <w:sz w:val="20"/>
          <w:szCs w:val="20"/>
        </w:rPr>
        <w:t>the amount for which the insured is legally liable</w:t>
      </w:r>
    </w:p>
    <w:p w14:paraId="20F60E79" w14:textId="77777777" w:rsidR="008B2DC8" w:rsidRPr="008B2DC8" w:rsidRDefault="008B2DC8" w:rsidP="008B2DC8">
      <w:pPr>
        <w:numPr>
          <w:ilvl w:val="0"/>
          <w:numId w:val="253"/>
        </w:numPr>
        <w:rPr>
          <w:rFonts w:ascii="Arial" w:hAnsi="Arial" w:cs="Arial"/>
          <w:b/>
          <w:bCs/>
          <w:sz w:val="20"/>
          <w:szCs w:val="20"/>
        </w:rPr>
      </w:pPr>
      <w:r w:rsidRPr="008B2DC8">
        <w:rPr>
          <w:rFonts w:ascii="Arial" w:hAnsi="Arial" w:cs="Arial"/>
          <w:b/>
          <w:bCs/>
          <w:sz w:val="20"/>
          <w:szCs w:val="20"/>
        </w:rPr>
        <w:t>the amount shown on the invoice (i.e., the shipper's invoice to the customer who will receive the goods)</w:t>
      </w:r>
    </w:p>
    <w:p w14:paraId="1A96098E" w14:textId="77777777" w:rsidR="008B2DC8" w:rsidRPr="008B2DC8" w:rsidRDefault="008B2DC8" w:rsidP="008B2DC8">
      <w:pPr>
        <w:numPr>
          <w:ilvl w:val="0"/>
          <w:numId w:val="253"/>
        </w:numPr>
        <w:rPr>
          <w:rFonts w:ascii="Arial" w:hAnsi="Arial" w:cs="Arial"/>
          <w:b/>
          <w:bCs/>
          <w:sz w:val="20"/>
          <w:szCs w:val="20"/>
        </w:rPr>
      </w:pPr>
      <w:r w:rsidRPr="008B2DC8">
        <w:rPr>
          <w:rFonts w:ascii="Arial" w:hAnsi="Arial" w:cs="Arial"/>
          <w:b/>
          <w:bCs/>
          <w:sz w:val="20"/>
          <w:szCs w:val="20"/>
        </w:rPr>
        <w:t>if there is no invoice, the actual cash value of the property (subject to a maximum of the amount shown on the bill of lading)</w:t>
      </w:r>
    </w:p>
    <w:p w14:paraId="08F95F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truck cargo coverage is usually subject to a </w:t>
      </w:r>
      <w:r w:rsidRPr="008B2DC8">
        <w:rPr>
          <w:rFonts w:ascii="Arial" w:hAnsi="Arial" w:cs="Arial"/>
          <w:b/>
          <w:bCs/>
          <w:i/>
          <w:iCs/>
          <w:sz w:val="20"/>
          <w:szCs w:val="20"/>
        </w:rPr>
        <w:t>per occurrence deductible</w:t>
      </w:r>
      <w:r w:rsidRPr="008B2DC8">
        <w:rPr>
          <w:rFonts w:ascii="Arial" w:hAnsi="Arial" w:cs="Arial"/>
          <w:b/>
          <w:bCs/>
          <w:sz w:val="20"/>
          <w:szCs w:val="20"/>
        </w:rPr>
        <w:t>. Deductible size varies widely, depending on the type of commodities hauled, account size, loss history, and rate charged.</w:t>
      </w:r>
    </w:p>
    <w:p w14:paraId="61BEA21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695C7E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Motor truck cargo and transit coverage forms generally do </w:t>
      </w:r>
      <w:r w:rsidRPr="008B2DC8">
        <w:rPr>
          <w:rFonts w:ascii="Arial" w:hAnsi="Arial" w:cs="Arial"/>
          <w:b/>
          <w:bCs/>
          <w:i/>
          <w:iCs/>
          <w:sz w:val="20"/>
          <w:szCs w:val="20"/>
        </w:rPr>
        <w:t>not</w:t>
      </w:r>
      <w:r w:rsidRPr="008B2DC8">
        <w:rPr>
          <w:rFonts w:ascii="Arial" w:hAnsi="Arial" w:cs="Arial"/>
          <w:b/>
          <w:bCs/>
          <w:sz w:val="20"/>
          <w:szCs w:val="20"/>
        </w:rPr>
        <w:t> include a coinsurance provision because, as a practical matter, insurers presume shippers want to cover the full value of property for which they are liable.</w:t>
      </w:r>
    </w:p>
    <w:p w14:paraId="1C655F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policies that do include such a provision, the coinsurance requirement is usually 100 percent of the value of the property; because there is no coinsurance percentage to choose, there is usually no indication on the declarations page that coinsurance applies.</w:t>
      </w:r>
    </w:p>
    <w:p w14:paraId="78137F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Transit Coverage Forms</w:t>
      </w:r>
    </w:p>
    <w:p w14:paraId="1F01F4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motor truck cargo policies cover shippers, </w:t>
      </w:r>
      <w:r w:rsidRPr="008B2DC8">
        <w:rPr>
          <w:rFonts w:ascii="Arial" w:hAnsi="Arial" w:cs="Arial"/>
          <w:b/>
          <w:bCs/>
          <w:i/>
          <w:iCs/>
          <w:sz w:val="20"/>
          <w:szCs w:val="20"/>
        </w:rPr>
        <w:t>transit insurance</w:t>
      </w:r>
      <w:r w:rsidRPr="008B2DC8">
        <w:rPr>
          <w:rFonts w:ascii="Arial" w:hAnsi="Arial" w:cs="Arial"/>
          <w:b/>
          <w:bCs/>
          <w:sz w:val="20"/>
          <w:szCs w:val="20"/>
        </w:rPr>
        <w:t> is purchased by the owners of goods that are in transit:</w:t>
      </w:r>
    </w:p>
    <w:p w14:paraId="290149AD" w14:textId="77777777" w:rsidR="008B2DC8" w:rsidRPr="008B2DC8" w:rsidRDefault="008B2DC8" w:rsidP="008B2DC8">
      <w:pPr>
        <w:numPr>
          <w:ilvl w:val="0"/>
          <w:numId w:val="254"/>
        </w:numPr>
        <w:rPr>
          <w:rFonts w:ascii="Arial" w:hAnsi="Arial" w:cs="Arial"/>
          <w:b/>
          <w:bCs/>
          <w:sz w:val="20"/>
          <w:szCs w:val="20"/>
        </w:rPr>
      </w:pPr>
      <w:r w:rsidRPr="008B2DC8">
        <w:rPr>
          <w:rFonts w:ascii="Arial" w:hAnsi="Arial" w:cs="Arial"/>
          <w:b/>
          <w:bCs/>
          <w:sz w:val="20"/>
          <w:szCs w:val="20"/>
        </w:rPr>
        <w:t>An </w:t>
      </w:r>
      <w:r w:rsidRPr="008B2DC8">
        <w:rPr>
          <w:rFonts w:ascii="Arial" w:hAnsi="Arial" w:cs="Arial"/>
          <w:b/>
          <w:bCs/>
          <w:i/>
          <w:iCs/>
          <w:sz w:val="20"/>
          <w:szCs w:val="20"/>
        </w:rPr>
        <w:t>annual transit policy</w:t>
      </w:r>
      <w:r w:rsidRPr="008B2DC8">
        <w:rPr>
          <w:rFonts w:ascii="Arial" w:hAnsi="Arial" w:cs="Arial"/>
          <w:b/>
          <w:bCs/>
          <w:sz w:val="20"/>
          <w:szCs w:val="20"/>
        </w:rPr>
        <w:t> covers all goods shipped during a one-year period.</w:t>
      </w:r>
    </w:p>
    <w:p w14:paraId="317437D5" w14:textId="77777777" w:rsidR="008B2DC8" w:rsidRPr="008B2DC8" w:rsidRDefault="008B2DC8" w:rsidP="008B2DC8">
      <w:pPr>
        <w:numPr>
          <w:ilvl w:val="0"/>
          <w:numId w:val="254"/>
        </w:num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trip transit policy</w:t>
      </w:r>
      <w:r w:rsidRPr="008B2DC8">
        <w:rPr>
          <w:rFonts w:ascii="Arial" w:hAnsi="Arial" w:cs="Arial"/>
          <w:b/>
          <w:bCs/>
          <w:sz w:val="20"/>
          <w:szCs w:val="20"/>
        </w:rPr>
        <w:t> covers one specific shipment.</w:t>
      </w:r>
    </w:p>
    <w:p w14:paraId="528EB2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7714D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general, transit coverage forms cover property that the insured either owns or is liable for. Insureds can have an insurable interest in property they don’t own, as long as they are liable for its safe transit.</w:t>
      </w:r>
    </w:p>
    <w:p w14:paraId="60A530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Annual Transit Policies</w:t>
      </w:r>
    </w:p>
    <w:p w14:paraId="3C3AF8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Also called </w:t>
      </w:r>
      <w:r w:rsidRPr="008B2DC8">
        <w:rPr>
          <w:rFonts w:ascii="Arial" w:hAnsi="Arial" w:cs="Arial"/>
          <w:b/>
          <w:bCs/>
          <w:i/>
          <w:iCs/>
          <w:sz w:val="20"/>
          <w:szCs w:val="20"/>
        </w:rPr>
        <w:t>shippers' interest</w:t>
      </w:r>
      <w:r w:rsidRPr="008B2DC8">
        <w:rPr>
          <w:rFonts w:ascii="Arial" w:hAnsi="Arial" w:cs="Arial"/>
          <w:b/>
          <w:bCs/>
          <w:sz w:val="20"/>
          <w:szCs w:val="20"/>
        </w:rPr>
        <w:t> and </w:t>
      </w:r>
      <w:r w:rsidRPr="008B2DC8">
        <w:rPr>
          <w:rFonts w:ascii="Arial" w:hAnsi="Arial" w:cs="Arial"/>
          <w:b/>
          <w:bCs/>
          <w:i/>
          <w:iCs/>
          <w:sz w:val="20"/>
          <w:szCs w:val="20"/>
        </w:rPr>
        <w:t>annual transportation</w:t>
      </w:r>
      <w:r w:rsidRPr="008B2DC8">
        <w:rPr>
          <w:rFonts w:ascii="Arial" w:hAnsi="Arial" w:cs="Arial"/>
          <w:b/>
          <w:bCs/>
          <w:sz w:val="20"/>
          <w:szCs w:val="20"/>
        </w:rPr>
        <w:t> policies, </w:t>
      </w:r>
      <w:r w:rsidRPr="008B2DC8">
        <w:rPr>
          <w:rFonts w:ascii="Arial" w:hAnsi="Arial" w:cs="Arial"/>
          <w:b/>
          <w:bCs/>
          <w:i/>
          <w:iCs/>
          <w:sz w:val="20"/>
          <w:szCs w:val="20"/>
        </w:rPr>
        <w:t>annual transit </w:t>
      </w:r>
      <w:r w:rsidRPr="008B2DC8">
        <w:rPr>
          <w:rFonts w:ascii="Arial" w:hAnsi="Arial" w:cs="Arial"/>
          <w:b/>
          <w:bCs/>
          <w:sz w:val="20"/>
          <w:szCs w:val="20"/>
        </w:rPr>
        <w:t>policies cover shipment of the owner’s property, via common or contract carrier or on the insured's own vehicles.</w:t>
      </w:r>
    </w:p>
    <w:p w14:paraId="3D6004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annual transit forms specify that coverage applies to "described property." Other policy forms cover all property shipped by the insured, without any reference to the type of property shipped.</w:t>
      </w:r>
    </w:p>
    <w:p w14:paraId="27A283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Annual Transit Coverage Limitations and Exclusions</w:t>
      </w:r>
    </w:p>
    <w:p w14:paraId="209BB2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annual transportation policies provide coverage only for property shipped by the methods of shipment listed in the declarations, and exclude coverage on shipments sent via any U.S. Postal Service.</w:t>
      </w:r>
    </w:p>
    <w:p w14:paraId="1010FD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annual transit policies are written on an open perils basis, though policies vary widely in the number and nature of excluded perils.</w:t>
      </w:r>
    </w:p>
    <w:p w14:paraId="76E11FA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most forms, the dishonesty exclusion contains an important exception that preserves coverage when the property is in the custody of a carrier for hire. That is, covered property that is lost due to a carrier employee’s dishonesty will be covered even though the employee was legally entrusted with the property.</w:t>
      </w:r>
    </w:p>
    <w:p w14:paraId="358743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213166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dishonesty exclusion does not apply to common and contract carrier employees. For example, if covered property is stolen off a parked trailer that was intentionally left unlocked by the truck’s driver as part of a scheme to steal shipped goods, the loss will be covered even though the property was entrusted to the driver.</w:t>
      </w:r>
    </w:p>
    <w:p w14:paraId="7F3E38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Most forms exclude loss due to spoilage, extremes of temperature, or both. Some forms also exclude loss due to breakdown of refrigeration equipment.</w:t>
      </w:r>
    </w:p>
    <w:p w14:paraId="111C6E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Annual transit policies are subject to at least two limits of insurance:</w:t>
      </w:r>
    </w:p>
    <w:p w14:paraId="0ACE513E" w14:textId="77777777" w:rsidR="008B2DC8" w:rsidRPr="008B2DC8" w:rsidRDefault="008B2DC8" w:rsidP="008B2DC8">
      <w:pPr>
        <w:numPr>
          <w:ilvl w:val="0"/>
          <w:numId w:val="255"/>
        </w:numPr>
        <w:rPr>
          <w:rFonts w:ascii="Arial" w:hAnsi="Arial" w:cs="Arial"/>
          <w:b/>
          <w:bCs/>
          <w:sz w:val="20"/>
          <w:szCs w:val="20"/>
        </w:rPr>
      </w:pPr>
      <w:r w:rsidRPr="008B2DC8">
        <w:rPr>
          <w:rFonts w:ascii="Arial" w:hAnsi="Arial" w:cs="Arial"/>
          <w:b/>
          <w:bCs/>
          <w:sz w:val="20"/>
          <w:szCs w:val="20"/>
        </w:rPr>
        <w:t>a limit </w:t>
      </w:r>
      <w:r w:rsidRPr="008B2DC8">
        <w:rPr>
          <w:rFonts w:ascii="Arial" w:hAnsi="Arial" w:cs="Arial"/>
          <w:b/>
          <w:bCs/>
          <w:i/>
          <w:iCs/>
          <w:sz w:val="20"/>
          <w:szCs w:val="20"/>
        </w:rPr>
        <w:t>per unit</w:t>
      </w:r>
      <w:r w:rsidRPr="008B2DC8">
        <w:rPr>
          <w:rFonts w:ascii="Arial" w:hAnsi="Arial" w:cs="Arial"/>
          <w:b/>
          <w:bCs/>
          <w:sz w:val="20"/>
          <w:szCs w:val="20"/>
        </w:rPr>
        <w:t> or </w:t>
      </w:r>
      <w:r w:rsidRPr="008B2DC8">
        <w:rPr>
          <w:rFonts w:ascii="Arial" w:hAnsi="Arial" w:cs="Arial"/>
          <w:b/>
          <w:bCs/>
          <w:i/>
          <w:iCs/>
          <w:sz w:val="20"/>
          <w:szCs w:val="20"/>
        </w:rPr>
        <w:t>per conveyance</w:t>
      </w:r>
      <w:r w:rsidRPr="008B2DC8">
        <w:rPr>
          <w:rFonts w:ascii="Arial" w:hAnsi="Arial" w:cs="Arial"/>
          <w:b/>
          <w:bCs/>
          <w:sz w:val="20"/>
          <w:szCs w:val="20"/>
        </w:rPr>
        <w:t> (that is, a limit per truck, per railroad car, per vessel, or per airplane)</w:t>
      </w:r>
    </w:p>
    <w:p w14:paraId="280F7710" w14:textId="77777777" w:rsidR="008B2DC8" w:rsidRPr="008B2DC8" w:rsidRDefault="008B2DC8" w:rsidP="008B2DC8">
      <w:pPr>
        <w:numPr>
          <w:ilvl w:val="0"/>
          <w:numId w:val="255"/>
        </w:num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per catastrophe</w:t>
      </w:r>
      <w:r w:rsidRPr="008B2DC8">
        <w:rPr>
          <w:rFonts w:ascii="Arial" w:hAnsi="Arial" w:cs="Arial"/>
          <w:b/>
          <w:bCs/>
          <w:sz w:val="20"/>
          <w:szCs w:val="20"/>
        </w:rPr>
        <w:t> limit that applies to loss involving more than one unit or conveyance</w:t>
      </w:r>
    </w:p>
    <w:p w14:paraId="74577B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Losses are generally subject to a </w:t>
      </w:r>
      <w:r w:rsidRPr="008B2DC8">
        <w:rPr>
          <w:rFonts w:ascii="Arial" w:hAnsi="Arial" w:cs="Arial"/>
          <w:b/>
          <w:bCs/>
          <w:i/>
          <w:iCs/>
          <w:sz w:val="20"/>
          <w:szCs w:val="20"/>
        </w:rPr>
        <w:t>per occurrence</w:t>
      </w:r>
      <w:r w:rsidRPr="008B2DC8">
        <w:rPr>
          <w:rFonts w:ascii="Arial" w:hAnsi="Arial" w:cs="Arial"/>
          <w:b/>
          <w:bCs/>
          <w:sz w:val="20"/>
          <w:szCs w:val="20"/>
        </w:rPr>
        <w:t> (or </w:t>
      </w:r>
      <w:r w:rsidRPr="008B2DC8">
        <w:rPr>
          <w:rFonts w:ascii="Arial" w:hAnsi="Arial" w:cs="Arial"/>
          <w:b/>
          <w:bCs/>
          <w:i/>
          <w:iCs/>
          <w:sz w:val="20"/>
          <w:szCs w:val="20"/>
        </w:rPr>
        <w:t>per loss</w:t>
      </w:r>
      <w:r w:rsidRPr="008B2DC8">
        <w:rPr>
          <w:rFonts w:ascii="Arial" w:hAnsi="Arial" w:cs="Arial"/>
          <w:b/>
          <w:bCs/>
          <w:sz w:val="20"/>
          <w:szCs w:val="20"/>
        </w:rPr>
        <w:t>) </w:t>
      </w:r>
      <w:r w:rsidRPr="008B2DC8">
        <w:rPr>
          <w:rFonts w:ascii="Arial" w:hAnsi="Arial" w:cs="Arial"/>
          <w:b/>
          <w:bCs/>
          <w:i/>
          <w:iCs/>
          <w:sz w:val="20"/>
          <w:szCs w:val="20"/>
        </w:rPr>
        <w:t>deductible</w:t>
      </w:r>
      <w:r w:rsidRPr="008B2DC8">
        <w:rPr>
          <w:rFonts w:ascii="Arial" w:hAnsi="Arial" w:cs="Arial"/>
          <w:b/>
          <w:bCs/>
          <w:sz w:val="20"/>
          <w:szCs w:val="20"/>
        </w:rPr>
        <w:t>.</w:t>
      </w:r>
    </w:p>
    <w:p w14:paraId="5B37284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Annual Transit Valuation</w:t>
      </w:r>
    </w:p>
    <w:p w14:paraId="6E10C3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Valuation of covered property varies among annual transit policies. While a few insurers’ forms provide replacement cost coverage, the ISO annual transit form primarily uses the agreed value valuation method. In this case, agreement is made between the carrier and the consignee (the entity to whom the property is being shipped).</w:t>
      </w:r>
    </w:p>
    <w:p w14:paraId="1424DB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Trip Transit Policies</w:t>
      </w:r>
    </w:p>
    <w:p w14:paraId="6512EB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Trip transit policies are transportation policies that provide coverage only for the particular shipment(s) of goods described in the policy declarations.</w:t>
      </w:r>
    </w:p>
    <w:p w14:paraId="21EFB4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Trip transit policies are generally purchased by the owner of the property being shipped and can cover shipment via carrier for hire or on the insured's vehicles.</w:t>
      </w:r>
    </w:p>
    <w:p w14:paraId="03E3378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ED6BB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most trip transit policies are issued to cover a single shipment, they can be used to cover multiple shipments, as long as the exact dates and all the other particulars of each shipment can be determined far enough in advance to record in the policy.</w:t>
      </w:r>
    </w:p>
    <w:p w14:paraId="4ED45B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under a trip transit policy is usually restricted to the types of property, modes of transportation, and dates of transit shown in the declarations. Some policies further restrict coverage to apply only to loss occurring on the routes outlined for each covered shipment.</w:t>
      </w:r>
    </w:p>
    <w:p w14:paraId="43BE07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trip transit forms provide coverage for loss to property during loading and unloading without the need for endorsement, though some restrictions may apply.</w:t>
      </w:r>
    </w:p>
    <w:p w14:paraId="6C31FA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Trip Transit Coverage Limitations and Exclusions</w:t>
      </w:r>
    </w:p>
    <w:p w14:paraId="545D8A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with other forms of transportation coverage, most trip transit policies are written on an open perils basis. However, excluded perils vary widely from one form to the next.</w:t>
      </w:r>
    </w:p>
    <w:p w14:paraId="2391D2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annual transit policies, trip transit policies cover losses that are due to dishonesty on the part of a carrier employee.</w:t>
      </w:r>
    </w:p>
    <w:p w14:paraId="2C43564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goods to be shipped are perishable, insurers usually require the addition of an endorsement to the policy to provide coverage for loss due to breakdown of refrigeration equipment.</w:t>
      </w:r>
    </w:p>
    <w:p w14:paraId="2E50B2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Most trip transit policies establish a limit that applies to each scheduled shipment, which is shown opposite the description of the shipment on the declarations page. However, some policies establish a limit per conveyance for each mode of transportation that will be used for the </w:t>
      </w:r>
      <w:r w:rsidRPr="008B2DC8">
        <w:rPr>
          <w:rFonts w:ascii="Arial" w:hAnsi="Arial" w:cs="Arial"/>
          <w:b/>
          <w:bCs/>
          <w:sz w:val="20"/>
          <w:szCs w:val="20"/>
        </w:rPr>
        <w:lastRenderedPageBreak/>
        <w:t>described shipments. Also, there are policies that use both a catastrophe limit and limits that apply to each covered mode of transportation.</w:t>
      </w:r>
    </w:p>
    <w:p w14:paraId="68D291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Trip Transit Valuation</w:t>
      </w:r>
    </w:p>
    <w:p w14:paraId="712860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Valuation of property in trip transit forms is usually at actual cash value. However, replacement cost coverage is usually available by endorsement if needed.</w:t>
      </w:r>
    </w:p>
    <w:p w14:paraId="3504C7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forms specify that valuation will be at the amount shown on the invoice, plus accrued costs and prepaid charges or, if there is no invoice, at the actual cash value of the property.</w:t>
      </w:r>
    </w:p>
    <w:p w14:paraId="1368D7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Trip transit policies usually do not include a coinsurance provision.</w:t>
      </w:r>
    </w:p>
    <w:p w14:paraId="3811AB1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18DE2B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transit insurance policy is purchased by property owners to cover their goods while being shipped, and a motor truck cargo insurance policy is purchased by trucking firms to cover property they are transporting for a fee.</w:t>
      </w:r>
    </w:p>
    <w:p w14:paraId="1E41A279" w14:textId="77777777" w:rsidR="008B2DC8" w:rsidRPr="008B2DC8" w:rsidRDefault="008B2DC8" w:rsidP="008B2DC8">
      <w:pPr>
        <w:rPr>
          <w:rFonts w:ascii="Arial" w:hAnsi="Arial" w:cs="Arial"/>
          <w:b/>
          <w:bCs/>
          <w:sz w:val="20"/>
          <w:szCs w:val="20"/>
        </w:rPr>
      </w:pPr>
      <w:hyperlink r:id="rId68" w:anchor="collapse160fb76d2-1e58-4903-b4a5-01457b5d1317" w:history="1">
        <w:r w:rsidRPr="008B2DC8">
          <w:rPr>
            <w:rStyle w:val="Hyperlink"/>
            <w:rFonts w:ascii="Arial" w:hAnsi="Arial" w:cs="Arial"/>
            <w:b/>
            <w:bCs/>
            <w:sz w:val="20"/>
            <w:szCs w:val="20"/>
          </w:rPr>
          <w:t>True</w:t>
        </w:r>
      </w:hyperlink>
    </w:p>
    <w:p w14:paraId="5702AC23" w14:textId="77777777" w:rsidR="008B2DC8" w:rsidRPr="008B2DC8" w:rsidRDefault="008B2DC8" w:rsidP="008B2DC8">
      <w:pPr>
        <w:rPr>
          <w:rFonts w:ascii="Arial" w:hAnsi="Arial" w:cs="Arial"/>
          <w:b/>
          <w:bCs/>
          <w:sz w:val="20"/>
          <w:szCs w:val="20"/>
        </w:rPr>
      </w:pPr>
      <w:hyperlink r:id="rId69" w:anchor="collapse260fb76d2-1e58-4903-b4a5-01457b5d1317" w:history="1">
        <w:r w:rsidRPr="008B2DC8">
          <w:rPr>
            <w:rStyle w:val="Hyperlink"/>
            <w:rFonts w:ascii="Arial" w:hAnsi="Arial" w:cs="Arial"/>
            <w:b/>
            <w:bCs/>
            <w:sz w:val="20"/>
            <w:szCs w:val="20"/>
          </w:rPr>
          <w:t>False</w:t>
        </w:r>
      </w:hyperlink>
    </w:p>
    <w:p w14:paraId="1C928C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3D2C0AD6" w14:textId="77777777" w:rsidR="008B2DC8" w:rsidRPr="008B2DC8" w:rsidRDefault="008B2DC8" w:rsidP="008B2DC8">
      <w:pPr>
        <w:numPr>
          <w:ilvl w:val="0"/>
          <w:numId w:val="256"/>
        </w:numPr>
        <w:rPr>
          <w:rFonts w:ascii="Arial" w:hAnsi="Arial" w:cs="Arial"/>
          <w:b/>
          <w:bCs/>
          <w:sz w:val="20"/>
          <w:szCs w:val="20"/>
        </w:rPr>
      </w:pPr>
      <w:r w:rsidRPr="008B2DC8">
        <w:rPr>
          <w:rFonts w:ascii="Arial" w:hAnsi="Arial" w:cs="Arial"/>
          <w:b/>
          <w:bCs/>
          <w:sz w:val="20"/>
          <w:szCs w:val="20"/>
        </w:rPr>
        <w:t>When referring to inland marine insurance contracts, the terms "floater," "form," and "policy" are used interchangeably.</w:t>
      </w:r>
    </w:p>
    <w:p w14:paraId="5DA897D8" w14:textId="77777777" w:rsidR="008B2DC8" w:rsidRPr="008B2DC8" w:rsidRDefault="008B2DC8" w:rsidP="008B2DC8">
      <w:pPr>
        <w:numPr>
          <w:ilvl w:val="0"/>
          <w:numId w:val="256"/>
        </w:numPr>
        <w:rPr>
          <w:rFonts w:ascii="Arial" w:hAnsi="Arial" w:cs="Arial"/>
          <w:b/>
          <w:bCs/>
          <w:sz w:val="20"/>
          <w:szCs w:val="20"/>
        </w:rPr>
      </w:pPr>
      <w:r w:rsidRPr="008B2DC8">
        <w:rPr>
          <w:rFonts w:ascii="Arial" w:hAnsi="Arial" w:cs="Arial"/>
          <w:b/>
          <w:bCs/>
          <w:sz w:val="20"/>
          <w:szCs w:val="20"/>
        </w:rPr>
        <w:t>The Nationwide Marine Definition recognizes that property qualifying for marine insurance coverage must generally be in transit or bear some other relationship to transportation or communication.</w:t>
      </w:r>
    </w:p>
    <w:p w14:paraId="27D62D16" w14:textId="77777777" w:rsidR="008B2DC8" w:rsidRPr="008B2DC8" w:rsidRDefault="008B2DC8" w:rsidP="008B2DC8">
      <w:pPr>
        <w:numPr>
          <w:ilvl w:val="0"/>
          <w:numId w:val="256"/>
        </w:numPr>
        <w:rPr>
          <w:rFonts w:ascii="Arial" w:hAnsi="Arial" w:cs="Arial"/>
          <w:b/>
          <w:bCs/>
          <w:sz w:val="20"/>
          <w:szCs w:val="20"/>
        </w:rPr>
      </w:pPr>
      <w:r w:rsidRPr="008B2DC8">
        <w:rPr>
          <w:rFonts w:ascii="Arial" w:hAnsi="Arial" w:cs="Arial"/>
          <w:b/>
          <w:bCs/>
          <w:sz w:val="20"/>
          <w:szCs w:val="20"/>
        </w:rPr>
        <w:t>The 1976 revision of what is now known as the Nationwide Inland Marine Definition added electronic data processing (EDP) coverage to the list of inland marine coverage lines.</w:t>
      </w:r>
    </w:p>
    <w:p w14:paraId="5E8C62E2" w14:textId="77777777" w:rsidR="008B2DC8" w:rsidRPr="008B2DC8" w:rsidRDefault="008B2DC8" w:rsidP="008B2DC8">
      <w:pPr>
        <w:numPr>
          <w:ilvl w:val="0"/>
          <w:numId w:val="256"/>
        </w:numPr>
        <w:rPr>
          <w:rFonts w:ascii="Arial" w:hAnsi="Arial" w:cs="Arial"/>
          <w:b/>
          <w:bCs/>
          <w:sz w:val="20"/>
          <w:szCs w:val="20"/>
        </w:rPr>
      </w:pPr>
      <w:r w:rsidRPr="008B2DC8">
        <w:rPr>
          <w:rFonts w:ascii="Arial" w:hAnsi="Arial" w:cs="Arial"/>
          <w:b/>
          <w:bCs/>
          <w:sz w:val="20"/>
          <w:szCs w:val="20"/>
        </w:rPr>
        <w:t>Inland marine floaters cover valuable articles wherever they are located (coverage "floats"), generally on an open perils "all risks" basis (subject to specific excluded perils, such as gradual deterioration, moths, vermin, and inherent vice).</w:t>
      </w:r>
    </w:p>
    <w:p w14:paraId="4ABA534A" w14:textId="77777777" w:rsidR="008B2DC8" w:rsidRPr="008B2DC8" w:rsidRDefault="008B2DC8" w:rsidP="008B2DC8">
      <w:pPr>
        <w:numPr>
          <w:ilvl w:val="0"/>
          <w:numId w:val="256"/>
        </w:numPr>
        <w:rPr>
          <w:rFonts w:ascii="Arial" w:hAnsi="Arial" w:cs="Arial"/>
          <w:b/>
          <w:bCs/>
          <w:sz w:val="20"/>
          <w:szCs w:val="20"/>
        </w:rPr>
      </w:pPr>
      <w:r w:rsidRPr="008B2DC8">
        <w:rPr>
          <w:rFonts w:ascii="Arial" w:hAnsi="Arial" w:cs="Arial"/>
          <w:b/>
          <w:bCs/>
          <w:sz w:val="20"/>
          <w:szCs w:val="20"/>
        </w:rPr>
        <w:t>The personal articles floater provides coverage that is available in a separate policy or in an endorsement to a homeowners insurance policy.</w:t>
      </w:r>
    </w:p>
    <w:p w14:paraId="691A19E4" w14:textId="77777777" w:rsidR="008B2DC8" w:rsidRPr="008B2DC8" w:rsidRDefault="008B2DC8" w:rsidP="008B2DC8">
      <w:pPr>
        <w:numPr>
          <w:ilvl w:val="0"/>
          <w:numId w:val="256"/>
        </w:numPr>
        <w:rPr>
          <w:rFonts w:ascii="Arial" w:hAnsi="Arial" w:cs="Arial"/>
          <w:b/>
          <w:bCs/>
          <w:sz w:val="20"/>
          <w:szCs w:val="20"/>
        </w:rPr>
      </w:pPr>
      <w:r w:rsidRPr="008B2DC8">
        <w:rPr>
          <w:rFonts w:ascii="Arial" w:hAnsi="Arial" w:cs="Arial"/>
          <w:b/>
          <w:bCs/>
          <w:sz w:val="20"/>
          <w:szCs w:val="20"/>
        </w:rPr>
        <w:t>When ISO forms are used, a commercial inland marine policy (also called a commercial property floater) can stand on its own or be made part of a commercial package policy.</w:t>
      </w:r>
    </w:p>
    <w:p w14:paraId="29604221" w14:textId="77777777" w:rsidR="008B2DC8" w:rsidRPr="008B2DC8" w:rsidRDefault="008B2DC8" w:rsidP="008B2DC8">
      <w:pPr>
        <w:numPr>
          <w:ilvl w:val="0"/>
          <w:numId w:val="256"/>
        </w:numPr>
        <w:rPr>
          <w:rFonts w:ascii="Arial" w:hAnsi="Arial" w:cs="Arial"/>
          <w:b/>
          <w:bCs/>
          <w:sz w:val="20"/>
          <w:szCs w:val="20"/>
        </w:rPr>
      </w:pPr>
      <w:r w:rsidRPr="008B2DC8">
        <w:rPr>
          <w:rFonts w:ascii="Arial" w:hAnsi="Arial" w:cs="Arial"/>
          <w:b/>
          <w:bCs/>
          <w:sz w:val="20"/>
          <w:szCs w:val="20"/>
        </w:rPr>
        <w:t>Inland marine insurance may also be part of a commercial package policy that includes other forms.</w:t>
      </w:r>
    </w:p>
    <w:p w14:paraId="6CD5C0F4" w14:textId="77777777" w:rsidR="008B2DC8" w:rsidRPr="008B2DC8" w:rsidRDefault="008B2DC8" w:rsidP="008B2DC8">
      <w:pPr>
        <w:numPr>
          <w:ilvl w:val="0"/>
          <w:numId w:val="256"/>
        </w:numPr>
        <w:rPr>
          <w:rFonts w:ascii="Arial" w:hAnsi="Arial" w:cs="Arial"/>
          <w:b/>
          <w:bCs/>
          <w:sz w:val="20"/>
          <w:szCs w:val="20"/>
        </w:rPr>
      </w:pPr>
      <w:r w:rsidRPr="008B2DC8">
        <w:rPr>
          <w:rFonts w:ascii="Arial" w:hAnsi="Arial" w:cs="Arial"/>
          <w:b/>
          <w:bCs/>
          <w:sz w:val="20"/>
          <w:szCs w:val="20"/>
        </w:rPr>
        <w:t>After the insurer receives the sworn proof of loss from the insured, the insurer will give the insured notice of its intentions within 30 days.</w:t>
      </w:r>
    </w:p>
    <w:p w14:paraId="5F585018" w14:textId="77777777" w:rsidR="008B2DC8" w:rsidRPr="008B2DC8" w:rsidRDefault="008B2DC8" w:rsidP="008B2DC8">
      <w:pPr>
        <w:numPr>
          <w:ilvl w:val="0"/>
          <w:numId w:val="256"/>
        </w:numPr>
        <w:rPr>
          <w:rFonts w:ascii="Arial" w:hAnsi="Arial" w:cs="Arial"/>
          <w:b/>
          <w:bCs/>
          <w:sz w:val="20"/>
          <w:szCs w:val="20"/>
        </w:rPr>
      </w:pPr>
      <w:r w:rsidRPr="008B2DC8">
        <w:rPr>
          <w:rFonts w:ascii="Arial" w:hAnsi="Arial" w:cs="Arial"/>
          <w:b/>
          <w:bCs/>
          <w:sz w:val="20"/>
          <w:szCs w:val="20"/>
        </w:rPr>
        <w:t>No legal action against the insurer can be brought unless all of the policy terms have been fully complied with and the action against the insurer is brought within two years after the named insured first had knowledge of the direct loss or damage.</w:t>
      </w:r>
    </w:p>
    <w:p w14:paraId="5A0581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br/>
      </w:r>
    </w:p>
    <w:p w14:paraId="20463B6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18. Inland Marine Insurance</w:t>
      </w:r>
    </w:p>
    <w:p w14:paraId="4162D7AF" w14:textId="77777777" w:rsidR="008B2DC8" w:rsidRPr="008B2DC8" w:rsidRDefault="008B2DC8" w:rsidP="008B2DC8">
      <w:pPr>
        <w:numPr>
          <w:ilvl w:val="0"/>
          <w:numId w:val="1"/>
        </w:numPr>
        <w:rPr>
          <w:rFonts w:ascii="Arial" w:hAnsi="Arial" w:cs="Arial"/>
          <w:b/>
          <w:bCs/>
          <w:sz w:val="20"/>
          <w:szCs w:val="20"/>
        </w:rPr>
      </w:pPr>
    </w:p>
    <w:p w14:paraId="07F91D8F"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18 Practice Questions</w:t>
      </w:r>
    </w:p>
    <w:p w14:paraId="7AEFA746"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After paying a vandalism claim under Sam's commercial inland marine policy, the insurer exercised its rights under the policy and attempted to recover all or part of its loss from the person who caused the covered damage and was apprehended by police. What condition in the inland marine common conditions form gives the insurer these rights?</w:t>
      </w:r>
    </w:p>
    <w:p w14:paraId="56F12EB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concealment, misrepresentation, or fraud</w:t>
      </w:r>
    </w:p>
    <w:p w14:paraId="7D99760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control of property</w:t>
      </w:r>
    </w:p>
    <w:p w14:paraId="03528F3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loss payment</w:t>
      </w:r>
    </w:p>
    <w:p w14:paraId="114CF75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transfer of rights of recovery against others to the insurer</w:t>
      </w:r>
    </w:p>
    <w:p w14:paraId="50B98D9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insurer's subrogation rights are described under the transfer of rights of recovery against others to the insurer provision.</w:t>
      </w:r>
    </w:p>
    <w:p w14:paraId="7979A12F"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Lucy owns a variety of valuable items, including expensive jewelry, a collection of fine paintings, several mink garments, and her grandfather's restored DeSoto auto, which she drives on special occasions. A personal articles floater can be used to cover all of the following items EXCEPT:</w:t>
      </w:r>
    </w:p>
    <w:p w14:paraId="4A29854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the DeSoto</w:t>
      </w:r>
    </w:p>
    <w:p w14:paraId="35EAE2B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Autos-even antique ones-are not eligible for coverage under a personal articles floater and should be covered under an auto policy.</w:t>
      </w:r>
    </w:p>
    <w:p w14:paraId="0F084BD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 jewelry</w:t>
      </w:r>
    </w:p>
    <w:p w14:paraId="4C533EC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mink garments</w:t>
      </w:r>
    </w:p>
    <w:p w14:paraId="309BCB1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paintings</w:t>
      </w:r>
    </w:p>
    <w:p w14:paraId="63CBA5D8"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Many inland marine insurance policies accompany covered property whether it remains in a single location or moves from one location to another. Because of this, what are inland marine policies often called?</w:t>
      </w:r>
    </w:p>
    <w:p w14:paraId="16A643E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drifters</w:t>
      </w:r>
    </w:p>
    <w:p w14:paraId="0387FF7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floaters</w:t>
      </w:r>
    </w:p>
    <w:p w14:paraId="1360261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Inland marine policies are often referred to as floaters.</w:t>
      </w:r>
    </w:p>
    <w:p w14:paraId="6AA1FA1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gliders</w:t>
      </w:r>
    </w:p>
    <w:p w14:paraId="6305793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sliders</w:t>
      </w:r>
    </w:p>
    <w:p w14:paraId="6406FEED"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As compared with fire insurance policies, inland marine floaters typically provide coverage:</w:t>
      </w:r>
    </w:p>
    <w:p w14:paraId="7B6EB7C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a. against more causes of loss</w:t>
      </w:r>
    </w:p>
    <w:p w14:paraId="618DBD9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Inland marine floaters generally cover loss from "all risks" of direct physical loss except for some specifically excluded perils.</w:t>
      </w:r>
    </w:p>
    <w:p w14:paraId="15AF116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against specifically defined perils only</w:t>
      </w:r>
    </w:p>
    <w:p w14:paraId="783BD4E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at fewer locations</w:t>
      </w:r>
    </w:p>
    <w:p w14:paraId="2A63105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with inadequate limits</w:t>
      </w:r>
    </w:p>
    <w:p w14:paraId="35758CAD" w14:textId="77777777" w:rsidR="008B2DC8" w:rsidRPr="008B2DC8" w:rsidRDefault="008B2DC8" w:rsidP="008B2DC8">
      <w:pPr>
        <w:rPr>
          <w:rFonts w:ascii="Arial" w:hAnsi="Arial" w:cs="Arial"/>
          <w:b/>
          <w:bCs/>
          <w:sz w:val="20"/>
          <w:szCs w:val="20"/>
        </w:rPr>
      </w:pPr>
    </w:p>
    <w:p w14:paraId="79A2AA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5233B610">
          <v:rect id="_x0000_i1799" style="width:468pt;height:.75pt" o:hralign="center" o:hrstd="t" o:hr="t" fillcolor="#a0a0a0" stroked="f"/>
        </w:pict>
      </w:r>
    </w:p>
    <w:p w14:paraId="70815D8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19. Ocean Marine Insurance</w:t>
      </w:r>
    </w:p>
    <w:p w14:paraId="2DED4F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Ocean Marine Insurance</w:t>
      </w:r>
    </w:p>
    <w:p w14:paraId="0404EF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4C54ED5E" w14:textId="77777777" w:rsidR="008B2DC8" w:rsidRPr="008B2DC8" w:rsidRDefault="008B2DC8" w:rsidP="008B2DC8">
      <w:pPr>
        <w:numPr>
          <w:ilvl w:val="0"/>
          <w:numId w:val="257"/>
        </w:numPr>
        <w:rPr>
          <w:rFonts w:ascii="Arial" w:hAnsi="Arial" w:cs="Arial"/>
          <w:sz w:val="20"/>
          <w:szCs w:val="20"/>
        </w:rPr>
      </w:pPr>
      <w:r w:rsidRPr="008B2DC8">
        <w:rPr>
          <w:rFonts w:ascii="Arial" w:hAnsi="Arial" w:cs="Arial"/>
          <w:sz w:val="20"/>
          <w:szCs w:val="20"/>
        </w:rPr>
        <w:t>Ocean marine insurance coverages:</w:t>
      </w:r>
    </w:p>
    <w:p w14:paraId="712308D6" w14:textId="77777777" w:rsidR="008B2DC8" w:rsidRPr="008B2DC8" w:rsidRDefault="008B2DC8" w:rsidP="008B2DC8">
      <w:pPr>
        <w:numPr>
          <w:ilvl w:val="1"/>
          <w:numId w:val="257"/>
        </w:numPr>
        <w:rPr>
          <w:rFonts w:ascii="Arial" w:hAnsi="Arial" w:cs="Arial"/>
          <w:sz w:val="20"/>
          <w:szCs w:val="20"/>
        </w:rPr>
      </w:pPr>
      <w:r w:rsidRPr="008B2DC8">
        <w:rPr>
          <w:rFonts w:ascii="Arial" w:hAnsi="Arial" w:cs="Arial"/>
          <w:i/>
          <w:iCs/>
          <w:sz w:val="20"/>
          <w:szCs w:val="20"/>
        </w:rPr>
        <w:t>Hull insurance</w:t>
      </w:r>
      <w:r w:rsidRPr="008B2DC8">
        <w:rPr>
          <w:rFonts w:ascii="Arial" w:hAnsi="Arial" w:cs="Arial"/>
          <w:sz w:val="20"/>
          <w:szCs w:val="20"/>
        </w:rPr>
        <w:t> - protects a ship’s owner against loss to the vessel</w:t>
      </w:r>
    </w:p>
    <w:p w14:paraId="6816E3D7" w14:textId="77777777" w:rsidR="008B2DC8" w:rsidRPr="008B2DC8" w:rsidRDefault="008B2DC8" w:rsidP="008B2DC8">
      <w:pPr>
        <w:numPr>
          <w:ilvl w:val="1"/>
          <w:numId w:val="257"/>
        </w:numPr>
        <w:rPr>
          <w:rFonts w:ascii="Arial" w:hAnsi="Arial" w:cs="Arial"/>
          <w:sz w:val="20"/>
          <w:szCs w:val="20"/>
        </w:rPr>
      </w:pPr>
      <w:r w:rsidRPr="008B2DC8">
        <w:rPr>
          <w:rFonts w:ascii="Arial" w:hAnsi="Arial" w:cs="Arial"/>
          <w:i/>
          <w:iCs/>
          <w:sz w:val="20"/>
          <w:szCs w:val="20"/>
        </w:rPr>
        <w:t>Cargo insurance</w:t>
      </w:r>
      <w:r w:rsidRPr="008B2DC8">
        <w:rPr>
          <w:rFonts w:ascii="Arial" w:hAnsi="Arial" w:cs="Arial"/>
          <w:sz w:val="20"/>
          <w:szCs w:val="20"/>
        </w:rPr>
        <w:t> - protects cargo from loss while it is being transported on a ship</w:t>
      </w:r>
    </w:p>
    <w:p w14:paraId="512F90BC" w14:textId="77777777" w:rsidR="008B2DC8" w:rsidRPr="008B2DC8" w:rsidRDefault="008B2DC8" w:rsidP="008B2DC8">
      <w:pPr>
        <w:numPr>
          <w:ilvl w:val="1"/>
          <w:numId w:val="257"/>
        </w:numPr>
        <w:rPr>
          <w:rFonts w:ascii="Arial" w:hAnsi="Arial" w:cs="Arial"/>
          <w:sz w:val="20"/>
          <w:szCs w:val="20"/>
        </w:rPr>
      </w:pPr>
      <w:r w:rsidRPr="008B2DC8">
        <w:rPr>
          <w:rFonts w:ascii="Arial" w:hAnsi="Arial" w:cs="Arial"/>
          <w:i/>
          <w:iCs/>
          <w:sz w:val="20"/>
          <w:szCs w:val="20"/>
        </w:rPr>
        <w:t>Freight insurance</w:t>
      </w:r>
      <w:r w:rsidRPr="008B2DC8">
        <w:rPr>
          <w:rFonts w:ascii="Arial" w:hAnsi="Arial" w:cs="Arial"/>
          <w:sz w:val="20"/>
          <w:szCs w:val="20"/>
        </w:rPr>
        <w:t> - reimburses cargo owners their shipping (‘freight’) charges if the voyage is not completed</w:t>
      </w:r>
    </w:p>
    <w:p w14:paraId="28D07023" w14:textId="77777777" w:rsidR="008B2DC8" w:rsidRPr="008B2DC8" w:rsidRDefault="008B2DC8" w:rsidP="008B2DC8">
      <w:pPr>
        <w:numPr>
          <w:ilvl w:val="0"/>
          <w:numId w:val="257"/>
        </w:numPr>
        <w:rPr>
          <w:rFonts w:ascii="Arial" w:hAnsi="Arial" w:cs="Arial"/>
          <w:sz w:val="20"/>
          <w:szCs w:val="20"/>
        </w:rPr>
      </w:pPr>
      <w:r w:rsidRPr="008B2DC8">
        <w:rPr>
          <w:rFonts w:ascii="Arial" w:hAnsi="Arial" w:cs="Arial"/>
          <w:sz w:val="20"/>
          <w:szCs w:val="20"/>
        </w:rPr>
        <w:t>Hull insurance policy provisions include:</w:t>
      </w:r>
    </w:p>
    <w:p w14:paraId="5F6AC182" w14:textId="77777777" w:rsidR="008B2DC8" w:rsidRPr="008B2DC8" w:rsidRDefault="008B2DC8" w:rsidP="008B2DC8">
      <w:pPr>
        <w:numPr>
          <w:ilvl w:val="1"/>
          <w:numId w:val="257"/>
        </w:numPr>
        <w:rPr>
          <w:rFonts w:ascii="Arial" w:hAnsi="Arial" w:cs="Arial"/>
          <w:sz w:val="20"/>
          <w:szCs w:val="20"/>
        </w:rPr>
      </w:pPr>
      <w:r w:rsidRPr="008B2DC8">
        <w:rPr>
          <w:rFonts w:ascii="Arial" w:hAnsi="Arial" w:cs="Arial"/>
          <w:sz w:val="20"/>
          <w:szCs w:val="20"/>
        </w:rPr>
        <w:t>Agreed value clause</w:t>
      </w:r>
    </w:p>
    <w:p w14:paraId="1D8E8D6B" w14:textId="77777777" w:rsidR="008B2DC8" w:rsidRPr="008B2DC8" w:rsidRDefault="008B2DC8" w:rsidP="008B2DC8">
      <w:pPr>
        <w:numPr>
          <w:ilvl w:val="1"/>
          <w:numId w:val="257"/>
        </w:numPr>
        <w:rPr>
          <w:rFonts w:ascii="Arial" w:hAnsi="Arial" w:cs="Arial"/>
          <w:sz w:val="20"/>
          <w:szCs w:val="20"/>
        </w:rPr>
      </w:pPr>
      <w:r w:rsidRPr="008B2DC8">
        <w:rPr>
          <w:rFonts w:ascii="Arial" w:hAnsi="Arial" w:cs="Arial"/>
          <w:sz w:val="20"/>
          <w:szCs w:val="20"/>
        </w:rPr>
        <w:t>Deducible average clause.</w:t>
      </w:r>
    </w:p>
    <w:p w14:paraId="00D3F8A6" w14:textId="77777777" w:rsidR="008B2DC8" w:rsidRPr="008B2DC8" w:rsidRDefault="008B2DC8" w:rsidP="008B2DC8">
      <w:pPr>
        <w:numPr>
          <w:ilvl w:val="1"/>
          <w:numId w:val="257"/>
        </w:numPr>
        <w:rPr>
          <w:rFonts w:ascii="Arial" w:hAnsi="Arial" w:cs="Arial"/>
          <w:sz w:val="20"/>
          <w:szCs w:val="20"/>
        </w:rPr>
      </w:pPr>
      <w:r w:rsidRPr="008B2DC8">
        <w:rPr>
          <w:rFonts w:ascii="Arial" w:hAnsi="Arial" w:cs="Arial"/>
          <w:i/>
          <w:iCs/>
          <w:sz w:val="20"/>
          <w:szCs w:val="20"/>
        </w:rPr>
        <w:t>General average</w:t>
      </w:r>
      <w:r w:rsidRPr="008B2DC8">
        <w:rPr>
          <w:rFonts w:ascii="Arial" w:hAnsi="Arial" w:cs="Arial"/>
          <w:sz w:val="20"/>
          <w:szCs w:val="20"/>
        </w:rPr>
        <w:t> and </w:t>
      </w:r>
      <w:r w:rsidRPr="008B2DC8">
        <w:rPr>
          <w:rFonts w:ascii="Arial" w:hAnsi="Arial" w:cs="Arial"/>
          <w:i/>
          <w:iCs/>
          <w:sz w:val="20"/>
          <w:szCs w:val="20"/>
        </w:rPr>
        <w:t>particular average</w:t>
      </w:r>
      <w:r w:rsidRPr="008B2DC8">
        <w:rPr>
          <w:rFonts w:ascii="Arial" w:hAnsi="Arial" w:cs="Arial"/>
          <w:sz w:val="20"/>
          <w:szCs w:val="20"/>
        </w:rPr>
        <w:t> losses:</w:t>
      </w:r>
    </w:p>
    <w:p w14:paraId="5EF6A350" w14:textId="77777777" w:rsidR="008B2DC8" w:rsidRPr="008B2DC8" w:rsidRDefault="008B2DC8" w:rsidP="008B2DC8">
      <w:pPr>
        <w:numPr>
          <w:ilvl w:val="2"/>
          <w:numId w:val="257"/>
        </w:numPr>
        <w:rPr>
          <w:rFonts w:ascii="Arial" w:hAnsi="Arial" w:cs="Arial"/>
          <w:sz w:val="20"/>
          <w:szCs w:val="20"/>
        </w:rPr>
      </w:pPr>
      <w:r w:rsidRPr="008B2DC8">
        <w:rPr>
          <w:rFonts w:ascii="Arial" w:hAnsi="Arial" w:cs="Arial"/>
          <w:sz w:val="20"/>
          <w:szCs w:val="20"/>
        </w:rPr>
        <w:t>General average losses - incurred for the good of the ship and shared by all cargo owners.</w:t>
      </w:r>
    </w:p>
    <w:p w14:paraId="36E417F2" w14:textId="77777777" w:rsidR="008B2DC8" w:rsidRPr="008B2DC8" w:rsidRDefault="008B2DC8" w:rsidP="008B2DC8">
      <w:pPr>
        <w:numPr>
          <w:ilvl w:val="2"/>
          <w:numId w:val="257"/>
        </w:numPr>
        <w:rPr>
          <w:rFonts w:ascii="Arial" w:hAnsi="Arial" w:cs="Arial"/>
          <w:sz w:val="20"/>
          <w:szCs w:val="20"/>
        </w:rPr>
      </w:pPr>
      <w:r w:rsidRPr="008B2DC8">
        <w:rPr>
          <w:rFonts w:ascii="Arial" w:hAnsi="Arial" w:cs="Arial"/>
          <w:sz w:val="20"/>
          <w:szCs w:val="20"/>
        </w:rPr>
        <w:t>Particular average losses - associated with a specified owner’s cargo.</w:t>
      </w:r>
    </w:p>
    <w:p w14:paraId="677762B9" w14:textId="77777777" w:rsidR="008B2DC8" w:rsidRPr="008B2DC8" w:rsidRDefault="008B2DC8" w:rsidP="008B2DC8">
      <w:pPr>
        <w:numPr>
          <w:ilvl w:val="1"/>
          <w:numId w:val="257"/>
        </w:numPr>
        <w:rPr>
          <w:rFonts w:ascii="Arial" w:hAnsi="Arial" w:cs="Arial"/>
          <w:sz w:val="20"/>
          <w:szCs w:val="20"/>
        </w:rPr>
      </w:pPr>
      <w:r w:rsidRPr="008B2DC8">
        <w:rPr>
          <w:rFonts w:ascii="Arial" w:hAnsi="Arial" w:cs="Arial"/>
          <w:sz w:val="20"/>
          <w:szCs w:val="20"/>
        </w:rPr>
        <w:t>Adventure clause</w:t>
      </w:r>
    </w:p>
    <w:p w14:paraId="6A133BCE" w14:textId="77777777" w:rsidR="008B2DC8" w:rsidRPr="008B2DC8" w:rsidRDefault="008B2DC8" w:rsidP="008B2DC8">
      <w:pPr>
        <w:numPr>
          <w:ilvl w:val="1"/>
          <w:numId w:val="257"/>
        </w:numPr>
        <w:rPr>
          <w:rFonts w:ascii="Arial" w:hAnsi="Arial" w:cs="Arial"/>
          <w:sz w:val="20"/>
          <w:szCs w:val="20"/>
        </w:rPr>
      </w:pPr>
      <w:r w:rsidRPr="008B2DC8">
        <w:rPr>
          <w:rFonts w:ascii="Arial" w:hAnsi="Arial" w:cs="Arial"/>
          <w:sz w:val="20"/>
          <w:szCs w:val="20"/>
        </w:rPr>
        <w:t>Perils clause, which lists covered causes of loss.</w:t>
      </w:r>
    </w:p>
    <w:p w14:paraId="7EEA3D8D" w14:textId="77777777" w:rsidR="008B2DC8" w:rsidRPr="008B2DC8" w:rsidRDefault="008B2DC8" w:rsidP="008B2DC8">
      <w:pPr>
        <w:numPr>
          <w:ilvl w:val="1"/>
          <w:numId w:val="257"/>
        </w:numPr>
        <w:rPr>
          <w:rFonts w:ascii="Arial" w:hAnsi="Arial" w:cs="Arial"/>
          <w:sz w:val="20"/>
          <w:szCs w:val="20"/>
        </w:rPr>
      </w:pPr>
      <w:r w:rsidRPr="008B2DC8">
        <w:rPr>
          <w:rFonts w:ascii="Arial" w:hAnsi="Arial" w:cs="Arial"/>
          <w:sz w:val="20"/>
          <w:szCs w:val="20"/>
        </w:rPr>
        <w:t>Sue and labor clause</w:t>
      </w:r>
    </w:p>
    <w:p w14:paraId="7B4843C1" w14:textId="77777777" w:rsidR="008B2DC8" w:rsidRPr="008B2DC8" w:rsidRDefault="008B2DC8" w:rsidP="008B2DC8">
      <w:pPr>
        <w:numPr>
          <w:ilvl w:val="1"/>
          <w:numId w:val="257"/>
        </w:numPr>
        <w:rPr>
          <w:rFonts w:ascii="Arial" w:hAnsi="Arial" w:cs="Arial"/>
          <w:sz w:val="20"/>
          <w:szCs w:val="20"/>
        </w:rPr>
      </w:pPr>
      <w:r w:rsidRPr="008B2DC8">
        <w:rPr>
          <w:rFonts w:ascii="Arial" w:hAnsi="Arial" w:cs="Arial"/>
          <w:sz w:val="20"/>
          <w:szCs w:val="20"/>
        </w:rPr>
        <w:t>Collision liability clause (“running down clause”) protects the insured against loss to another ship or its cargo resulting from a collision.</w:t>
      </w:r>
    </w:p>
    <w:p w14:paraId="1E5C34EF" w14:textId="77777777" w:rsidR="008B2DC8" w:rsidRPr="008B2DC8" w:rsidRDefault="008B2DC8" w:rsidP="008B2DC8">
      <w:pPr>
        <w:numPr>
          <w:ilvl w:val="0"/>
          <w:numId w:val="257"/>
        </w:numPr>
        <w:rPr>
          <w:rFonts w:ascii="Arial" w:hAnsi="Arial" w:cs="Arial"/>
          <w:sz w:val="20"/>
          <w:szCs w:val="20"/>
        </w:rPr>
      </w:pPr>
      <w:r w:rsidRPr="008B2DC8">
        <w:rPr>
          <w:rFonts w:ascii="Arial" w:hAnsi="Arial" w:cs="Arial"/>
          <w:sz w:val="20"/>
          <w:szCs w:val="20"/>
        </w:rPr>
        <w:t>Cargo insurance addresses total vs. partial losses and salvage charges</w:t>
      </w:r>
    </w:p>
    <w:p w14:paraId="52676501" w14:textId="77777777" w:rsidR="008B2DC8" w:rsidRPr="008B2DC8" w:rsidRDefault="008B2DC8" w:rsidP="008B2DC8">
      <w:pPr>
        <w:numPr>
          <w:ilvl w:val="0"/>
          <w:numId w:val="257"/>
        </w:numPr>
        <w:rPr>
          <w:rFonts w:ascii="Arial" w:hAnsi="Arial" w:cs="Arial"/>
          <w:sz w:val="20"/>
          <w:szCs w:val="20"/>
        </w:rPr>
      </w:pPr>
      <w:r w:rsidRPr="008B2DC8">
        <w:rPr>
          <w:rFonts w:ascii="Arial" w:hAnsi="Arial" w:cs="Arial"/>
          <w:sz w:val="20"/>
          <w:szCs w:val="20"/>
        </w:rPr>
        <w:t>Freight insurance is usually included as part of the insured cargo’s value but is also available as a separate policy.</w:t>
      </w:r>
    </w:p>
    <w:p w14:paraId="639AA955"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t>At one time, marine insurance and ocean marine coverage meant the same thing. But, with the expansion of railroads in the United States, marine insurance crept inland and with that came the need to differentiate between oceangoing and land-based transportation of goods.</w:t>
      </w:r>
    </w:p>
    <w:p w14:paraId="3F5F1724" w14:textId="77777777" w:rsidR="008B2DC8" w:rsidRPr="008B2DC8" w:rsidRDefault="008B2DC8" w:rsidP="008B2DC8">
      <w:pPr>
        <w:rPr>
          <w:rFonts w:ascii="Arial" w:hAnsi="Arial" w:cs="Arial"/>
          <w:sz w:val="20"/>
          <w:szCs w:val="20"/>
        </w:rPr>
      </w:pPr>
      <w:r w:rsidRPr="008B2DC8">
        <w:rPr>
          <w:rFonts w:ascii="Arial" w:hAnsi="Arial" w:cs="Arial"/>
          <w:sz w:val="20"/>
          <w:szCs w:val="20"/>
        </w:rPr>
        <w:t>In the early 1920s, </w:t>
      </w:r>
      <w:r w:rsidRPr="008B2DC8">
        <w:rPr>
          <w:rFonts w:ascii="Arial" w:hAnsi="Arial" w:cs="Arial"/>
          <w:i/>
          <w:iCs/>
          <w:sz w:val="20"/>
          <w:szCs w:val="20"/>
        </w:rPr>
        <w:t>inland marine insurance</w:t>
      </w:r>
      <w:r w:rsidRPr="008B2DC8">
        <w:rPr>
          <w:rFonts w:ascii="Arial" w:hAnsi="Arial" w:cs="Arial"/>
          <w:sz w:val="20"/>
          <w:szCs w:val="20"/>
        </w:rPr>
        <w:t> (covered in a separate lesson) was developed to address a growing range of coverages provided by marine insurers for land-based needs. Traditional marine insurance was renamed “</w:t>
      </w:r>
      <w:r w:rsidRPr="008B2DC8">
        <w:rPr>
          <w:rFonts w:ascii="Arial" w:hAnsi="Arial" w:cs="Arial"/>
          <w:i/>
          <w:iCs/>
          <w:sz w:val="20"/>
          <w:szCs w:val="20"/>
        </w:rPr>
        <w:t>ocean</w:t>
      </w:r>
      <w:r w:rsidRPr="008B2DC8">
        <w:rPr>
          <w:rFonts w:ascii="Arial" w:hAnsi="Arial" w:cs="Arial"/>
          <w:sz w:val="20"/>
          <w:szCs w:val="20"/>
        </w:rPr>
        <w:t> marine insurance.”</w:t>
      </w:r>
    </w:p>
    <w:p w14:paraId="3E07A42F" w14:textId="77777777" w:rsidR="008B2DC8" w:rsidRPr="008B2DC8" w:rsidRDefault="008B2DC8" w:rsidP="008B2DC8">
      <w:pPr>
        <w:rPr>
          <w:rFonts w:ascii="Arial" w:hAnsi="Arial" w:cs="Arial"/>
          <w:sz w:val="20"/>
          <w:szCs w:val="20"/>
        </w:rPr>
      </w:pPr>
      <w:r w:rsidRPr="008B2DC8">
        <w:rPr>
          <w:rFonts w:ascii="Arial" w:hAnsi="Arial" w:cs="Arial"/>
          <w:sz w:val="20"/>
          <w:szCs w:val="20"/>
        </w:rPr>
        <w:t>This lesson looks at ocean marine insurance, focusing on two forms of coverages:</w:t>
      </w:r>
    </w:p>
    <w:p w14:paraId="46326C53" w14:textId="77777777" w:rsidR="008B2DC8" w:rsidRPr="008B2DC8" w:rsidRDefault="008B2DC8" w:rsidP="008B2DC8">
      <w:pPr>
        <w:numPr>
          <w:ilvl w:val="0"/>
          <w:numId w:val="258"/>
        </w:numPr>
        <w:rPr>
          <w:rFonts w:ascii="Arial" w:hAnsi="Arial" w:cs="Arial"/>
          <w:sz w:val="20"/>
          <w:szCs w:val="20"/>
        </w:rPr>
      </w:pPr>
      <w:r w:rsidRPr="008B2DC8">
        <w:rPr>
          <w:rFonts w:ascii="Arial" w:hAnsi="Arial" w:cs="Arial"/>
          <w:sz w:val="20"/>
          <w:szCs w:val="20"/>
        </w:rPr>
        <w:t>hull insurance, which protects a ship’s owner against loss to the vessel</w:t>
      </w:r>
    </w:p>
    <w:p w14:paraId="17729069" w14:textId="77777777" w:rsidR="008B2DC8" w:rsidRPr="008B2DC8" w:rsidRDefault="008B2DC8" w:rsidP="008B2DC8">
      <w:pPr>
        <w:numPr>
          <w:ilvl w:val="0"/>
          <w:numId w:val="258"/>
        </w:numPr>
        <w:rPr>
          <w:rFonts w:ascii="Arial" w:hAnsi="Arial" w:cs="Arial"/>
          <w:sz w:val="20"/>
          <w:szCs w:val="20"/>
        </w:rPr>
      </w:pPr>
      <w:r w:rsidRPr="008B2DC8">
        <w:rPr>
          <w:rFonts w:ascii="Arial" w:hAnsi="Arial" w:cs="Arial"/>
          <w:sz w:val="20"/>
          <w:szCs w:val="20"/>
        </w:rPr>
        <w:t>cargo insurance (including freight insurance), which protects an owner of cargo being transported on a ship</w:t>
      </w:r>
    </w:p>
    <w:p w14:paraId="211AC0F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Hull Insurance</w:t>
      </w:r>
    </w:p>
    <w:p w14:paraId="1A69C61C" w14:textId="77777777" w:rsidR="008B2DC8" w:rsidRPr="008B2DC8" w:rsidRDefault="008B2DC8" w:rsidP="008B2DC8">
      <w:pPr>
        <w:rPr>
          <w:rFonts w:ascii="Arial" w:hAnsi="Arial" w:cs="Arial"/>
          <w:sz w:val="20"/>
          <w:szCs w:val="20"/>
        </w:rPr>
      </w:pPr>
      <w:r w:rsidRPr="008B2DC8">
        <w:rPr>
          <w:rFonts w:ascii="Arial" w:hAnsi="Arial" w:cs="Arial"/>
          <w:sz w:val="20"/>
          <w:szCs w:val="20"/>
        </w:rPr>
        <w:t>Similar to collision insurance in an auto policy, hull insurance protects a shipowner against a covered loss to the vessel itself, but not its cargo.</w:t>
      </w:r>
    </w:p>
    <w:p w14:paraId="66E1D5BE" w14:textId="77777777" w:rsidR="008B2DC8" w:rsidRPr="008B2DC8" w:rsidRDefault="008B2DC8" w:rsidP="008B2DC8">
      <w:pPr>
        <w:rPr>
          <w:rFonts w:ascii="Arial" w:hAnsi="Arial" w:cs="Arial"/>
          <w:sz w:val="20"/>
          <w:szCs w:val="20"/>
        </w:rPr>
      </w:pPr>
      <w:r w:rsidRPr="008B2DC8">
        <w:rPr>
          <w:rFonts w:ascii="Arial" w:hAnsi="Arial" w:cs="Arial"/>
          <w:sz w:val="20"/>
          <w:szCs w:val="20"/>
        </w:rPr>
        <w:t>Standard Policy Provisions</w:t>
      </w:r>
    </w:p>
    <w:p w14:paraId="00D1D55C" w14:textId="77777777" w:rsidR="008B2DC8" w:rsidRPr="008B2DC8" w:rsidRDefault="008B2DC8" w:rsidP="008B2DC8">
      <w:pPr>
        <w:rPr>
          <w:rFonts w:ascii="Arial" w:hAnsi="Arial" w:cs="Arial"/>
          <w:sz w:val="20"/>
          <w:szCs w:val="20"/>
        </w:rPr>
      </w:pPr>
      <w:r w:rsidRPr="008B2DC8">
        <w:rPr>
          <w:rFonts w:ascii="Arial" w:hAnsi="Arial" w:cs="Arial"/>
          <w:sz w:val="20"/>
          <w:szCs w:val="20"/>
        </w:rPr>
        <w:t>Being the oldest form of insurance, ocean marine policies use archaic wording for some clauses, but the underlying meaning should be familiar to students.</w:t>
      </w:r>
    </w:p>
    <w:p w14:paraId="0CF2DD27"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Assured</w:t>
      </w:r>
    </w:p>
    <w:p w14:paraId="5C1AD385" w14:textId="77777777" w:rsidR="008B2DC8" w:rsidRPr="008B2DC8" w:rsidRDefault="008B2DC8" w:rsidP="008B2DC8">
      <w:pPr>
        <w:rPr>
          <w:rFonts w:ascii="Arial" w:hAnsi="Arial" w:cs="Arial"/>
          <w:sz w:val="20"/>
          <w:szCs w:val="20"/>
        </w:rPr>
      </w:pPr>
      <w:r w:rsidRPr="008B2DC8">
        <w:rPr>
          <w:rFonts w:ascii="Arial" w:hAnsi="Arial" w:cs="Arial"/>
          <w:sz w:val="20"/>
          <w:szCs w:val="20"/>
        </w:rPr>
        <w:t>In an ocean marine policy, the insured party is referred to as the </w:t>
      </w:r>
      <w:r w:rsidRPr="008B2DC8">
        <w:rPr>
          <w:rFonts w:ascii="Arial" w:hAnsi="Arial" w:cs="Arial"/>
          <w:i/>
          <w:iCs/>
          <w:sz w:val="20"/>
          <w:szCs w:val="20"/>
        </w:rPr>
        <w:t>assured</w:t>
      </w:r>
      <w:r w:rsidRPr="008B2DC8">
        <w:rPr>
          <w:rFonts w:ascii="Arial" w:hAnsi="Arial" w:cs="Arial"/>
          <w:sz w:val="20"/>
          <w:szCs w:val="20"/>
        </w:rPr>
        <w:t>.</w:t>
      </w:r>
    </w:p>
    <w:p w14:paraId="0C317D0F"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Agreed Value</w:t>
      </w:r>
    </w:p>
    <w:p w14:paraId="61975B40" w14:textId="77777777" w:rsidR="008B2DC8" w:rsidRPr="008B2DC8" w:rsidRDefault="008B2DC8" w:rsidP="008B2DC8">
      <w:pPr>
        <w:rPr>
          <w:rFonts w:ascii="Arial" w:hAnsi="Arial" w:cs="Arial"/>
          <w:sz w:val="20"/>
          <w:szCs w:val="20"/>
        </w:rPr>
      </w:pPr>
      <w:r w:rsidRPr="008B2DC8">
        <w:rPr>
          <w:rFonts w:ascii="Arial" w:hAnsi="Arial" w:cs="Arial"/>
          <w:sz w:val="20"/>
          <w:szCs w:val="20"/>
        </w:rPr>
        <w:t>The amount stated in this clause represents the vessel’s value as agreed to by the insured and the underwriters. It might or might not be the same as the limit of insurance entered in the </w:t>
      </w:r>
      <w:r w:rsidRPr="008B2DC8">
        <w:rPr>
          <w:rFonts w:ascii="Arial" w:hAnsi="Arial" w:cs="Arial"/>
          <w:i/>
          <w:iCs/>
          <w:sz w:val="20"/>
          <w:szCs w:val="20"/>
        </w:rPr>
        <w:t>amount insured hereunder</w:t>
      </w:r>
      <w:r w:rsidRPr="008B2DC8">
        <w:rPr>
          <w:rFonts w:ascii="Arial" w:hAnsi="Arial" w:cs="Arial"/>
          <w:sz w:val="20"/>
          <w:szCs w:val="20"/>
        </w:rPr>
        <w:t> clause.</w:t>
      </w:r>
    </w:p>
    <w:p w14:paraId="069485F0"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Deductible (or Deductible Average Clause)</w:t>
      </w:r>
    </w:p>
    <w:p w14:paraId="0AE2F9F2" w14:textId="77777777" w:rsidR="008B2DC8" w:rsidRPr="008B2DC8" w:rsidRDefault="008B2DC8" w:rsidP="008B2DC8">
      <w:pPr>
        <w:rPr>
          <w:rFonts w:ascii="Arial" w:hAnsi="Arial" w:cs="Arial"/>
          <w:sz w:val="20"/>
          <w:szCs w:val="20"/>
        </w:rPr>
      </w:pPr>
      <w:r w:rsidRPr="008B2DC8">
        <w:rPr>
          <w:rFonts w:ascii="Arial" w:hAnsi="Arial" w:cs="Arial"/>
          <w:sz w:val="20"/>
          <w:szCs w:val="20"/>
        </w:rPr>
        <w:t>Deductibles are common when property is insured, and hull insurance is no exception. Here, too, archaic language is used:</w:t>
      </w:r>
    </w:p>
    <w:p w14:paraId="409B5D68" w14:textId="77777777" w:rsidR="008B2DC8" w:rsidRPr="008B2DC8" w:rsidRDefault="008B2DC8" w:rsidP="008B2DC8">
      <w:pPr>
        <w:numPr>
          <w:ilvl w:val="0"/>
          <w:numId w:val="259"/>
        </w:numPr>
        <w:rPr>
          <w:rFonts w:ascii="Arial" w:hAnsi="Arial" w:cs="Arial"/>
          <w:sz w:val="20"/>
          <w:szCs w:val="20"/>
        </w:rPr>
      </w:pPr>
      <w:r w:rsidRPr="008B2DC8">
        <w:rPr>
          <w:rFonts w:ascii="Arial" w:hAnsi="Arial" w:cs="Arial"/>
          <w:sz w:val="20"/>
          <w:szCs w:val="20"/>
        </w:rPr>
        <w:t>the deductible clause may be called a “deductible average clause”</w:t>
      </w:r>
    </w:p>
    <w:p w14:paraId="235B23DE" w14:textId="77777777" w:rsidR="008B2DC8" w:rsidRPr="008B2DC8" w:rsidRDefault="008B2DC8" w:rsidP="008B2DC8">
      <w:pPr>
        <w:numPr>
          <w:ilvl w:val="0"/>
          <w:numId w:val="259"/>
        </w:numPr>
        <w:rPr>
          <w:rFonts w:ascii="Arial" w:hAnsi="Arial" w:cs="Arial"/>
          <w:sz w:val="20"/>
          <w:szCs w:val="20"/>
        </w:rPr>
      </w:pPr>
      <w:r w:rsidRPr="008B2DC8">
        <w:rPr>
          <w:rFonts w:ascii="Arial" w:hAnsi="Arial" w:cs="Arial"/>
          <w:sz w:val="20"/>
          <w:szCs w:val="20"/>
        </w:rPr>
        <w:t>“average” means a </w:t>
      </w:r>
      <w:r w:rsidRPr="008B2DC8">
        <w:rPr>
          <w:rFonts w:ascii="Arial" w:hAnsi="Arial" w:cs="Arial"/>
          <w:i/>
          <w:iCs/>
          <w:sz w:val="20"/>
          <w:szCs w:val="20"/>
        </w:rPr>
        <w:t>partial loss</w:t>
      </w:r>
    </w:p>
    <w:p w14:paraId="7A7BC141" w14:textId="77777777" w:rsidR="008B2DC8" w:rsidRPr="008B2DC8" w:rsidRDefault="008B2DC8" w:rsidP="008B2DC8">
      <w:pPr>
        <w:numPr>
          <w:ilvl w:val="0"/>
          <w:numId w:val="259"/>
        </w:numPr>
        <w:rPr>
          <w:rFonts w:ascii="Arial" w:hAnsi="Arial" w:cs="Arial"/>
          <w:sz w:val="20"/>
          <w:szCs w:val="20"/>
        </w:rPr>
      </w:pPr>
      <w:r w:rsidRPr="008B2DC8">
        <w:rPr>
          <w:rFonts w:ascii="Arial" w:hAnsi="Arial" w:cs="Arial"/>
          <w:sz w:val="20"/>
          <w:szCs w:val="20"/>
        </w:rPr>
        <w:t>a partial loss sustained by a specified cargo or vessel is a “particular average”</w:t>
      </w:r>
    </w:p>
    <w:p w14:paraId="78B1D0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8ABC68A" w14:textId="77777777" w:rsidR="008B2DC8" w:rsidRPr="008B2DC8" w:rsidRDefault="008B2DC8" w:rsidP="008B2DC8">
      <w:pPr>
        <w:rPr>
          <w:rFonts w:ascii="Arial" w:hAnsi="Arial" w:cs="Arial"/>
          <w:sz w:val="20"/>
          <w:szCs w:val="20"/>
        </w:rPr>
      </w:pPr>
      <w:r w:rsidRPr="008B2DC8">
        <w:rPr>
          <w:rFonts w:ascii="Arial" w:hAnsi="Arial" w:cs="Arial"/>
          <w:sz w:val="20"/>
          <w:szCs w:val="20"/>
        </w:rPr>
        <w:t>An ocean marine policy covering a specified vessel or its cargo may have a deductible average clause that excludes coverage for partial losses amounting to less than 3 percent of the policy’s limit of insurance.</w:t>
      </w:r>
    </w:p>
    <w:p w14:paraId="50EC785E" w14:textId="77777777" w:rsidR="008B2DC8" w:rsidRPr="008B2DC8" w:rsidRDefault="008B2DC8" w:rsidP="008B2DC8">
      <w:pPr>
        <w:rPr>
          <w:rFonts w:ascii="Arial" w:hAnsi="Arial" w:cs="Arial"/>
          <w:sz w:val="20"/>
          <w:szCs w:val="20"/>
        </w:rPr>
      </w:pPr>
      <w:r w:rsidRPr="008B2DC8">
        <w:rPr>
          <w:rFonts w:ascii="Arial" w:hAnsi="Arial" w:cs="Arial"/>
          <w:sz w:val="20"/>
          <w:szCs w:val="20"/>
        </w:rPr>
        <w:t>The actual wording in the clause might then read free of particular average average under 3 percent, which is deductible.”</w:t>
      </w:r>
    </w:p>
    <w:p w14:paraId="1AD29EFE"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Premium, Return of Premium, Nonpayment of Premium</w:t>
      </w:r>
    </w:p>
    <w:p w14:paraId="1D2A3EE2"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t>Like every insurance policy, ocean marine policies have several provisions defining the premium amount and explaining what happens if a premium is not paid or the policy is cancelled before the end of its policy period.</w:t>
      </w:r>
    </w:p>
    <w:p w14:paraId="78BB17F3" w14:textId="77777777" w:rsidR="008B2DC8" w:rsidRPr="008B2DC8" w:rsidRDefault="008B2DC8" w:rsidP="008B2DC8">
      <w:pPr>
        <w:rPr>
          <w:rFonts w:ascii="Arial" w:hAnsi="Arial" w:cs="Arial"/>
          <w:sz w:val="20"/>
          <w:szCs w:val="20"/>
        </w:rPr>
      </w:pPr>
      <w:r w:rsidRPr="008B2DC8">
        <w:rPr>
          <w:rFonts w:ascii="Arial" w:hAnsi="Arial" w:cs="Arial"/>
          <w:sz w:val="20"/>
          <w:szCs w:val="20"/>
        </w:rPr>
        <w:t>If the premium payment is more than </w:t>
      </w:r>
      <w:r w:rsidRPr="008B2DC8">
        <w:rPr>
          <w:rFonts w:ascii="Arial" w:hAnsi="Arial" w:cs="Arial"/>
          <w:b/>
          <w:bCs/>
          <w:sz w:val="20"/>
          <w:szCs w:val="20"/>
        </w:rPr>
        <w:t>30 days</w:t>
      </w:r>
      <w:r w:rsidRPr="008B2DC8">
        <w:rPr>
          <w:rFonts w:ascii="Arial" w:hAnsi="Arial" w:cs="Arial"/>
          <w:sz w:val="20"/>
          <w:szCs w:val="20"/>
        </w:rPr>
        <w:t> late, the insurer may cancel the policy after providing </w:t>
      </w:r>
      <w:r w:rsidRPr="008B2DC8">
        <w:rPr>
          <w:rFonts w:ascii="Arial" w:hAnsi="Arial" w:cs="Arial"/>
          <w:b/>
          <w:bCs/>
          <w:sz w:val="20"/>
          <w:szCs w:val="20"/>
        </w:rPr>
        <w:t>ten days’ notice</w:t>
      </w:r>
      <w:r w:rsidRPr="008B2DC8">
        <w:rPr>
          <w:rFonts w:ascii="Arial" w:hAnsi="Arial" w:cs="Arial"/>
          <w:sz w:val="20"/>
          <w:szCs w:val="20"/>
        </w:rPr>
        <w:t>.</w:t>
      </w:r>
    </w:p>
    <w:p w14:paraId="3C92B9CB" w14:textId="77777777" w:rsidR="008B2DC8" w:rsidRPr="008B2DC8" w:rsidRDefault="008B2DC8" w:rsidP="008B2DC8">
      <w:pPr>
        <w:rPr>
          <w:rFonts w:ascii="Arial" w:hAnsi="Arial" w:cs="Arial"/>
          <w:sz w:val="20"/>
          <w:szCs w:val="20"/>
        </w:rPr>
      </w:pPr>
      <w:r w:rsidRPr="008B2DC8">
        <w:rPr>
          <w:rFonts w:ascii="Arial" w:hAnsi="Arial" w:cs="Arial"/>
          <w:sz w:val="20"/>
          <w:szCs w:val="20"/>
        </w:rPr>
        <w:t>If, for any reason, the policy is cancelled or surrendered before the end of its policy period the earned premium is retained the insurer and the unearned premium is returned to the insured.</w:t>
      </w:r>
    </w:p>
    <w:p w14:paraId="63EE65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BBCC260" w14:textId="77777777" w:rsidR="008B2DC8" w:rsidRPr="008B2DC8" w:rsidRDefault="008B2DC8" w:rsidP="008B2DC8">
      <w:pPr>
        <w:rPr>
          <w:rFonts w:ascii="Arial" w:hAnsi="Arial" w:cs="Arial"/>
          <w:sz w:val="20"/>
          <w:szCs w:val="20"/>
        </w:rPr>
      </w:pPr>
      <w:r w:rsidRPr="008B2DC8">
        <w:rPr>
          <w:rFonts w:ascii="Arial" w:hAnsi="Arial" w:cs="Arial"/>
          <w:sz w:val="20"/>
          <w:szCs w:val="20"/>
        </w:rPr>
        <w:t>If the vessel suffers a total loss, the full annual premium is considered earned by the insurer regardless of when in the policy year the accident occurred.</w:t>
      </w:r>
    </w:p>
    <w:p w14:paraId="2379B943"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Adventure</w:t>
      </w:r>
    </w:p>
    <w:p w14:paraId="0FC517C2" w14:textId="77777777" w:rsidR="008B2DC8" w:rsidRPr="008B2DC8" w:rsidRDefault="008B2DC8" w:rsidP="008B2DC8">
      <w:pPr>
        <w:rPr>
          <w:rFonts w:ascii="Arial" w:hAnsi="Arial" w:cs="Arial"/>
          <w:sz w:val="20"/>
          <w:szCs w:val="20"/>
        </w:rPr>
      </w:pPr>
      <w:r w:rsidRPr="008B2DC8">
        <w:rPr>
          <w:rFonts w:ascii="Arial" w:hAnsi="Arial" w:cs="Arial"/>
          <w:sz w:val="20"/>
          <w:szCs w:val="20"/>
        </w:rPr>
        <w:t>The </w:t>
      </w:r>
      <w:r w:rsidRPr="008B2DC8">
        <w:rPr>
          <w:rFonts w:ascii="Arial" w:hAnsi="Arial" w:cs="Arial"/>
          <w:i/>
          <w:iCs/>
          <w:sz w:val="20"/>
          <w:szCs w:val="20"/>
        </w:rPr>
        <w:t>adventure clause</w:t>
      </w:r>
      <w:r w:rsidRPr="008B2DC8">
        <w:rPr>
          <w:rFonts w:ascii="Arial" w:hAnsi="Arial" w:cs="Arial"/>
          <w:sz w:val="20"/>
          <w:szCs w:val="20"/>
        </w:rPr>
        <w:t> requires the insured to provide the insurer with a detailed description of the voyage, which becomes part of the policy declarations.</w:t>
      </w:r>
    </w:p>
    <w:p w14:paraId="172D2DD8"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Perils (Causes of Loss)</w:t>
      </w:r>
    </w:p>
    <w:p w14:paraId="3B446C12" w14:textId="77777777" w:rsidR="008B2DC8" w:rsidRPr="008B2DC8" w:rsidRDefault="008B2DC8" w:rsidP="008B2DC8">
      <w:pPr>
        <w:rPr>
          <w:rFonts w:ascii="Arial" w:hAnsi="Arial" w:cs="Arial"/>
          <w:sz w:val="20"/>
          <w:szCs w:val="20"/>
        </w:rPr>
      </w:pPr>
      <w:r w:rsidRPr="008B2DC8">
        <w:rPr>
          <w:rFonts w:ascii="Arial" w:hAnsi="Arial" w:cs="Arial"/>
          <w:sz w:val="20"/>
          <w:szCs w:val="20"/>
        </w:rPr>
        <w:t>Ocean marine insurance protects shipowners against perils of the sea. Coined when shipping was done only by wind-powered sailing vessels, “perils of the seas” refer to extraordinary forces of nature (e.g., heavy weather, gale winds, and large waves) that can result in the sinking, stranding, or collision of the vessel.</w:t>
      </w:r>
    </w:p>
    <w:p w14:paraId="4AF2B5A5" w14:textId="77777777" w:rsidR="008B2DC8" w:rsidRPr="008B2DC8" w:rsidRDefault="008B2DC8" w:rsidP="008B2DC8">
      <w:pPr>
        <w:rPr>
          <w:rFonts w:ascii="Arial" w:hAnsi="Arial" w:cs="Arial"/>
          <w:sz w:val="20"/>
          <w:szCs w:val="20"/>
        </w:rPr>
      </w:pPr>
      <w:r w:rsidRPr="008B2DC8">
        <w:rPr>
          <w:rFonts w:ascii="Arial" w:hAnsi="Arial" w:cs="Arial"/>
          <w:sz w:val="20"/>
          <w:szCs w:val="20"/>
        </w:rPr>
        <w:t>As ships evolved into mechanically powered vessels, additional perils have been added to the list of covered perils. These additional perils (e.g., boiler explosions and mechanical breakdowns) are described in the so-called Inchmaree clause, named after an incident involving a powered vessel by that name, which lists covered causes of loss beyond the original perils of the sea.</w:t>
      </w:r>
    </w:p>
    <w:p w14:paraId="5C2F63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20FF155F" w14:textId="77777777" w:rsidR="008B2DC8" w:rsidRPr="008B2DC8" w:rsidRDefault="008B2DC8" w:rsidP="008B2DC8">
      <w:pPr>
        <w:rPr>
          <w:rFonts w:ascii="Arial" w:hAnsi="Arial" w:cs="Arial"/>
          <w:sz w:val="20"/>
          <w:szCs w:val="20"/>
        </w:rPr>
      </w:pPr>
      <w:r w:rsidRPr="008B2DC8">
        <w:rPr>
          <w:rFonts w:ascii="Arial" w:hAnsi="Arial" w:cs="Arial"/>
          <w:sz w:val="20"/>
          <w:szCs w:val="20"/>
        </w:rPr>
        <w:t>Perils </w:t>
      </w:r>
      <w:r w:rsidRPr="008B2DC8">
        <w:rPr>
          <w:rFonts w:ascii="Arial" w:hAnsi="Arial" w:cs="Arial"/>
          <w:i/>
          <w:iCs/>
          <w:sz w:val="20"/>
          <w:szCs w:val="20"/>
        </w:rPr>
        <w:t>of</w:t>
      </w:r>
      <w:r w:rsidRPr="008B2DC8">
        <w:rPr>
          <w:rFonts w:ascii="Arial" w:hAnsi="Arial" w:cs="Arial"/>
          <w:sz w:val="20"/>
          <w:szCs w:val="20"/>
        </w:rPr>
        <w:t> the sea are distinguished from perils </w:t>
      </w:r>
      <w:r w:rsidRPr="008B2DC8">
        <w:rPr>
          <w:rFonts w:ascii="Arial" w:hAnsi="Arial" w:cs="Arial"/>
          <w:i/>
          <w:iCs/>
          <w:sz w:val="20"/>
          <w:szCs w:val="20"/>
        </w:rPr>
        <w:t>on</w:t>
      </w:r>
      <w:r w:rsidRPr="008B2DC8">
        <w:rPr>
          <w:rFonts w:ascii="Arial" w:hAnsi="Arial" w:cs="Arial"/>
          <w:sz w:val="20"/>
          <w:szCs w:val="20"/>
        </w:rPr>
        <w:t> the sea, which include fire, explosion, etc., that may also occur on land.</w:t>
      </w:r>
    </w:p>
    <w:p w14:paraId="74E39ACD"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Claims (General Provisions)</w:t>
      </w:r>
    </w:p>
    <w:p w14:paraId="5AB69AA4" w14:textId="77777777" w:rsidR="008B2DC8" w:rsidRPr="008B2DC8" w:rsidRDefault="008B2DC8" w:rsidP="008B2DC8">
      <w:pPr>
        <w:rPr>
          <w:rFonts w:ascii="Arial" w:hAnsi="Arial" w:cs="Arial"/>
          <w:sz w:val="20"/>
          <w:szCs w:val="20"/>
        </w:rPr>
      </w:pPr>
      <w:r w:rsidRPr="008B2DC8">
        <w:rPr>
          <w:rFonts w:ascii="Arial" w:hAnsi="Arial" w:cs="Arial"/>
          <w:sz w:val="20"/>
          <w:szCs w:val="20"/>
        </w:rPr>
        <w:t>This clause describes the parties’ responsibilities in the event of a loss. Among other things, the assured has a duty to report the loss, and the underwriter (insurer) has a right to inspect the damage and have a say in where the vessel will be repaired.</w:t>
      </w:r>
    </w:p>
    <w:p w14:paraId="2A575C46"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General Average and Salvage</w:t>
      </w:r>
    </w:p>
    <w:p w14:paraId="747BA2F9" w14:textId="77777777" w:rsidR="008B2DC8" w:rsidRPr="008B2DC8" w:rsidRDefault="008B2DC8" w:rsidP="008B2DC8">
      <w:pPr>
        <w:rPr>
          <w:rFonts w:ascii="Arial" w:hAnsi="Arial" w:cs="Arial"/>
          <w:sz w:val="20"/>
          <w:szCs w:val="20"/>
        </w:rPr>
      </w:pPr>
      <w:r w:rsidRPr="008B2DC8">
        <w:rPr>
          <w:rFonts w:ascii="Arial" w:hAnsi="Arial" w:cs="Arial"/>
          <w:sz w:val="20"/>
          <w:szCs w:val="20"/>
        </w:rPr>
        <w:t>Sometimes, a ship captain must jettison a portion of the ship’s cargo to save the ship and the rest of the cargo. Maritime law requires that all parties participating in a venture share the loss when one party’s goods are sacrificed to save the venture. Losses incurred for the common good of the ship are called general average losses.</w:t>
      </w:r>
    </w:p>
    <w:p w14:paraId="4628177A" w14:textId="77777777" w:rsidR="008B2DC8" w:rsidRPr="008B2DC8" w:rsidRDefault="008B2DC8" w:rsidP="008B2DC8">
      <w:pPr>
        <w:rPr>
          <w:rFonts w:ascii="Arial" w:hAnsi="Arial" w:cs="Arial"/>
          <w:sz w:val="20"/>
          <w:szCs w:val="20"/>
        </w:rPr>
      </w:pPr>
      <w:r w:rsidRPr="008B2DC8">
        <w:rPr>
          <w:rFonts w:ascii="Arial" w:hAnsi="Arial" w:cs="Arial"/>
          <w:sz w:val="20"/>
          <w:szCs w:val="20"/>
        </w:rPr>
        <w:t>Salvage charges are expenses paid to third-party “salvors” (including other ships) who render assistance in saving property that was exposed to loss.</w:t>
      </w:r>
    </w:p>
    <w:p w14:paraId="0B1988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6D8CCC6C" w14:textId="77777777" w:rsidR="008B2DC8" w:rsidRPr="008B2DC8" w:rsidRDefault="008B2DC8" w:rsidP="008B2DC8">
      <w:pPr>
        <w:rPr>
          <w:rFonts w:ascii="Arial" w:hAnsi="Arial" w:cs="Arial"/>
          <w:sz w:val="20"/>
          <w:szCs w:val="20"/>
        </w:rPr>
      </w:pPr>
      <w:r w:rsidRPr="008B2DC8">
        <w:rPr>
          <w:rFonts w:ascii="Arial" w:hAnsi="Arial" w:cs="Arial"/>
          <w:sz w:val="20"/>
          <w:szCs w:val="20"/>
        </w:rPr>
        <w:lastRenderedPageBreak/>
        <w:t>Suppose a heavily loaded cargo ship is in distress and one party’s cargo is thrown overboard to lighten the load and thereby save the ship. All other parties—the shipowner and the owners of other cargo—will share in this loss, along with the owner of the cargo that was jettisoned.</w:t>
      </w:r>
    </w:p>
    <w:p w14:paraId="4D8B4EE2" w14:textId="77777777" w:rsidR="008B2DC8" w:rsidRPr="008B2DC8" w:rsidRDefault="008B2DC8" w:rsidP="008B2DC8">
      <w:pPr>
        <w:rPr>
          <w:rFonts w:ascii="Arial" w:hAnsi="Arial" w:cs="Arial"/>
          <w:sz w:val="20"/>
          <w:szCs w:val="20"/>
        </w:rPr>
      </w:pPr>
      <w:r w:rsidRPr="008B2DC8">
        <w:rPr>
          <w:rFonts w:ascii="Arial" w:hAnsi="Arial" w:cs="Arial"/>
          <w:sz w:val="20"/>
          <w:szCs w:val="20"/>
        </w:rPr>
        <w:t>Each party’s share is based on its portion of the total value of the venture, and each party’s insurance company pays its share of the general average loss.</w:t>
      </w:r>
    </w:p>
    <w:p w14:paraId="745E137B" w14:textId="77777777" w:rsidR="008B2DC8" w:rsidRPr="008B2DC8" w:rsidRDefault="008B2DC8" w:rsidP="008B2DC8">
      <w:pPr>
        <w:rPr>
          <w:rFonts w:ascii="Arial" w:hAnsi="Arial" w:cs="Arial"/>
          <w:sz w:val="20"/>
          <w:szCs w:val="20"/>
        </w:rPr>
      </w:pPr>
      <w:r w:rsidRPr="008B2DC8">
        <w:rPr>
          <w:rFonts w:ascii="Arial" w:hAnsi="Arial" w:cs="Arial"/>
          <w:sz w:val="20"/>
          <w:szCs w:val="20"/>
        </w:rPr>
        <w:t>If another ship provided help to the ship in distress, the ship in distress may be obligated to pay salvage expenses to that other ship.</w:t>
      </w:r>
    </w:p>
    <w:p w14:paraId="581E5EA7"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Sue and Labor</w:t>
      </w:r>
    </w:p>
    <w:p w14:paraId="20220802" w14:textId="77777777" w:rsidR="008B2DC8" w:rsidRPr="008B2DC8" w:rsidRDefault="008B2DC8" w:rsidP="008B2DC8">
      <w:pPr>
        <w:rPr>
          <w:rFonts w:ascii="Arial" w:hAnsi="Arial" w:cs="Arial"/>
          <w:sz w:val="20"/>
          <w:szCs w:val="20"/>
        </w:rPr>
      </w:pPr>
      <w:r w:rsidRPr="008B2DC8">
        <w:rPr>
          <w:rFonts w:ascii="Arial" w:hAnsi="Arial" w:cs="Arial"/>
          <w:sz w:val="20"/>
          <w:szCs w:val="20"/>
        </w:rPr>
        <w:t>The </w:t>
      </w:r>
      <w:r w:rsidRPr="008B2DC8">
        <w:rPr>
          <w:rFonts w:ascii="Arial" w:hAnsi="Arial" w:cs="Arial"/>
          <w:i/>
          <w:iCs/>
          <w:sz w:val="20"/>
          <w:szCs w:val="20"/>
        </w:rPr>
        <w:t>sue and labor clause</w:t>
      </w:r>
      <w:r w:rsidRPr="008B2DC8">
        <w:rPr>
          <w:rFonts w:ascii="Arial" w:hAnsi="Arial" w:cs="Arial"/>
          <w:sz w:val="20"/>
          <w:szCs w:val="20"/>
        </w:rPr>
        <w:t> obligates the assured to save damaged property from further loss. The insurer agrees to pay the costs associated with the attempt, even if the property becomes a total loss. The insurer would pay the total loss amount plus the cost of the attempted salvage.</w:t>
      </w:r>
    </w:p>
    <w:p w14:paraId="5499F850"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Collision Liability</w:t>
      </w:r>
    </w:p>
    <w:p w14:paraId="31D7E8C2" w14:textId="77777777" w:rsidR="008B2DC8" w:rsidRPr="008B2DC8" w:rsidRDefault="008B2DC8" w:rsidP="008B2DC8">
      <w:pPr>
        <w:rPr>
          <w:rFonts w:ascii="Arial" w:hAnsi="Arial" w:cs="Arial"/>
          <w:sz w:val="20"/>
          <w:szCs w:val="20"/>
        </w:rPr>
      </w:pPr>
      <w:r w:rsidRPr="008B2DC8">
        <w:rPr>
          <w:rFonts w:ascii="Arial" w:hAnsi="Arial" w:cs="Arial"/>
          <w:sz w:val="20"/>
          <w:szCs w:val="20"/>
        </w:rPr>
        <w:t>While hull insurance is generally regarded as a type of property insurance, it also includes a collision liability clause known as the running down clause. This clause protects the insured against loss to another ship or its cargo resulting from a collision.</w:t>
      </w:r>
    </w:p>
    <w:p w14:paraId="43093032" w14:textId="77777777" w:rsidR="008B2DC8" w:rsidRPr="008B2DC8" w:rsidRDefault="008B2DC8" w:rsidP="008B2DC8">
      <w:pPr>
        <w:rPr>
          <w:rFonts w:ascii="Arial" w:hAnsi="Arial" w:cs="Arial"/>
          <w:sz w:val="20"/>
          <w:szCs w:val="20"/>
        </w:rPr>
      </w:pPr>
      <w:r w:rsidRPr="008B2DC8">
        <w:rPr>
          <w:rFonts w:ascii="Arial" w:hAnsi="Arial" w:cs="Arial"/>
          <w:sz w:val="20"/>
          <w:szCs w:val="20"/>
        </w:rPr>
        <w:t>Certain limitations apply:</w:t>
      </w:r>
    </w:p>
    <w:p w14:paraId="528AC036" w14:textId="77777777" w:rsidR="008B2DC8" w:rsidRPr="008B2DC8" w:rsidRDefault="008B2DC8" w:rsidP="008B2DC8">
      <w:pPr>
        <w:numPr>
          <w:ilvl w:val="0"/>
          <w:numId w:val="260"/>
        </w:numPr>
        <w:rPr>
          <w:rFonts w:ascii="Arial" w:hAnsi="Arial" w:cs="Arial"/>
          <w:sz w:val="20"/>
          <w:szCs w:val="20"/>
        </w:rPr>
      </w:pPr>
      <w:r w:rsidRPr="008B2DC8">
        <w:rPr>
          <w:rFonts w:ascii="Arial" w:hAnsi="Arial" w:cs="Arial"/>
          <w:sz w:val="20"/>
          <w:szCs w:val="20"/>
        </w:rPr>
        <w:t>covers property damage only; it provides no bodily injury liability coverage</w:t>
      </w:r>
    </w:p>
    <w:p w14:paraId="2FFCAD7C" w14:textId="77777777" w:rsidR="008B2DC8" w:rsidRPr="008B2DC8" w:rsidRDefault="008B2DC8" w:rsidP="008B2DC8">
      <w:pPr>
        <w:numPr>
          <w:ilvl w:val="0"/>
          <w:numId w:val="260"/>
        </w:numPr>
        <w:rPr>
          <w:rFonts w:ascii="Arial" w:hAnsi="Arial" w:cs="Arial"/>
          <w:sz w:val="20"/>
          <w:szCs w:val="20"/>
        </w:rPr>
      </w:pPr>
      <w:r w:rsidRPr="008B2DC8">
        <w:rPr>
          <w:rFonts w:ascii="Arial" w:hAnsi="Arial" w:cs="Arial"/>
          <w:sz w:val="20"/>
          <w:szCs w:val="20"/>
        </w:rPr>
        <w:t>does </w:t>
      </w:r>
      <w:r w:rsidRPr="008B2DC8">
        <w:rPr>
          <w:rFonts w:ascii="Arial" w:hAnsi="Arial" w:cs="Arial"/>
          <w:i/>
          <w:iCs/>
          <w:sz w:val="20"/>
          <w:szCs w:val="20"/>
        </w:rPr>
        <w:t>not</w:t>
      </w:r>
      <w:r w:rsidRPr="008B2DC8">
        <w:rPr>
          <w:rFonts w:ascii="Arial" w:hAnsi="Arial" w:cs="Arial"/>
          <w:sz w:val="20"/>
          <w:szCs w:val="20"/>
        </w:rPr>
        <w:t> cover liability for damage to piers, wharves, and other structures</w:t>
      </w:r>
    </w:p>
    <w:p w14:paraId="0B984E09" w14:textId="77777777" w:rsidR="008B2DC8" w:rsidRPr="008B2DC8" w:rsidRDefault="008B2DC8" w:rsidP="008B2DC8">
      <w:pPr>
        <w:numPr>
          <w:ilvl w:val="0"/>
          <w:numId w:val="260"/>
        </w:numPr>
        <w:rPr>
          <w:rFonts w:ascii="Arial" w:hAnsi="Arial" w:cs="Arial"/>
          <w:sz w:val="20"/>
          <w:szCs w:val="20"/>
        </w:rPr>
      </w:pPr>
      <w:r w:rsidRPr="008B2DC8">
        <w:rPr>
          <w:rFonts w:ascii="Arial" w:hAnsi="Arial" w:cs="Arial"/>
          <w:sz w:val="20"/>
          <w:szCs w:val="20"/>
        </w:rPr>
        <w:t>does </w:t>
      </w:r>
      <w:r w:rsidRPr="008B2DC8">
        <w:rPr>
          <w:rFonts w:ascii="Arial" w:hAnsi="Arial" w:cs="Arial"/>
          <w:i/>
          <w:iCs/>
          <w:sz w:val="20"/>
          <w:szCs w:val="20"/>
        </w:rPr>
        <w:t>not</w:t>
      </w:r>
      <w:r w:rsidRPr="008B2DC8">
        <w:rPr>
          <w:rFonts w:ascii="Arial" w:hAnsi="Arial" w:cs="Arial"/>
          <w:sz w:val="20"/>
          <w:szCs w:val="20"/>
        </w:rPr>
        <w:t> cover the cost of removing obstructions to navigation that the collision may have caused</w:t>
      </w:r>
    </w:p>
    <w:p w14:paraId="6CF65688"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Pilotage and Towage</w:t>
      </w:r>
    </w:p>
    <w:p w14:paraId="41628024" w14:textId="77777777" w:rsidR="008B2DC8" w:rsidRPr="008B2DC8" w:rsidRDefault="008B2DC8" w:rsidP="008B2DC8">
      <w:pPr>
        <w:rPr>
          <w:rFonts w:ascii="Arial" w:hAnsi="Arial" w:cs="Arial"/>
          <w:sz w:val="20"/>
          <w:szCs w:val="20"/>
        </w:rPr>
      </w:pPr>
      <w:r w:rsidRPr="008B2DC8">
        <w:rPr>
          <w:rFonts w:ascii="Arial" w:hAnsi="Arial" w:cs="Arial"/>
          <w:sz w:val="20"/>
          <w:szCs w:val="20"/>
        </w:rPr>
        <w:t>Many ports require that vessels over a specified tonnage have a licensed pilot take the vessel into and out of port. Towage refers to the use of tugboats to maneuver ships in a crowded harbor or a narrow canal.</w:t>
      </w:r>
    </w:p>
    <w:p w14:paraId="7ADAABBB" w14:textId="77777777" w:rsidR="008B2DC8" w:rsidRPr="008B2DC8" w:rsidRDefault="008B2DC8" w:rsidP="008B2DC8">
      <w:pPr>
        <w:rPr>
          <w:rFonts w:ascii="Arial" w:hAnsi="Arial" w:cs="Arial"/>
          <w:sz w:val="20"/>
          <w:szCs w:val="20"/>
        </w:rPr>
      </w:pPr>
      <w:r w:rsidRPr="008B2DC8">
        <w:rPr>
          <w:rFonts w:ascii="Arial" w:hAnsi="Arial" w:cs="Arial"/>
          <w:sz w:val="20"/>
          <w:szCs w:val="20"/>
        </w:rPr>
        <w:t>The </w:t>
      </w:r>
      <w:r w:rsidRPr="008B2DC8">
        <w:rPr>
          <w:rFonts w:ascii="Arial" w:hAnsi="Arial" w:cs="Arial"/>
          <w:i/>
          <w:iCs/>
          <w:sz w:val="20"/>
          <w:szCs w:val="20"/>
        </w:rPr>
        <w:t>pilotage and towage clause</w:t>
      </w:r>
      <w:r w:rsidRPr="008B2DC8">
        <w:rPr>
          <w:rFonts w:ascii="Arial" w:hAnsi="Arial" w:cs="Arial"/>
          <w:sz w:val="20"/>
          <w:szCs w:val="20"/>
        </w:rPr>
        <w:t> makes it clear that the insurer is obligated to pay collision damages related to a pilot’s or tugboat’s actions only to the extent the vessel owner is deemed liable for the collision.</w:t>
      </w:r>
    </w:p>
    <w:p w14:paraId="31FB3027"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Change of Ownership</w:t>
      </w:r>
    </w:p>
    <w:p w14:paraId="0C730E87" w14:textId="77777777" w:rsidR="008B2DC8" w:rsidRPr="008B2DC8" w:rsidRDefault="008B2DC8" w:rsidP="008B2DC8">
      <w:pPr>
        <w:rPr>
          <w:rFonts w:ascii="Arial" w:hAnsi="Arial" w:cs="Arial"/>
          <w:sz w:val="20"/>
          <w:szCs w:val="20"/>
        </w:rPr>
      </w:pPr>
      <w:r w:rsidRPr="008B2DC8">
        <w:rPr>
          <w:rFonts w:ascii="Arial" w:hAnsi="Arial" w:cs="Arial"/>
          <w:sz w:val="20"/>
          <w:szCs w:val="20"/>
        </w:rPr>
        <w:t>Coverage ceases if the vessel’s ownership changes. However, if the ship is underway at the time of the change of ownership, coverage termination may be deferred until the ship arrives in port.</w:t>
      </w:r>
    </w:p>
    <w:p w14:paraId="35011A06"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Additional Insurance</w:t>
      </w:r>
    </w:p>
    <w:p w14:paraId="06502EE0" w14:textId="77777777" w:rsidR="008B2DC8" w:rsidRPr="008B2DC8" w:rsidRDefault="008B2DC8" w:rsidP="008B2DC8">
      <w:pPr>
        <w:rPr>
          <w:rFonts w:ascii="Arial" w:hAnsi="Arial" w:cs="Arial"/>
          <w:sz w:val="20"/>
          <w:szCs w:val="20"/>
        </w:rPr>
      </w:pPr>
      <w:r w:rsidRPr="008B2DC8">
        <w:rPr>
          <w:rFonts w:ascii="Arial" w:hAnsi="Arial" w:cs="Arial"/>
          <w:sz w:val="20"/>
          <w:szCs w:val="20"/>
        </w:rPr>
        <w:t>This “other insurance” provision describes the circumstances under which additional insurance may be permitted and how it will be handled.</w:t>
      </w:r>
    </w:p>
    <w:p w14:paraId="4D2300EB"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War, Strikes, and Related Exclusions</w:t>
      </w:r>
    </w:p>
    <w:p w14:paraId="52E72464" w14:textId="77777777" w:rsidR="008B2DC8" w:rsidRPr="008B2DC8" w:rsidRDefault="008B2DC8" w:rsidP="008B2DC8">
      <w:pPr>
        <w:rPr>
          <w:rFonts w:ascii="Arial" w:hAnsi="Arial" w:cs="Arial"/>
          <w:sz w:val="20"/>
          <w:szCs w:val="20"/>
        </w:rPr>
      </w:pPr>
      <w:r w:rsidRPr="008B2DC8">
        <w:rPr>
          <w:rFonts w:ascii="Arial" w:hAnsi="Arial" w:cs="Arial"/>
          <w:sz w:val="20"/>
          <w:szCs w:val="20"/>
        </w:rPr>
        <w:t>This clause is more than a war exclusion. It also excludes coverage for riots, strikes, terrorism, vandalism, and a long list of other perils that involve some form of hostility, whether they occur during times of peace or war.</w:t>
      </w:r>
    </w:p>
    <w:p w14:paraId="086BF52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Cargo and Freight Insurance</w:t>
      </w:r>
    </w:p>
    <w:p w14:paraId="30A9D249" w14:textId="77777777" w:rsidR="008B2DC8" w:rsidRPr="008B2DC8" w:rsidRDefault="008B2DC8" w:rsidP="008B2DC8">
      <w:pPr>
        <w:rPr>
          <w:rFonts w:ascii="Arial" w:hAnsi="Arial" w:cs="Arial"/>
          <w:sz w:val="20"/>
          <w:szCs w:val="20"/>
        </w:rPr>
      </w:pPr>
      <w:r w:rsidRPr="008B2DC8">
        <w:rPr>
          <w:rFonts w:ascii="Arial" w:hAnsi="Arial" w:cs="Arial"/>
          <w:sz w:val="20"/>
          <w:szCs w:val="20"/>
        </w:rPr>
        <w:t>The goods carried on a ship are referred to as </w:t>
      </w:r>
      <w:r w:rsidRPr="008B2DC8">
        <w:rPr>
          <w:rFonts w:ascii="Arial" w:hAnsi="Arial" w:cs="Arial"/>
          <w:i/>
          <w:iCs/>
          <w:sz w:val="20"/>
          <w:szCs w:val="20"/>
        </w:rPr>
        <w:t>cargo.</w:t>
      </w:r>
      <w:r w:rsidRPr="008B2DC8">
        <w:rPr>
          <w:rFonts w:ascii="Arial" w:hAnsi="Arial" w:cs="Arial"/>
          <w:sz w:val="20"/>
          <w:szCs w:val="20"/>
        </w:rPr>
        <w:t> Oceangoing cargo is susceptible to the same perils and hazards that affect ships. Cargo is also subject to loss by theft, water damage, and damage in handling.</w:t>
      </w:r>
    </w:p>
    <w:p w14:paraId="7DF4F58F" w14:textId="77777777" w:rsidR="008B2DC8" w:rsidRPr="008B2DC8" w:rsidRDefault="008B2DC8" w:rsidP="008B2DC8">
      <w:pPr>
        <w:rPr>
          <w:rFonts w:ascii="Arial" w:hAnsi="Arial" w:cs="Arial"/>
          <w:sz w:val="20"/>
          <w:szCs w:val="20"/>
        </w:rPr>
      </w:pPr>
      <w:r w:rsidRPr="008B2DC8">
        <w:rPr>
          <w:rFonts w:ascii="Arial" w:hAnsi="Arial" w:cs="Arial"/>
          <w:sz w:val="20"/>
          <w:szCs w:val="20"/>
        </w:rPr>
        <w:t>While </w:t>
      </w:r>
      <w:r w:rsidRPr="008B2DC8">
        <w:rPr>
          <w:rFonts w:ascii="Arial" w:hAnsi="Arial" w:cs="Arial"/>
          <w:i/>
          <w:iCs/>
          <w:sz w:val="20"/>
          <w:szCs w:val="20"/>
        </w:rPr>
        <w:t>freight</w:t>
      </w:r>
      <w:r w:rsidRPr="008B2DC8">
        <w:rPr>
          <w:rFonts w:ascii="Arial" w:hAnsi="Arial" w:cs="Arial"/>
          <w:sz w:val="20"/>
          <w:szCs w:val="20"/>
        </w:rPr>
        <w:t> is sometimes used to mean “cargo,” in shipping terms it means the charges assessed for carrying the cargo.</w:t>
      </w:r>
    </w:p>
    <w:p w14:paraId="397D74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CE1741F" w14:textId="77777777" w:rsidR="008B2DC8" w:rsidRPr="008B2DC8" w:rsidRDefault="008B2DC8" w:rsidP="008B2DC8">
      <w:pPr>
        <w:rPr>
          <w:rFonts w:ascii="Arial" w:hAnsi="Arial" w:cs="Arial"/>
          <w:sz w:val="20"/>
          <w:szCs w:val="20"/>
        </w:rPr>
      </w:pPr>
      <w:r w:rsidRPr="008B2DC8">
        <w:rPr>
          <w:rFonts w:ascii="Arial" w:hAnsi="Arial" w:cs="Arial"/>
          <w:sz w:val="20"/>
          <w:szCs w:val="20"/>
        </w:rPr>
        <w:t>Most cargo policies state that the value of covered property includes any prepaid, advanced, or guaranteed freight charges.</w:t>
      </w:r>
    </w:p>
    <w:p w14:paraId="10309DEF" w14:textId="77777777" w:rsidR="008B2DC8" w:rsidRPr="008B2DC8" w:rsidRDefault="008B2DC8" w:rsidP="008B2DC8">
      <w:pPr>
        <w:rPr>
          <w:rFonts w:ascii="Arial" w:hAnsi="Arial" w:cs="Arial"/>
          <w:sz w:val="20"/>
          <w:szCs w:val="20"/>
        </w:rPr>
      </w:pPr>
      <w:r w:rsidRPr="008B2DC8">
        <w:rPr>
          <w:rFonts w:ascii="Arial" w:hAnsi="Arial" w:cs="Arial"/>
          <w:sz w:val="20"/>
          <w:szCs w:val="20"/>
        </w:rPr>
        <w:t>Types of Cargo Losses</w:t>
      </w:r>
    </w:p>
    <w:p w14:paraId="3427970B" w14:textId="77777777" w:rsidR="008B2DC8" w:rsidRPr="008B2DC8" w:rsidRDefault="008B2DC8" w:rsidP="008B2DC8">
      <w:pPr>
        <w:rPr>
          <w:rFonts w:ascii="Arial" w:hAnsi="Arial" w:cs="Arial"/>
          <w:sz w:val="20"/>
          <w:szCs w:val="20"/>
        </w:rPr>
      </w:pPr>
      <w:r w:rsidRPr="008B2DC8">
        <w:rPr>
          <w:rFonts w:ascii="Arial" w:hAnsi="Arial" w:cs="Arial"/>
          <w:sz w:val="20"/>
          <w:szCs w:val="20"/>
        </w:rPr>
        <w:t>Valuing an ocean marine cargo insurance loss involves two considerations:</w:t>
      </w:r>
    </w:p>
    <w:p w14:paraId="6DDA43D4" w14:textId="77777777" w:rsidR="008B2DC8" w:rsidRPr="008B2DC8" w:rsidRDefault="008B2DC8" w:rsidP="008B2DC8">
      <w:pPr>
        <w:numPr>
          <w:ilvl w:val="0"/>
          <w:numId w:val="261"/>
        </w:numPr>
        <w:rPr>
          <w:rFonts w:ascii="Arial" w:hAnsi="Arial" w:cs="Arial"/>
          <w:sz w:val="20"/>
          <w:szCs w:val="20"/>
        </w:rPr>
      </w:pPr>
      <w:r w:rsidRPr="008B2DC8">
        <w:rPr>
          <w:rFonts w:ascii="Arial" w:hAnsi="Arial" w:cs="Arial"/>
          <w:sz w:val="20"/>
          <w:szCs w:val="20"/>
        </w:rPr>
        <w:t>total versus partial losses</w:t>
      </w:r>
    </w:p>
    <w:p w14:paraId="69691D1D" w14:textId="77777777" w:rsidR="008B2DC8" w:rsidRPr="008B2DC8" w:rsidRDefault="008B2DC8" w:rsidP="008B2DC8">
      <w:pPr>
        <w:numPr>
          <w:ilvl w:val="0"/>
          <w:numId w:val="261"/>
        </w:numPr>
        <w:rPr>
          <w:rFonts w:ascii="Arial" w:hAnsi="Arial" w:cs="Arial"/>
          <w:sz w:val="20"/>
          <w:szCs w:val="20"/>
        </w:rPr>
      </w:pPr>
      <w:r w:rsidRPr="008B2DC8">
        <w:rPr>
          <w:rFonts w:ascii="Arial" w:hAnsi="Arial" w:cs="Arial"/>
          <w:sz w:val="20"/>
          <w:szCs w:val="20"/>
        </w:rPr>
        <w:t>salvage charges</w:t>
      </w:r>
    </w:p>
    <w:p w14:paraId="008EE08B"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Total Losses</w:t>
      </w:r>
    </w:p>
    <w:p w14:paraId="0448E368" w14:textId="77777777" w:rsidR="008B2DC8" w:rsidRPr="008B2DC8" w:rsidRDefault="008B2DC8" w:rsidP="008B2DC8">
      <w:pPr>
        <w:rPr>
          <w:rFonts w:ascii="Arial" w:hAnsi="Arial" w:cs="Arial"/>
          <w:sz w:val="20"/>
          <w:szCs w:val="20"/>
        </w:rPr>
      </w:pPr>
      <w:r w:rsidRPr="008B2DC8">
        <w:rPr>
          <w:rFonts w:ascii="Arial" w:hAnsi="Arial" w:cs="Arial"/>
          <w:sz w:val="20"/>
          <w:szCs w:val="20"/>
        </w:rPr>
        <w:t>Total loss refers to the complete loss of the insured cargo (a likely scenario if a ship sinks). There are two types of total loss:</w:t>
      </w:r>
    </w:p>
    <w:p w14:paraId="7B48B504" w14:textId="77777777" w:rsidR="008B2DC8" w:rsidRPr="008B2DC8" w:rsidRDefault="008B2DC8" w:rsidP="008B2DC8">
      <w:pPr>
        <w:numPr>
          <w:ilvl w:val="0"/>
          <w:numId w:val="262"/>
        </w:numPr>
        <w:rPr>
          <w:rFonts w:ascii="Arial" w:hAnsi="Arial" w:cs="Arial"/>
          <w:sz w:val="20"/>
          <w:szCs w:val="20"/>
        </w:rPr>
      </w:pPr>
      <w:r w:rsidRPr="008B2DC8">
        <w:rPr>
          <w:rFonts w:ascii="Arial" w:hAnsi="Arial" w:cs="Arial"/>
          <w:b/>
          <w:bCs/>
          <w:sz w:val="20"/>
          <w:szCs w:val="20"/>
        </w:rPr>
        <w:t>actual total loss</w:t>
      </w:r>
      <w:r w:rsidRPr="008B2DC8">
        <w:rPr>
          <w:rFonts w:ascii="Arial" w:hAnsi="Arial" w:cs="Arial"/>
          <w:sz w:val="20"/>
          <w:szCs w:val="20"/>
        </w:rPr>
        <w:t>—The property is entirely lost or so badly damaged that it has no remaining value.</w:t>
      </w:r>
    </w:p>
    <w:p w14:paraId="2F55548C" w14:textId="77777777" w:rsidR="008B2DC8" w:rsidRPr="008B2DC8" w:rsidRDefault="008B2DC8" w:rsidP="008B2DC8">
      <w:pPr>
        <w:numPr>
          <w:ilvl w:val="0"/>
          <w:numId w:val="262"/>
        </w:numPr>
        <w:rPr>
          <w:rFonts w:ascii="Arial" w:hAnsi="Arial" w:cs="Arial"/>
          <w:sz w:val="20"/>
          <w:szCs w:val="20"/>
        </w:rPr>
      </w:pPr>
      <w:r w:rsidRPr="008B2DC8">
        <w:rPr>
          <w:rFonts w:ascii="Arial" w:hAnsi="Arial" w:cs="Arial"/>
          <w:b/>
          <w:bCs/>
          <w:sz w:val="20"/>
          <w:szCs w:val="20"/>
        </w:rPr>
        <w:t>constructive total loss</w:t>
      </w:r>
      <w:r w:rsidRPr="008B2DC8">
        <w:rPr>
          <w:rFonts w:ascii="Arial" w:hAnsi="Arial" w:cs="Arial"/>
          <w:sz w:val="20"/>
          <w:szCs w:val="20"/>
        </w:rPr>
        <w:t>—It would cost more to salvage the cargo than what the salvaged cargo would be worth.</w:t>
      </w:r>
    </w:p>
    <w:p w14:paraId="77993D46" w14:textId="77777777" w:rsidR="008B2DC8" w:rsidRPr="008B2DC8" w:rsidRDefault="008B2DC8" w:rsidP="008B2DC8">
      <w:pPr>
        <w:rPr>
          <w:rFonts w:ascii="Arial" w:hAnsi="Arial" w:cs="Arial"/>
          <w:sz w:val="20"/>
          <w:szCs w:val="20"/>
        </w:rPr>
      </w:pPr>
      <w:r w:rsidRPr="008B2DC8">
        <w:rPr>
          <w:rFonts w:ascii="Arial" w:hAnsi="Arial" w:cs="Arial"/>
          <w:sz w:val="20"/>
          <w:szCs w:val="20"/>
        </w:rPr>
        <w:t>When a cargo insurance policy provides “total loss only” coverage, coverage is limited to situations in which cargo is a total loss as a result of a covered peril.</w:t>
      </w:r>
    </w:p>
    <w:p w14:paraId="4CD08C08"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Partial Losses</w:t>
      </w:r>
    </w:p>
    <w:p w14:paraId="7798F46E" w14:textId="77777777" w:rsidR="008B2DC8" w:rsidRPr="008B2DC8" w:rsidRDefault="008B2DC8" w:rsidP="008B2DC8">
      <w:pPr>
        <w:rPr>
          <w:rFonts w:ascii="Arial" w:hAnsi="Arial" w:cs="Arial"/>
          <w:sz w:val="20"/>
          <w:szCs w:val="20"/>
        </w:rPr>
      </w:pPr>
      <w:r w:rsidRPr="008B2DC8">
        <w:rPr>
          <w:rFonts w:ascii="Arial" w:hAnsi="Arial" w:cs="Arial"/>
          <w:sz w:val="20"/>
          <w:szCs w:val="20"/>
        </w:rPr>
        <w:t>As noted earlier, with cargo insurance a partial loss is called a particular average (i.e., one that does not involve the whole venture). With a particular average loss, the cargo owner bears its own loss (through its cargo insurance policy).</w:t>
      </w:r>
    </w:p>
    <w:p w14:paraId="41E624E2" w14:textId="77777777" w:rsidR="008B2DC8" w:rsidRPr="008B2DC8" w:rsidRDefault="008B2DC8" w:rsidP="008B2DC8">
      <w:pPr>
        <w:rPr>
          <w:rFonts w:ascii="Arial" w:hAnsi="Arial" w:cs="Arial"/>
          <w:sz w:val="20"/>
          <w:szCs w:val="20"/>
        </w:rPr>
      </w:pPr>
      <w:r w:rsidRPr="008B2DC8">
        <w:rPr>
          <w:rFonts w:ascii="Arial" w:hAnsi="Arial" w:cs="Arial"/>
          <w:sz w:val="20"/>
          <w:szCs w:val="20"/>
        </w:rPr>
        <w:t>This contrasts with general average loss where a loss incurred for the common good is shared by all parties to the venture.</w:t>
      </w:r>
    </w:p>
    <w:p w14:paraId="3521D4EF" w14:textId="77777777" w:rsidR="008B2DC8" w:rsidRPr="008B2DC8" w:rsidRDefault="008B2DC8" w:rsidP="008B2DC8">
      <w:pPr>
        <w:rPr>
          <w:rFonts w:ascii="Arial" w:hAnsi="Arial" w:cs="Arial"/>
          <w:i/>
          <w:iCs/>
          <w:sz w:val="20"/>
          <w:szCs w:val="20"/>
        </w:rPr>
      </w:pPr>
      <w:r w:rsidRPr="008B2DC8">
        <w:rPr>
          <w:rFonts w:ascii="Arial" w:hAnsi="Arial" w:cs="Arial"/>
          <w:i/>
          <w:iCs/>
          <w:sz w:val="20"/>
          <w:szCs w:val="20"/>
        </w:rPr>
        <w:t>Sue and Labor Expenses</w:t>
      </w:r>
    </w:p>
    <w:p w14:paraId="6DF29EB3" w14:textId="77777777" w:rsidR="008B2DC8" w:rsidRPr="008B2DC8" w:rsidRDefault="008B2DC8" w:rsidP="008B2DC8">
      <w:pPr>
        <w:rPr>
          <w:rFonts w:ascii="Arial" w:hAnsi="Arial" w:cs="Arial"/>
          <w:sz w:val="20"/>
          <w:szCs w:val="20"/>
        </w:rPr>
      </w:pPr>
      <w:r w:rsidRPr="008B2DC8">
        <w:rPr>
          <w:rFonts w:ascii="Arial" w:hAnsi="Arial" w:cs="Arial"/>
          <w:sz w:val="20"/>
          <w:szCs w:val="20"/>
        </w:rPr>
        <w:t>The </w:t>
      </w:r>
      <w:r w:rsidRPr="008B2DC8">
        <w:rPr>
          <w:rFonts w:ascii="Arial" w:hAnsi="Arial" w:cs="Arial"/>
          <w:i/>
          <w:iCs/>
          <w:sz w:val="20"/>
          <w:szCs w:val="20"/>
        </w:rPr>
        <w:t>sue and labor clause</w:t>
      </w:r>
      <w:r w:rsidRPr="008B2DC8">
        <w:rPr>
          <w:rFonts w:ascii="Arial" w:hAnsi="Arial" w:cs="Arial"/>
          <w:sz w:val="20"/>
          <w:szCs w:val="20"/>
        </w:rPr>
        <w:t> affects cargo as well as hulls. The insurer agrees to pay the associated costs that result from attempts to save damaged property from further loss.</w:t>
      </w:r>
    </w:p>
    <w:p w14:paraId="0FBF3CFB" w14:textId="77777777" w:rsidR="008B2DC8" w:rsidRPr="008B2DC8" w:rsidRDefault="008B2DC8" w:rsidP="008B2DC8">
      <w:pPr>
        <w:rPr>
          <w:rFonts w:ascii="Arial" w:hAnsi="Arial" w:cs="Arial"/>
          <w:sz w:val="20"/>
          <w:szCs w:val="20"/>
        </w:rPr>
      </w:pPr>
      <w:r w:rsidRPr="008B2DC8">
        <w:rPr>
          <w:rFonts w:ascii="Arial" w:hAnsi="Arial" w:cs="Arial"/>
          <w:sz w:val="20"/>
          <w:szCs w:val="20"/>
        </w:rPr>
        <w:t>The insurer will pay a total loss </w:t>
      </w:r>
      <w:r w:rsidRPr="008B2DC8">
        <w:rPr>
          <w:rFonts w:ascii="Arial" w:hAnsi="Arial" w:cs="Arial"/>
          <w:i/>
          <w:iCs/>
          <w:sz w:val="20"/>
          <w:szCs w:val="20"/>
        </w:rPr>
        <w:t>plus</w:t>
      </w:r>
      <w:r w:rsidRPr="008B2DC8">
        <w:rPr>
          <w:rFonts w:ascii="Arial" w:hAnsi="Arial" w:cs="Arial"/>
          <w:sz w:val="20"/>
          <w:szCs w:val="20"/>
        </w:rPr>
        <w:t> the insured’s share of any salvage charges and awards that might be payable to a salvor, such as a ship that tows a damaged vessel to harbor.</w:t>
      </w:r>
    </w:p>
    <w:p w14:paraId="369317B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4401999A" w14:textId="77777777" w:rsidR="008B2DC8" w:rsidRPr="008B2DC8" w:rsidRDefault="008B2DC8" w:rsidP="008B2DC8">
      <w:pPr>
        <w:rPr>
          <w:rFonts w:ascii="Arial" w:hAnsi="Arial" w:cs="Arial"/>
          <w:sz w:val="20"/>
          <w:szCs w:val="20"/>
        </w:rPr>
      </w:pPr>
      <w:r w:rsidRPr="008B2DC8">
        <w:rPr>
          <w:rFonts w:ascii="Arial" w:hAnsi="Arial" w:cs="Arial"/>
          <w:sz w:val="20"/>
          <w:szCs w:val="20"/>
        </w:rPr>
        <w:t>The sue and labor clause impacts hull insurance, but not cargo insurance.</w:t>
      </w:r>
    </w:p>
    <w:p w14:paraId="0C6E85C9" w14:textId="77777777" w:rsidR="008B2DC8" w:rsidRPr="008B2DC8" w:rsidRDefault="008B2DC8" w:rsidP="008B2DC8">
      <w:pPr>
        <w:rPr>
          <w:rFonts w:ascii="Arial" w:hAnsi="Arial" w:cs="Arial"/>
          <w:sz w:val="20"/>
          <w:szCs w:val="20"/>
        </w:rPr>
      </w:pPr>
      <w:hyperlink r:id="rId70" w:anchor="collapse1159b2192-50df-4e58-abce-0d67bd60c71d" w:history="1">
        <w:r w:rsidRPr="008B2DC8">
          <w:rPr>
            <w:rStyle w:val="Hyperlink"/>
            <w:rFonts w:ascii="Arial" w:hAnsi="Arial" w:cs="Arial"/>
            <w:sz w:val="20"/>
            <w:szCs w:val="20"/>
          </w:rPr>
          <w:t>True</w:t>
        </w:r>
      </w:hyperlink>
    </w:p>
    <w:p w14:paraId="070F2586" w14:textId="77777777" w:rsidR="008B2DC8" w:rsidRPr="008B2DC8" w:rsidRDefault="008B2DC8" w:rsidP="008B2DC8">
      <w:pPr>
        <w:rPr>
          <w:rFonts w:ascii="Arial" w:hAnsi="Arial" w:cs="Arial"/>
          <w:sz w:val="20"/>
          <w:szCs w:val="20"/>
        </w:rPr>
      </w:pPr>
      <w:hyperlink r:id="rId71" w:anchor="collapse2159b2192-50df-4e58-abce-0d67bd60c71d" w:history="1">
        <w:r w:rsidRPr="008B2DC8">
          <w:rPr>
            <w:rStyle w:val="Hyperlink"/>
            <w:rFonts w:ascii="Arial" w:hAnsi="Arial" w:cs="Arial"/>
            <w:sz w:val="20"/>
            <w:szCs w:val="20"/>
          </w:rPr>
          <w:t>False</w:t>
        </w:r>
      </w:hyperlink>
    </w:p>
    <w:p w14:paraId="6B1F2D51" w14:textId="77777777" w:rsidR="008B2DC8" w:rsidRPr="008B2DC8" w:rsidRDefault="008B2DC8" w:rsidP="008B2DC8">
      <w:pPr>
        <w:rPr>
          <w:rFonts w:ascii="Arial" w:hAnsi="Arial" w:cs="Arial"/>
          <w:sz w:val="20"/>
          <w:szCs w:val="20"/>
        </w:rPr>
      </w:pPr>
      <w:r w:rsidRPr="008B2DC8">
        <w:rPr>
          <w:rFonts w:ascii="Arial" w:hAnsi="Arial" w:cs="Arial"/>
          <w:sz w:val="20"/>
          <w:szCs w:val="20"/>
        </w:rPr>
        <w:t>Freight Insurance</w:t>
      </w:r>
    </w:p>
    <w:p w14:paraId="261A59A3" w14:textId="77777777" w:rsidR="008B2DC8" w:rsidRPr="008B2DC8" w:rsidRDefault="008B2DC8" w:rsidP="008B2DC8">
      <w:pPr>
        <w:rPr>
          <w:rFonts w:ascii="Arial" w:hAnsi="Arial" w:cs="Arial"/>
          <w:sz w:val="20"/>
          <w:szCs w:val="20"/>
        </w:rPr>
      </w:pPr>
      <w:r w:rsidRPr="008B2DC8">
        <w:rPr>
          <w:rFonts w:ascii="Arial" w:hAnsi="Arial" w:cs="Arial"/>
          <w:sz w:val="20"/>
          <w:szCs w:val="20"/>
        </w:rPr>
        <w:t>Freight (i.e., charges for carrying goods) is usually prepaid by the shipper, and the shipper loses the value of the freight if the voyage is not completed. While it is usually included as part of the insured cargo’s value, freight insurance is also available as a separate policy.</w:t>
      </w:r>
    </w:p>
    <w:p w14:paraId="5BED9A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454F1958" w14:textId="77777777" w:rsidR="008B2DC8" w:rsidRPr="008B2DC8" w:rsidRDefault="008B2DC8" w:rsidP="008B2DC8">
      <w:pPr>
        <w:numPr>
          <w:ilvl w:val="0"/>
          <w:numId w:val="263"/>
        </w:numPr>
        <w:rPr>
          <w:rFonts w:ascii="Arial" w:hAnsi="Arial" w:cs="Arial"/>
          <w:sz w:val="20"/>
          <w:szCs w:val="20"/>
        </w:rPr>
      </w:pPr>
      <w:r w:rsidRPr="008B2DC8">
        <w:rPr>
          <w:rFonts w:ascii="Arial" w:hAnsi="Arial" w:cs="Arial"/>
          <w:sz w:val="20"/>
          <w:szCs w:val="20"/>
        </w:rPr>
        <w:t>Hull insurance is similar to collision insurance on an auto. It protects a shipowner against a covered loss to the vessel itself, but not its cargo.</w:t>
      </w:r>
    </w:p>
    <w:p w14:paraId="068C240E" w14:textId="77777777" w:rsidR="008B2DC8" w:rsidRPr="008B2DC8" w:rsidRDefault="008B2DC8" w:rsidP="008B2DC8">
      <w:pPr>
        <w:numPr>
          <w:ilvl w:val="0"/>
          <w:numId w:val="263"/>
        </w:numPr>
        <w:rPr>
          <w:rFonts w:ascii="Arial" w:hAnsi="Arial" w:cs="Arial"/>
          <w:sz w:val="20"/>
          <w:szCs w:val="20"/>
        </w:rPr>
      </w:pPr>
      <w:r w:rsidRPr="008B2DC8">
        <w:rPr>
          <w:rFonts w:ascii="Arial" w:hAnsi="Arial" w:cs="Arial"/>
          <w:sz w:val="20"/>
          <w:szCs w:val="20"/>
        </w:rPr>
        <w:t>“Perils of the seas” includes all extraordinary weather conditions, unique to ocean shipping that cannot be prevented by reasonable efforts, that can result in a ship’s sinking, stranding, and collision.</w:t>
      </w:r>
    </w:p>
    <w:p w14:paraId="494FF3D1" w14:textId="77777777" w:rsidR="008B2DC8" w:rsidRPr="008B2DC8" w:rsidRDefault="008B2DC8" w:rsidP="008B2DC8">
      <w:pPr>
        <w:numPr>
          <w:ilvl w:val="0"/>
          <w:numId w:val="263"/>
        </w:numPr>
        <w:rPr>
          <w:rFonts w:ascii="Arial" w:hAnsi="Arial" w:cs="Arial"/>
          <w:sz w:val="20"/>
          <w:szCs w:val="20"/>
        </w:rPr>
      </w:pPr>
      <w:r w:rsidRPr="008B2DC8">
        <w:rPr>
          <w:rFonts w:ascii="Arial" w:hAnsi="Arial" w:cs="Arial"/>
          <w:sz w:val="20"/>
          <w:szCs w:val="20"/>
        </w:rPr>
        <w:t>Additional covered perils, which include boiler explosions and mechanical breakdowns, are described in the additional perils or Inchmaree clause.</w:t>
      </w:r>
    </w:p>
    <w:p w14:paraId="1B4984C0" w14:textId="77777777" w:rsidR="008B2DC8" w:rsidRPr="008B2DC8" w:rsidRDefault="008B2DC8" w:rsidP="008B2DC8">
      <w:pPr>
        <w:numPr>
          <w:ilvl w:val="0"/>
          <w:numId w:val="263"/>
        </w:numPr>
        <w:rPr>
          <w:rFonts w:ascii="Arial" w:hAnsi="Arial" w:cs="Arial"/>
          <w:sz w:val="20"/>
          <w:szCs w:val="20"/>
        </w:rPr>
      </w:pPr>
      <w:r w:rsidRPr="008B2DC8">
        <w:rPr>
          <w:rFonts w:ascii="Arial" w:hAnsi="Arial" w:cs="Arial"/>
          <w:sz w:val="20"/>
          <w:szCs w:val="20"/>
        </w:rPr>
        <w:t>In ocean marine insurance, a partial loss to one party’s property is a particular average. This is in contrast to general average losses, which are losses incurred for the common good that are shared by all parties to the venture.</w:t>
      </w:r>
    </w:p>
    <w:p w14:paraId="6E767BD6" w14:textId="77777777" w:rsidR="008B2DC8" w:rsidRPr="008B2DC8" w:rsidRDefault="008B2DC8" w:rsidP="008B2DC8">
      <w:pPr>
        <w:numPr>
          <w:ilvl w:val="0"/>
          <w:numId w:val="263"/>
        </w:numPr>
        <w:rPr>
          <w:rFonts w:ascii="Arial" w:hAnsi="Arial" w:cs="Arial"/>
          <w:sz w:val="20"/>
          <w:szCs w:val="20"/>
        </w:rPr>
      </w:pPr>
      <w:r w:rsidRPr="008B2DC8">
        <w:rPr>
          <w:rFonts w:ascii="Arial" w:hAnsi="Arial" w:cs="Arial"/>
          <w:sz w:val="20"/>
          <w:szCs w:val="20"/>
        </w:rPr>
        <w:t>Salvage charges are expenses paid to third-party “salvors” (which may be other ships in the area) that render assistance in saving property exposed to loss.</w:t>
      </w:r>
    </w:p>
    <w:p w14:paraId="5279A286" w14:textId="77777777" w:rsidR="008B2DC8" w:rsidRPr="008B2DC8" w:rsidRDefault="008B2DC8" w:rsidP="008B2DC8">
      <w:pPr>
        <w:numPr>
          <w:ilvl w:val="0"/>
          <w:numId w:val="263"/>
        </w:numPr>
        <w:rPr>
          <w:rFonts w:ascii="Arial" w:hAnsi="Arial" w:cs="Arial"/>
          <w:sz w:val="20"/>
          <w:szCs w:val="20"/>
        </w:rPr>
      </w:pPr>
      <w:r w:rsidRPr="008B2DC8">
        <w:rPr>
          <w:rFonts w:ascii="Arial" w:hAnsi="Arial" w:cs="Arial"/>
          <w:sz w:val="20"/>
          <w:szCs w:val="20"/>
        </w:rPr>
        <w:t>The sue and labor clause obligates the assured to save damaged property from further loss. The insurer agrees to pay the associated costs (in addition to total loss limits in insurance) even if the property becomes a total loss despite the policyholder's efforts.</w:t>
      </w:r>
    </w:p>
    <w:p w14:paraId="1F5CCA2B" w14:textId="77777777" w:rsidR="008B2DC8" w:rsidRPr="008B2DC8" w:rsidRDefault="008B2DC8" w:rsidP="008B2DC8">
      <w:pPr>
        <w:numPr>
          <w:ilvl w:val="0"/>
          <w:numId w:val="263"/>
        </w:numPr>
        <w:rPr>
          <w:rFonts w:ascii="Arial" w:hAnsi="Arial" w:cs="Arial"/>
          <w:sz w:val="20"/>
          <w:szCs w:val="20"/>
        </w:rPr>
      </w:pPr>
      <w:r w:rsidRPr="008B2DC8">
        <w:rPr>
          <w:rFonts w:ascii="Arial" w:hAnsi="Arial" w:cs="Arial"/>
          <w:sz w:val="20"/>
          <w:szCs w:val="20"/>
        </w:rPr>
        <w:t>In the context of ocean marine insurance, freight is the charge for carrying goods. It is usually included as part of the insured cargo’s value. However, freight coverage is also available separately.</w:t>
      </w:r>
    </w:p>
    <w:p w14:paraId="45C4A525" w14:textId="77777777" w:rsidR="008B2DC8" w:rsidRPr="008B2DC8" w:rsidRDefault="008B2DC8" w:rsidP="008B2DC8">
      <w:pPr>
        <w:rPr>
          <w:rFonts w:ascii="Arial" w:hAnsi="Arial" w:cs="Arial"/>
          <w:b/>
          <w:bCs/>
          <w:sz w:val="20"/>
          <w:szCs w:val="20"/>
        </w:rPr>
      </w:pPr>
    </w:p>
    <w:p w14:paraId="240047E5"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19 Practice Questions</w:t>
      </w:r>
    </w:p>
    <w:p w14:paraId="39D2F2A9"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1. What kind of insurance is the coverage in an ocean marine insurance policy that protects a shipowner against a covered loss to the vessel but not to its cargo?</w:t>
      </w:r>
    </w:p>
    <w:p w14:paraId="6CB4086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collision insurance</w:t>
      </w:r>
    </w:p>
    <w:p w14:paraId="51B3041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hull insurance</w:t>
      </w:r>
    </w:p>
    <w:p w14:paraId="5BB030A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Hull insurance is similar to collision insurance on an auto-it protects a shipowner against a covered loss to the vessel itself (not its cargo).</w:t>
      </w:r>
    </w:p>
    <w:p w14:paraId="114687A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physical damage insurance</w:t>
      </w:r>
    </w:p>
    <w:p w14:paraId="59CDD79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protection and indemnity insurance</w:t>
      </w:r>
    </w:p>
    <w:p w14:paraId="48D5C813"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lastRenderedPageBreak/>
        <w:t> </w:t>
      </w:r>
      <w:r w:rsidRPr="008B2DC8">
        <w:rPr>
          <w:rFonts w:ascii="Arial" w:hAnsi="Arial" w:cs="Arial"/>
          <w:b/>
          <w:bCs/>
          <w:sz w:val="20"/>
          <w:szCs w:val="20"/>
        </w:rPr>
        <w:t>2. When fire broke out in the ship's forward hold, the crew flooded all cargo in that area to keep the fire from destroying the entire vessel. AC Company's cargo was in a different hold, so it was not damaged. Yet, the company is being asked to pay for some of the cargo that was damaged because that loss is considered to be a(n):</w:t>
      </w:r>
    </w:p>
    <w:p w14:paraId="4C696E8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general average</w:t>
      </w:r>
    </w:p>
    <w:p w14:paraId="03C1DA8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General average is a loss incurred for the common good that is shared by all parties to the venture.</w:t>
      </w:r>
    </w:p>
    <w:p w14:paraId="3EEA453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particular average</w:t>
      </w:r>
    </w:p>
    <w:p w14:paraId="3C6D26D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peril on the sea</w:t>
      </w:r>
    </w:p>
    <w:p w14:paraId="4277EF3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salvage charge</w:t>
      </w:r>
    </w:p>
    <w:p w14:paraId="0E217E35"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XL Imports' shipment sustained water damage because it had been packed in a leaky container that was transported on the ship's deck. Although the cargo could be salvaged, it would cost more to dry it out than what the cargo was worth. According to the insurer, what is this cargo considered?</w:t>
      </w:r>
    </w:p>
    <w:p w14:paraId="35F36D9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actual total loss</w:t>
      </w:r>
    </w:p>
    <w:p w14:paraId="56BF94B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constructive total loss</w:t>
      </w:r>
    </w:p>
    <w:p w14:paraId="0EB8208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 constructive total loss involves a situation in which it would cost more to salvage the cargo than what the salvaged cargo would be worth.</w:t>
      </w:r>
    </w:p>
    <w:p w14:paraId="48C550F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general average and salvage</w:t>
      </w:r>
    </w:p>
    <w:p w14:paraId="54BFA66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particular average</w:t>
      </w:r>
    </w:p>
    <w:p w14:paraId="575F0692"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Brady wants to ship his products to a foreign port. The ship carrying the cargo will require Brady to pay a charge, known in marine insurance terms as:</w:t>
      </w:r>
    </w:p>
    <w:p w14:paraId="738BEA6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cargo</w:t>
      </w:r>
    </w:p>
    <w:p w14:paraId="59AB4ED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freight</w:t>
      </w:r>
    </w:p>
    <w:p w14:paraId="1BFBC88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In marine terminology, "freight" is the charge for carrying goods.</w:t>
      </w:r>
    </w:p>
    <w:p w14:paraId="254793C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lading</w:t>
      </w:r>
    </w:p>
    <w:p w14:paraId="45FD9C8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premium</w:t>
      </w:r>
    </w:p>
    <w:p w14:paraId="2D6BA3D7" w14:textId="77777777" w:rsidR="008B2DC8" w:rsidRPr="008B2DC8" w:rsidRDefault="008B2DC8" w:rsidP="008B2DC8">
      <w:pPr>
        <w:numPr>
          <w:ilvl w:val="0"/>
          <w:numId w:val="1"/>
        </w:numPr>
        <w:rPr>
          <w:rFonts w:ascii="Arial" w:hAnsi="Arial" w:cs="Arial"/>
          <w:b/>
          <w:bCs/>
          <w:sz w:val="20"/>
          <w:szCs w:val="20"/>
        </w:rPr>
      </w:pPr>
    </w:p>
    <w:p w14:paraId="157948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24DC6166">
          <v:rect id="_x0000_i1800" style="width:468pt;height:.75pt" o:hralign="center" o:hrstd="t" o:hr="t" fillcolor="#a0a0a0" stroked="f"/>
        </w:pict>
      </w:r>
    </w:p>
    <w:p w14:paraId="68CDBF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Insurance</w:t>
      </w:r>
      <w:r w:rsidRPr="008B2DC8">
        <w:rPr>
          <w:rFonts w:ascii="Arial" w:hAnsi="Arial" w:cs="Arial"/>
          <w:b/>
          <w:bCs/>
          <w:sz w:val="20"/>
          <w:szCs w:val="20"/>
        </w:rPr>
        <w:br/>
      </w:r>
    </w:p>
    <w:p w14:paraId="382A863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20. Farm Insurance Coverage</w:t>
      </w:r>
    </w:p>
    <w:p w14:paraId="526AF5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Insurance Coverage</w:t>
      </w:r>
    </w:p>
    <w:p w14:paraId="6C6821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71E7122A" w14:textId="77777777" w:rsidR="008B2DC8" w:rsidRPr="008B2DC8" w:rsidRDefault="008B2DC8" w:rsidP="008B2DC8">
      <w:pPr>
        <w:numPr>
          <w:ilvl w:val="0"/>
          <w:numId w:val="264"/>
        </w:numPr>
        <w:rPr>
          <w:rFonts w:ascii="Arial" w:hAnsi="Arial" w:cs="Arial"/>
          <w:b/>
          <w:bCs/>
          <w:sz w:val="20"/>
          <w:szCs w:val="20"/>
        </w:rPr>
      </w:pPr>
      <w:r w:rsidRPr="008B2DC8">
        <w:rPr>
          <w:rFonts w:ascii="Arial" w:hAnsi="Arial" w:cs="Arial"/>
          <w:b/>
          <w:bCs/>
          <w:sz w:val="20"/>
          <w:szCs w:val="20"/>
        </w:rPr>
        <w:lastRenderedPageBreak/>
        <w:t>Farm forms combine homeowners and commercial property and liability insurance coverages into a package policy.</w:t>
      </w:r>
    </w:p>
    <w:p w14:paraId="48B0C62D" w14:textId="77777777" w:rsidR="008B2DC8" w:rsidRPr="008B2DC8" w:rsidRDefault="008B2DC8" w:rsidP="008B2DC8">
      <w:pPr>
        <w:numPr>
          <w:ilvl w:val="0"/>
          <w:numId w:val="264"/>
        </w:numPr>
        <w:rPr>
          <w:rFonts w:ascii="Arial" w:hAnsi="Arial" w:cs="Arial"/>
          <w:b/>
          <w:bCs/>
          <w:sz w:val="20"/>
          <w:szCs w:val="20"/>
        </w:rPr>
      </w:pPr>
      <w:r w:rsidRPr="008B2DC8">
        <w:rPr>
          <w:rFonts w:ascii="Arial" w:hAnsi="Arial" w:cs="Arial"/>
          <w:b/>
          <w:bCs/>
          <w:sz w:val="20"/>
          <w:szCs w:val="20"/>
        </w:rPr>
        <w:t>ISO farm property coverages consist of the following forms that are typically written together:</w:t>
      </w:r>
    </w:p>
    <w:p w14:paraId="40AF7BFF" w14:textId="77777777" w:rsidR="008B2DC8" w:rsidRPr="008B2DC8" w:rsidRDefault="008B2DC8" w:rsidP="008B2DC8">
      <w:pPr>
        <w:numPr>
          <w:ilvl w:val="1"/>
          <w:numId w:val="264"/>
        </w:numPr>
        <w:rPr>
          <w:rFonts w:ascii="Arial" w:hAnsi="Arial" w:cs="Arial"/>
          <w:b/>
          <w:bCs/>
          <w:sz w:val="20"/>
          <w:szCs w:val="20"/>
        </w:rPr>
      </w:pPr>
      <w:r w:rsidRPr="008B2DC8">
        <w:rPr>
          <w:rFonts w:ascii="Arial" w:hAnsi="Arial" w:cs="Arial"/>
          <w:b/>
          <w:bCs/>
          <w:sz w:val="20"/>
          <w:szCs w:val="20"/>
        </w:rPr>
        <w:t>Farm Dwellings, Appurtenant Structures, and Household Personal Property Coverage Form</w:t>
      </w:r>
    </w:p>
    <w:p w14:paraId="2734C2B3" w14:textId="77777777" w:rsidR="008B2DC8" w:rsidRPr="008B2DC8" w:rsidRDefault="008B2DC8" w:rsidP="008B2DC8">
      <w:pPr>
        <w:numPr>
          <w:ilvl w:val="2"/>
          <w:numId w:val="264"/>
        </w:numPr>
        <w:rPr>
          <w:rFonts w:ascii="Arial" w:hAnsi="Arial" w:cs="Arial"/>
          <w:b/>
          <w:bCs/>
          <w:sz w:val="20"/>
          <w:szCs w:val="20"/>
        </w:rPr>
      </w:pPr>
      <w:r w:rsidRPr="008B2DC8">
        <w:rPr>
          <w:rFonts w:ascii="Arial" w:hAnsi="Arial" w:cs="Arial"/>
          <w:b/>
          <w:bCs/>
          <w:sz w:val="20"/>
          <w:szCs w:val="20"/>
        </w:rPr>
        <w:t>Coverage A—Dwellings (i.e., house and attached structures)</w:t>
      </w:r>
    </w:p>
    <w:p w14:paraId="2E1E176F" w14:textId="77777777" w:rsidR="008B2DC8" w:rsidRPr="008B2DC8" w:rsidRDefault="008B2DC8" w:rsidP="008B2DC8">
      <w:pPr>
        <w:numPr>
          <w:ilvl w:val="2"/>
          <w:numId w:val="264"/>
        </w:numPr>
        <w:rPr>
          <w:rFonts w:ascii="Arial" w:hAnsi="Arial" w:cs="Arial"/>
          <w:b/>
          <w:bCs/>
          <w:sz w:val="20"/>
          <w:szCs w:val="20"/>
        </w:rPr>
      </w:pPr>
      <w:r w:rsidRPr="008B2DC8">
        <w:rPr>
          <w:rFonts w:ascii="Arial" w:hAnsi="Arial" w:cs="Arial"/>
          <w:b/>
          <w:bCs/>
          <w:sz w:val="20"/>
          <w:szCs w:val="20"/>
        </w:rPr>
        <w:t>Coverage B—Other Private Structures Appurtenant to Dwellings (similar to "other structures" in HO policy)</w:t>
      </w:r>
    </w:p>
    <w:p w14:paraId="5375BEF6" w14:textId="77777777" w:rsidR="008B2DC8" w:rsidRPr="008B2DC8" w:rsidRDefault="008B2DC8" w:rsidP="008B2DC8">
      <w:pPr>
        <w:numPr>
          <w:ilvl w:val="2"/>
          <w:numId w:val="264"/>
        </w:numPr>
        <w:rPr>
          <w:rFonts w:ascii="Arial" w:hAnsi="Arial" w:cs="Arial"/>
          <w:b/>
          <w:bCs/>
          <w:sz w:val="20"/>
          <w:szCs w:val="20"/>
        </w:rPr>
      </w:pPr>
      <w:r w:rsidRPr="008B2DC8">
        <w:rPr>
          <w:rFonts w:ascii="Arial" w:hAnsi="Arial" w:cs="Arial"/>
          <w:b/>
          <w:bCs/>
          <w:sz w:val="20"/>
          <w:szCs w:val="20"/>
        </w:rPr>
        <w:t>Coverage C—Household Personal Property (i.e., personal property used only for </w:t>
      </w:r>
      <w:r w:rsidRPr="008B2DC8">
        <w:rPr>
          <w:rFonts w:ascii="Arial" w:hAnsi="Arial" w:cs="Arial"/>
          <w:b/>
          <w:bCs/>
          <w:i/>
          <w:iCs/>
          <w:sz w:val="20"/>
          <w:szCs w:val="20"/>
        </w:rPr>
        <w:t>non-farm</w:t>
      </w:r>
      <w:r w:rsidRPr="008B2DC8">
        <w:rPr>
          <w:rFonts w:ascii="Arial" w:hAnsi="Arial" w:cs="Arial"/>
          <w:b/>
          <w:bCs/>
          <w:sz w:val="20"/>
          <w:szCs w:val="20"/>
        </w:rPr>
        <w:t> family purposes)</w:t>
      </w:r>
    </w:p>
    <w:p w14:paraId="672BC1B3" w14:textId="77777777" w:rsidR="008B2DC8" w:rsidRPr="008B2DC8" w:rsidRDefault="008B2DC8" w:rsidP="008B2DC8">
      <w:pPr>
        <w:numPr>
          <w:ilvl w:val="2"/>
          <w:numId w:val="264"/>
        </w:numPr>
        <w:rPr>
          <w:rFonts w:ascii="Arial" w:hAnsi="Arial" w:cs="Arial"/>
          <w:b/>
          <w:bCs/>
          <w:sz w:val="20"/>
          <w:szCs w:val="20"/>
        </w:rPr>
      </w:pPr>
      <w:r w:rsidRPr="008B2DC8">
        <w:rPr>
          <w:rFonts w:ascii="Arial" w:hAnsi="Arial" w:cs="Arial"/>
          <w:b/>
          <w:bCs/>
          <w:sz w:val="20"/>
          <w:szCs w:val="20"/>
        </w:rPr>
        <w:t>Coverage D—Loss of Use (i.e., additional living expenses)</w:t>
      </w:r>
    </w:p>
    <w:p w14:paraId="14B2E42B" w14:textId="77777777" w:rsidR="008B2DC8" w:rsidRPr="008B2DC8" w:rsidRDefault="008B2DC8" w:rsidP="008B2DC8">
      <w:pPr>
        <w:numPr>
          <w:ilvl w:val="1"/>
          <w:numId w:val="264"/>
        </w:numPr>
        <w:rPr>
          <w:rFonts w:ascii="Arial" w:hAnsi="Arial" w:cs="Arial"/>
          <w:b/>
          <w:bCs/>
          <w:sz w:val="20"/>
          <w:szCs w:val="20"/>
        </w:rPr>
      </w:pPr>
      <w:r w:rsidRPr="008B2DC8">
        <w:rPr>
          <w:rFonts w:ascii="Arial" w:hAnsi="Arial" w:cs="Arial"/>
          <w:b/>
          <w:bCs/>
          <w:sz w:val="20"/>
          <w:szCs w:val="20"/>
        </w:rPr>
        <w:t>Farm Personal Property Coverage Form (Coverages E, F)</w:t>
      </w:r>
    </w:p>
    <w:p w14:paraId="2DE80DEE" w14:textId="77777777" w:rsidR="008B2DC8" w:rsidRPr="008B2DC8" w:rsidRDefault="008B2DC8" w:rsidP="008B2DC8">
      <w:pPr>
        <w:numPr>
          <w:ilvl w:val="2"/>
          <w:numId w:val="264"/>
        </w:numPr>
        <w:rPr>
          <w:rFonts w:ascii="Arial" w:hAnsi="Arial" w:cs="Arial"/>
          <w:b/>
          <w:bCs/>
          <w:sz w:val="20"/>
          <w:szCs w:val="20"/>
        </w:rPr>
      </w:pPr>
      <w:r w:rsidRPr="008B2DC8">
        <w:rPr>
          <w:rFonts w:ascii="Arial" w:hAnsi="Arial" w:cs="Arial"/>
          <w:b/>
          <w:bCs/>
          <w:sz w:val="20"/>
          <w:szCs w:val="20"/>
        </w:rPr>
        <w:t>Coverage E—Scheduled Farm Personal Property</w:t>
      </w:r>
    </w:p>
    <w:p w14:paraId="3A6B21CD" w14:textId="77777777" w:rsidR="008B2DC8" w:rsidRPr="008B2DC8" w:rsidRDefault="008B2DC8" w:rsidP="008B2DC8">
      <w:pPr>
        <w:numPr>
          <w:ilvl w:val="2"/>
          <w:numId w:val="264"/>
        </w:numPr>
        <w:rPr>
          <w:rFonts w:ascii="Arial" w:hAnsi="Arial" w:cs="Arial"/>
          <w:b/>
          <w:bCs/>
          <w:sz w:val="20"/>
          <w:szCs w:val="20"/>
        </w:rPr>
      </w:pPr>
      <w:r w:rsidRPr="008B2DC8">
        <w:rPr>
          <w:rFonts w:ascii="Arial" w:hAnsi="Arial" w:cs="Arial"/>
          <w:b/>
          <w:bCs/>
          <w:sz w:val="20"/>
          <w:szCs w:val="20"/>
        </w:rPr>
        <w:t>Coverage F—Unscheduled Farm Personal Property (e.g., equipment, supplies, and products used in farming or ranching operations)</w:t>
      </w:r>
    </w:p>
    <w:p w14:paraId="3AFC941C" w14:textId="77777777" w:rsidR="008B2DC8" w:rsidRPr="008B2DC8" w:rsidRDefault="008B2DC8" w:rsidP="008B2DC8">
      <w:pPr>
        <w:numPr>
          <w:ilvl w:val="1"/>
          <w:numId w:val="264"/>
        </w:numPr>
        <w:rPr>
          <w:rFonts w:ascii="Arial" w:hAnsi="Arial" w:cs="Arial"/>
          <w:b/>
          <w:bCs/>
          <w:sz w:val="20"/>
          <w:szCs w:val="20"/>
        </w:rPr>
      </w:pPr>
      <w:r w:rsidRPr="008B2DC8">
        <w:rPr>
          <w:rFonts w:ascii="Arial" w:hAnsi="Arial" w:cs="Arial"/>
          <w:b/>
          <w:bCs/>
          <w:sz w:val="20"/>
          <w:szCs w:val="20"/>
        </w:rPr>
        <w:t>Barns, Outbuildings, and Other Farm Structures Coverage Forms (Coverage G)</w:t>
      </w:r>
    </w:p>
    <w:p w14:paraId="06CAB976" w14:textId="77777777" w:rsidR="008B2DC8" w:rsidRPr="008B2DC8" w:rsidRDefault="008B2DC8" w:rsidP="008B2DC8">
      <w:pPr>
        <w:numPr>
          <w:ilvl w:val="1"/>
          <w:numId w:val="264"/>
        </w:numPr>
        <w:rPr>
          <w:rFonts w:ascii="Arial" w:hAnsi="Arial" w:cs="Arial"/>
          <w:b/>
          <w:bCs/>
          <w:sz w:val="20"/>
          <w:szCs w:val="20"/>
        </w:rPr>
      </w:pPr>
      <w:r w:rsidRPr="008B2DC8">
        <w:rPr>
          <w:rFonts w:ascii="Arial" w:hAnsi="Arial" w:cs="Arial"/>
          <w:b/>
          <w:bCs/>
          <w:sz w:val="20"/>
          <w:szCs w:val="20"/>
        </w:rPr>
        <w:t>Other Farm Provisions Form—Additional Coverages, Conditions, Definitions: eliminates the need to repeat fundamental provisions in every coverage form</w:t>
      </w:r>
    </w:p>
    <w:p w14:paraId="2A399B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Since farms contain residential and commercial characteristics, Insurance Services Office, Inc. (ISO) farm forms combine homeowners and commercial property and liability insurance coverages.</w:t>
      </w:r>
    </w:p>
    <w:p w14:paraId="7F1695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forms (policies) discussed in this lesson address only ISO's farm property products for family and individually operated small to midsize farms. ISO also provides a farm insurance product for medium to large agricultural businesses, but it is beyond the scope of the license exam and therefore not reviewed here.</w:t>
      </w:r>
    </w:p>
    <w:p w14:paraId="206456A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Farm Property Coverage Forms</w:t>
      </w:r>
    </w:p>
    <w:p w14:paraId="445C1C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ISO farm property coverages consist of the following forms that are typically written together:</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11021"/>
        <w:gridCol w:w="3979"/>
      </w:tblGrid>
      <w:tr w:rsidR="008B2DC8" w:rsidRPr="008B2DC8" w14:paraId="3D222900" w14:textId="77777777">
        <w:trPr>
          <w:tblHeader/>
        </w:trPr>
        <w:tc>
          <w:tcPr>
            <w:tcW w:w="10488"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1CB0F0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Form Title</w:t>
            </w:r>
          </w:p>
        </w:tc>
        <w:tc>
          <w:tcPr>
            <w:tcW w:w="4495"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4B1343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Form Number</w:t>
            </w:r>
          </w:p>
        </w:tc>
      </w:tr>
      <w:tr w:rsidR="008B2DC8" w:rsidRPr="008B2DC8" w14:paraId="33C28E60"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28BC4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Property—Farm Dwellings, Appurtenant Structures, and Household Personal Property Coverage Form (Coverages A, B, C, D)</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6FF85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FP 00 12</w:t>
            </w:r>
          </w:p>
        </w:tc>
      </w:tr>
      <w:tr w:rsidR="008B2DC8" w:rsidRPr="008B2DC8" w14:paraId="045F62F1"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9DCBD3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Property—Farm Personal Property Coverage Form (Coverages E, 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4538D4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FP 00 13</w:t>
            </w:r>
          </w:p>
        </w:tc>
      </w:tr>
      <w:tr w:rsidR="008B2DC8" w:rsidRPr="008B2DC8" w14:paraId="6E466A46"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A6366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Farm Property—Barns, Outbuildings, and Other Farm Structures Coverage Forms (Coverage G)</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27284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FP 00 14</w:t>
            </w:r>
          </w:p>
        </w:tc>
      </w:tr>
      <w:tr w:rsidR="008B2DC8" w:rsidRPr="008B2DC8" w14:paraId="4E34D147"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E67DF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Property—Other Farm Provisions Form—Additional Coverages, Conditions, Definitions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20112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FP 00 90</w:t>
            </w:r>
          </w:p>
        </w:tc>
      </w:tr>
      <w:tr w:rsidR="008B2DC8" w:rsidRPr="008B2DC8" w14:paraId="20F7317C"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B4D775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Causes of Loss Form—Farm Property</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5E944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FP 10 60</w:t>
            </w:r>
          </w:p>
        </w:tc>
      </w:tr>
    </w:tbl>
    <w:p w14:paraId="463223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0C7E8F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past, ISO included all property coverages and causes of loss in a single form. Beginning with the 1998 revision, these coverages are now addressed in separate forms.</w:t>
      </w:r>
    </w:p>
    <w:p w14:paraId="6E5B131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Property—Farm Dwellings, Appurtenant Structures, and Household Personal Property Coverage Form (FP 00 12)</w:t>
      </w:r>
    </w:p>
    <w:p w14:paraId="36F7AC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 addresses a farm owner’s </w:t>
      </w:r>
      <w:r w:rsidRPr="008B2DC8">
        <w:rPr>
          <w:rFonts w:ascii="Arial" w:hAnsi="Arial" w:cs="Arial"/>
          <w:b/>
          <w:bCs/>
          <w:i/>
          <w:iCs/>
          <w:sz w:val="20"/>
          <w:szCs w:val="20"/>
        </w:rPr>
        <w:t>residential</w:t>
      </w:r>
      <w:r w:rsidRPr="008B2DC8">
        <w:rPr>
          <w:rFonts w:ascii="Arial" w:hAnsi="Arial" w:cs="Arial"/>
          <w:b/>
          <w:bCs/>
          <w:sz w:val="20"/>
          <w:szCs w:val="20"/>
        </w:rPr>
        <w:t> (i.e., non-farm business) property exposures. Like homeowners forms, this policy provides:</w:t>
      </w:r>
    </w:p>
    <w:p w14:paraId="569ABFB2" w14:textId="77777777" w:rsidR="008B2DC8" w:rsidRPr="008B2DC8" w:rsidRDefault="008B2DC8" w:rsidP="008B2DC8">
      <w:pPr>
        <w:numPr>
          <w:ilvl w:val="0"/>
          <w:numId w:val="265"/>
        </w:numPr>
        <w:rPr>
          <w:rFonts w:ascii="Arial" w:hAnsi="Arial" w:cs="Arial"/>
          <w:b/>
          <w:bCs/>
          <w:sz w:val="20"/>
          <w:szCs w:val="20"/>
        </w:rPr>
      </w:pPr>
      <w:r w:rsidRPr="008B2DC8">
        <w:rPr>
          <w:rFonts w:ascii="Arial" w:hAnsi="Arial" w:cs="Arial"/>
          <w:b/>
          <w:bCs/>
          <w:sz w:val="20"/>
          <w:szCs w:val="20"/>
        </w:rPr>
        <w:t>Coverage A—the dwelling</w:t>
      </w:r>
    </w:p>
    <w:p w14:paraId="09B8FDD0" w14:textId="77777777" w:rsidR="008B2DC8" w:rsidRPr="008B2DC8" w:rsidRDefault="008B2DC8" w:rsidP="008B2DC8">
      <w:pPr>
        <w:numPr>
          <w:ilvl w:val="0"/>
          <w:numId w:val="265"/>
        </w:numPr>
        <w:rPr>
          <w:rFonts w:ascii="Arial" w:hAnsi="Arial" w:cs="Arial"/>
          <w:b/>
          <w:bCs/>
          <w:sz w:val="20"/>
          <w:szCs w:val="20"/>
        </w:rPr>
      </w:pPr>
      <w:r w:rsidRPr="008B2DC8">
        <w:rPr>
          <w:rFonts w:ascii="Arial" w:hAnsi="Arial" w:cs="Arial"/>
          <w:b/>
          <w:bCs/>
          <w:sz w:val="20"/>
          <w:szCs w:val="20"/>
        </w:rPr>
        <w:t>Coverage B—other private structures appurtenant to dwellings</w:t>
      </w:r>
    </w:p>
    <w:p w14:paraId="18EDC87E" w14:textId="77777777" w:rsidR="008B2DC8" w:rsidRPr="008B2DC8" w:rsidRDefault="008B2DC8" w:rsidP="008B2DC8">
      <w:pPr>
        <w:numPr>
          <w:ilvl w:val="0"/>
          <w:numId w:val="265"/>
        </w:numPr>
        <w:rPr>
          <w:rFonts w:ascii="Arial" w:hAnsi="Arial" w:cs="Arial"/>
          <w:b/>
          <w:bCs/>
          <w:sz w:val="20"/>
          <w:szCs w:val="20"/>
        </w:rPr>
      </w:pPr>
      <w:r w:rsidRPr="008B2DC8">
        <w:rPr>
          <w:rFonts w:ascii="Arial" w:hAnsi="Arial" w:cs="Arial"/>
          <w:b/>
          <w:bCs/>
          <w:sz w:val="20"/>
          <w:szCs w:val="20"/>
        </w:rPr>
        <w:t>Coverage C—household personal property</w:t>
      </w:r>
    </w:p>
    <w:p w14:paraId="75313887" w14:textId="77777777" w:rsidR="008B2DC8" w:rsidRPr="008B2DC8" w:rsidRDefault="008B2DC8" w:rsidP="008B2DC8">
      <w:pPr>
        <w:numPr>
          <w:ilvl w:val="0"/>
          <w:numId w:val="265"/>
        </w:numPr>
        <w:rPr>
          <w:rFonts w:ascii="Arial" w:hAnsi="Arial" w:cs="Arial"/>
          <w:b/>
          <w:bCs/>
          <w:sz w:val="20"/>
          <w:szCs w:val="20"/>
        </w:rPr>
      </w:pPr>
      <w:r w:rsidRPr="008B2DC8">
        <w:rPr>
          <w:rFonts w:ascii="Arial" w:hAnsi="Arial" w:cs="Arial"/>
          <w:b/>
          <w:bCs/>
          <w:sz w:val="20"/>
          <w:szCs w:val="20"/>
        </w:rPr>
        <w:t>Coverage D—loss of use</w:t>
      </w:r>
    </w:p>
    <w:p w14:paraId="7C527A1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A—Dwellings</w:t>
      </w:r>
    </w:p>
    <w:p w14:paraId="0321D5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ISO defines "dwelling" as a building used primarily for family residential purposes and owned by the named insured.</w:t>
      </w:r>
    </w:p>
    <w:p w14:paraId="43F891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on the dwelling includes not only the house or mobile home, but also </w:t>
      </w:r>
      <w:r w:rsidRPr="008B2DC8">
        <w:rPr>
          <w:rFonts w:ascii="Arial" w:hAnsi="Arial" w:cs="Arial"/>
          <w:b/>
          <w:bCs/>
          <w:i/>
          <w:iCs/>
          <w:sz w:val="20"/>
          <w:szCs w:val="20"/>
        </w:rPr>
        <w:t>attached</w:t>
      </w:r>
      <w:r w:rsidRPr="008B2DC8">
        <w:rPr>
          <w:rFonts w:ascii="Arial" w:hAnsi="Arial" w:cs="Arial"/>
          <w:b/>
          <w:bCs/>
          <w:sz w:val="20"/>
          <w:szCs w:val="20"/>
        </w:rPr>
        <w:t> structures, as well as materials intended for use in building or renovating the dwelling or attached structures.</w:t>
      </w:r>
    </w:p>
    <w:p w14:paraId="31E0597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Outdoor antennas and satellite dishes attached to a covered dwelling are subject to a sublimit of $1,000 in the current 2003 form.</w:t>
      </w:r>
    </w:p>
    <w:p w14:paraId="06D5034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valuation provision for the dwelling is like that found in ISO homeowners forms. As long as the 80 percent coinsurance requirement is met, valuation is based on </w:t>
      </w:r>
      <w:r w:rsidRPr="008B2DC8">
        <w:rPr>
          <w:rFonts w:ascii="Arial" w:hAnsi="Arial" w:cs="Arial"/>
          <w:b/>
          <w:bCs/>
          <w:i/>
          <w:iCs/>
          <w:sz w:val="20"/>
          <w:szCs w:val="20"/>
        </w:rPr>
        <w:t>replacement cost </w:t>
      </w:r>
      <w:r w:rsidRPr="008B2DC8">
        <w:rPr>
          <w:rFonts w:ascii="Arial" w:hAnsi="Arial" w:cs="Arial"/>
          <w:b/>
          <w:bCs/>
          <w:sz w:val="20"/>
          <w:szCs w:val="20"/>
        </w:rPr>
        <w:t>basis.</w:t>
      </w:r>
    </w:p>
    <w:p w14:paraId="34EA59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D7D7C3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building used in agricultural operations, such as a barn, is not considered a “dwelling.”</w:t>
      </w:r>
    </w:p>
    <w:p w14:paraId="7212EDB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5B369E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respect to dwelling coverage, coinsurance refers to</w:t>
      </w:r>
    </w:p>
    <w:p w14:paraId="596511B2" w14:textId="77777777" w:rsidR="008B2DC8" w:rsidRPr="008B2DC8" w:rsidRDefault="008B2DC8" w:rsidP="008B2DC8">
      <w:pPr>
        <w:rPr>
          <w:rFonts w:ascii="Arial" w:hAnsi="Arial" w:cs="Arial"/>
          <w:b/>
          <w:bCs/>
          <w:sz w:val="20"/>
          <w:szCs w:val="20"/>
        </w:rPr>
      </w:pPr>
      <w:hyperlink r:id="rId72" w:anchor="collapse141931211-3203-4fc0-9875-e170b69c11f4" w:history="1">
        <w:r w:rsidRPr="008B2DC8">
          <w:rPr>
            <w:rStyle w:val="Hyperlink"/>
            <w:rFonts w:ascii="Arial" w:hAnsi="Arial" w:cs="Arial"/>
            <w:b/>
            <w:bCs/>
            <w:sz w:val="20"/>
            <w:szCs w:val="20"/>
          </w:rPr>
          <w:t>coverage provided by a second property insurance policy to supplement the homeowners or farm policy.</w:t>
        </w:r>
      </w:hyperlink>
    </w:p>
    <w:p w14:paraId="1564CC4F" w14:textId="77777777" w:rsidR="008B2DC8" w:rsidRPr="008B2DC8" w:rsidRDefault="008B2DC8" w:rsidP="008B2DC8">
      <w:pPr>
        <w:rPr>
          <w:rFonts w:ascii="Arial" w:hAnsi="Arial" w:cs="Arial"/>
          <w:b/>
          <w:bCs/>
          <w:sz w:val="20"/>
          <w:szCs w:val="20"/>
        </w:rPr>
      </w:pPr>
      <w:hyperlink r:id="rId73" w:anchor="collapse241931211-3203-4fc0-9875-e170b69c11f4" w:history="1">
        <w:r w:rsidRPr="008B2DC8">
          <w:rPr>
            <w:rStyle w:val="Hyperlink"/>
            <w:rFonts w:ascii="Arial" w:hAnsi="Arial" w:cs="Arial"/>
            <w:b/>
            <w:bCs/>
            <w:sz w:val="20"/>
            <w:szCs w:val="20"/>
          </w:rPr>
          <w:t>the minimum limit of insurance on the dwelling needed to assure full recovery in the event of a property loss.</w:t>
        </w:r>
      </w:hyperlink>
    </w:p>
    <w:p w14:paraId="56FEA2BA" w14:textId="77777777" w:rsidR="008B2DC8" w:rsidRPr="008B2DC8" w:rsidRDefault="008B2DC8" w:rsidP="008B2DC8">
      <w:pPr>
        <w:rPr>
          <w:rFonts w:ascii="Arial" w:hAnsi="Arial" w:cs="Arial"/>
          <w:b/>
          <w:bCs/>
          <w:sz w:val="20"/>
          <w:szCs w:val="20"/>
        </w:rPr>
      </w:pPr>
      <w:hyperlink r:id="rId74" w:anchor="collapse341931211-3203-4fc0-9875-e170b69c11f4" w:history="1">
        <w:r w:rsidRPr="008B2DC8">
          <w:rPr>
            <w:rStyle w:val="Hyperlink"/>
            <w:rFonts w:ascii="Arial" w:hAnsi="Arial" w:cs="Arial"/>
            <w:b/>
            <w:bCs/>
            <w:sz w:val="20"/>
            <w:szCs w:val="20"/>
          </w:rPr>
          <w:t>the percentage of a loss that the insured is responsible for covering in the event of a property loss.</w:t>
        </w:r>
      </w:hyperlink>
    </w:p>
    <w:p w14:paraId="01B5A3F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B—Other Private Structures Appurtenant to Dwellings</w:t>
      </w:r>
    </w:p>
    <w:p w14:paraId="306038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coverage is similar to the "other structures" coverage in a homeowners policy. The other structures must be separated by a clear space or attached to the dwelling only via a fence, utility line, or related connection.</w:t>
      </w:r>
    </w:p>
    <w:p w14:paraId="765A39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B does </w:t>
      </w:r>
      <w:r w:rsidRPr="008B2DC8">
        <w:rPr>
          <w:rFonts w:ascii="Arial" w:hAnsi="Arial" w:cs="Arial"/>
          <w:b/>
          <w:bCs/>
          <w:i/>
          <w:iCs/>
          <w:sz w:val="20"/>
          <w:szCs w:val="20"/>
        </w:rPr>
        <w:t>not</w:t>
      </w:r>
      <w:r w:rsidRPr="008B2DC8">
        <w:rPr>
          <w:rFonts w:ascii="Arial" w:hAnsi="Arial" w:cs="Arial"/>
          <w:b/>
          <w:bCs/>
          <w:sz w:val="20"/>
          <w:szCs w:val="20"/>
        </w:rPr>
        <w:t> apply to structures used primarily for farming operations.</w:t>
      </w:r>
    </w:p>
    <w:p w14:paraId="7E4F787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with the dwelling coverage, outdoor antennas and satellite dishes are subject to a sublimit of $1,000 in the 2003 form.</w:t>
      </w:r>
    </w:p>
    <w:p w14:paraId="49CD4B4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C—Household Personal Property</w:t>
      </w:r>
    </w:p>
    <w:p w14:paraId="63CD480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insurance covers </w:t>
      </w:r>
      <w:r w:rsidRPr="008B2DC8">
        <w:rPr>
          <w:rFonts w:ascii="Arial" w:hAnsi="Arial" w:cs="Arial"/>
          <w:b/>
          <w:bCs/>
          <w:i/>
          <w:iCs/>
          <w:sz w:val="20"/>
          <w:szCs w:val="20"/>
        </w:rPr>
        <w:t>household</w:t>
      </w:r>
      <w:r w:rsidRPr="008B2DC8">
        <w:rPr>
          <w:rFonts w:ascii="Arial" w:hAnsi="Arial" w:cs="Arial"/>
          <w:b/>
          <w:bCs/>
          <w:sz w:val="20"/>
          <w:szCs w:val="20"/>
        </w:rPr>
        <w:t> personal property used only for family (i.e., non-farm business) purposes. Losses are covered on an </w:t>
      </w:r>
      <w:r w:rsidRPr="008B2DC8">
        <w:rPr>
          <w:rFonts w:ascii="Arial" w:hAnsi="Arial" w:cs="Arial"/>
          <w:b/>
          <w:bCs/>
          <w:i/>
          <w:iCs/>
          <w:sz w:val="20"/>
          <w:szCs w:val="20"/>
        </w:rPr>
        <w:t>actual cash value</w:t>
      </w:r>
      <w:r w:rsidRPr="008B2DC8">
        <w:rPr>
          <w:rFonts w:ascii="Arial" w:hAnsi="Arial" w:cs="Arial"/>
          <w:b/>
          <w:bCs/>
          <w:sz w:val="20"/>
          <w:szCs w:val="20"/>
        </w:rPr>
        <w:t> (ACV) basis.</w:t>
      </w:r>
    </w:p>
    <w:p w14:paraId="5551AD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 includes special limits of insurance for certain properties, such as money, jewelry, furs, and firearms, that are also similar to those contained in a homeowners form.</w:t>
      </w:r>
    </w:p>
    <w:p w14:paraId="3983A4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Noncovered properties, such as aircraft parts and animals, are the same as those found in a homeowners form.</w:t>
      </w:r>
    </w:p>
    <w:p w14:paraId="0A3EFF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2DD372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Coverages A, B, and C of the Farm Dwelling policy do </w:t>
      </w:r>
      <w:r w:rsidRPr="008B2DC8">
        <w:rPr>
          <w:rFonts w:ascii="Arial" w:hAnsi="Arial" w:cs="Arial"/>
          <w:b/>
          <w:bCs/>
          <w:i/>
          <w:iCs/>
          <w:sz w:val="20"/>
          <w:szCs w:val="20"/>
        </w:rPr>
        <w:t>not</w:t>
      </w:r>
      <w:r w:rsidRPr="008B2DC8">
        <w:rPr>
          <w:rFonts w:ascii="Arial" w:hAnsi="Arial" w:cs="Arial"/>
          <w:b/>
          <w:bCs/>
          <w:sz w:val="20"/>
          <w:szCs w:val="20"/>
        </w:rPr>
        <w:t> cover property related to the insured owner’s farming operations.</w:t>
      </w:r>
    </w:p>
    <w:p w14:paraId="23E7E49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D—Loss of Use</w:t>
      </w:r>
    </w:p>
    <w:p w14:paraId="123823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help the insured maintain his or her current standard of living, this form covers the insured's </w:t>
      </w:r>
      <w:r w:rsidRPr="008B2DC8">
        <w:rPr>
          <w:rFonts w:ascii="Arial" w:hAnsi="Arial" w:cs="Arial"/>
          <w:b/>
          <w:bCs/>
          <w:i/>
          <w:iCs/>
          <w:sz w:val="20"/>
          <w:szCs w:val="20"/>
        </w:rPr>
        <w:t>additional living expenses</w:t>
      </w:r>
      <w:r w:rsidRPr="008B2DC8">
        <w:rPr>
          <w:rFonts w:ascii="Arial" w:hAnsi="Arial" w:cs="Arial"/>
          <w:b/>
          <w:bCs/>
          <w:sz w:val="20"/>
          <w:szCs w:val="20"/>
        </w:rPr>
        <w:t> if he or she has to vacate the home due to a covered loss.</w:t>
      </w:r>
    </w:p>
    <w:p w14:paraId="0EBF985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its counterpart in the homeowners form, this form covers not only additional living expenses, such as hotels and restaurant food, but fair rental value and forced evacuation due to civil authority.</w:t>
      </w:r>
    </w:p>
    <w:p w14:paraId="674458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deductible applies to loss of use coverage.</w:t>
      </w:r>
    </w:p>
    <w:p w14:paraId="4412CC0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Extensions and Additions</w:t>
      </w:r>
    </w:p>
    <w:p w14:paraId="202A71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Form FP 00 12 includes four coverage extensions. In all cases, the coverages are part of the policy’s maximum insurance limits (i.e., they do not add to the overall coverage limit).</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4767"/>
        <w:gridCol w:w="10233"/>
      </w:tblGrid>
      <w:tr w:rsidR="008B2DC8" w:rsidRPr="008B2DC8" w14:paraId="7C9B64D2" w14:textId="77777777">
        <w:trPr>
          <w:tblHeader/>
        </w:trPr>
        <w:tc>
          <w:tcPr>
            <w:tcW w:w="4495"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1759BB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Extension</w:t>
            </w:r>
          </w:p>
        </w:tc>
        <w:tc>
          <w:tcPr>
            <w:tcW w:w="10489"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686B6F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Description</w:t>
            </w:r>
          </w:p>
        </w:tc>
      </w:tr>
      <w:tr w:rsidR="008B2DC8" w:rsidRPr="008B2DC8" w14:paraId="393D2949"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077D5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Trees, shrubs, plants, and lawns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03480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$500 for any one damaged tree, shrub, plant, or lawn, subject to certain restrictions.</w:t>
            </w:r>
          </w:p>
        </w:tc>
      </w:tr>
      <w:tr w:rsidR="008B2DC8" w:rsidRPr="008B2DC8" w14:paraId="398BC0A2"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A65AA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Insured's household personal property away from insured location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95B95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Extends Coverage C to the insured's household personal property at any insured's residence away from the insured location.</w:t>
            </w:r>
          </w:p>
        </w:tc>
      </w:tr>
      <w:tr w:rsidR="008B2DC8" w:rsidRPr="008B2DC8" w14:paraId="3A89C1E6"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169EC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Nonfarming refrigerated products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79B43E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$500 for loss to contents of a freezer or refrigerator due to interruption of electrical services or mechanical breakdown of refrigeration system.</w:t>
            </w:r>
          </w:p>
        </w:tc>
      </w:tr>
      <w:tr w:rsidR="008B2DC8" w:rsidRPr="008B2DC8" w14:paraId="2C9B775E"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1E076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Building additions and alterations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B2E5C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Limited to 10 percent of the Coverage C limit, this covers building additions, alterations, improvements, and installations paid for by the insured.</w:t>
            </w:r>
          </w:p>
        </w:tc>
      </w:tr>
    </w:tbl>
    <w:p w14:paraId="633F21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few additional coverages are included in FP 00 12:</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6639"/>
        <w:gridCol w:w="8361"/>
      </w:tblGrid>
      <w:tr w:rsidR="008B2DC8" w:rsidRPr="008B2DC8" w14:paraId="47A9F0CA" w14:textId="77777777">
        <w:trPr>
          <w:tblHeader/>
        </w:trPr>
        <w:tc>
          <w:tcPr>
            <w:tcW w:w="5993"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07F3EE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Coverage</w:t>
            </w:r>
          </w:p>
        </w:tc>
        <w:tc>
          <w:tcPr>
            <w:tcW w:w="8990"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33FE8E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Description</w:t>
            </w:r>
          </w:p>
        </w:tc>
      </w:tr>
      <w:tr w:rsidR="008B2DC8" w:rsidRPr="008B2DC8" w14:paraId="12117757"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D875A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Removal of fallen trees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CA35C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$1,000 in any one loss regardless of the number of trees affected; a sublimit of $500 per tree applies.</w:t>
            </w:r>
          </w:p>
        </w:tc>
      </w:tr>
      <w:tr w:rsidR="008B2DC8" w:rsidRPr="008B2DC8" w14:paraId="471119D5"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31BFD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Credit cards and electronic fund transfer cards or other access devices, forgery, counterfeit currency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3E945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$500 for losses arising from any of these devices or causes; no deductible applies to this coverage.</w:t>
            </w:r>
          </w:p>
        </w:tc>
      </w:tr>
      <w:tr w:rsidR="008B2DC8" w:rsidRPr="008B2DC8" w14:paraId="0ADE6F3A"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618EB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Water damage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51BE9A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open perils coverage applies under Coverages A and B, pays for tearing out and replacing part of a building to repair a leak.</w:t>
            </w:r>
          </w:p>
        </w:tc>
      </w:tr>
      <w:tr w:rsidR="008B2DC8" w:rsidRPr="008B2DC8" w14:paraId="75DAD610"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25DBE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Grave markers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1571C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$5,000 (ACV) for damage to grave markers or mausoleums, on or away from the insured location, by a covered peril.</w:t>
            </w:r>
          </w:p>
        </w:tc>
      </w:tr>
    </w:tbl>
    <w:p w14:paraId="675313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Property—Farm Personal Property Coverage Form (FP 00 13)</w:t>
      </w:r>
    </w:p>
    <w:p w14:paraId="791B5B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 includes two built-in coverages:</w:t>
      </w:r>
    </w:p>
    <w:p w14:paraId="29A1D429" w14:textId="77777777" w:rsidR="008B2DC8" w:rsidRPr="008B2DC8" w:rsidRDefault="008B2DC8" w:rsidP="008B2DC8">
      <w:pPr>
        <w:numPr>
          <w:ilvl w:val="0"/>
          <w:numId w:val="266"/>
        </w:numPr>
        <w:rPr>
          <w:rFonts w:ascii="Arial" w:hAnsi="Arial" w:cs="Arial"/>
          <w:b/>
          <w:bCs/>
          <w:sz w:val="20"/>
          <w:szCs w:val="20"/>
        </w:rPr>
      </w:pPr>
      <w:r w:rsidRPr="008B2DC8">
        <w:rPr>
          <w:rFonts w:ascii="Arial" w:hAnsi="Arial" w:cs="Arial"/>
          <w:b/>
          <w:bCs/>
          <w:sz w:val="20"/>
          <w:szCs w:val="20"/>
        </w:rPr>
        <w:t>Coverage E—scheduled farm personal property</w:t>
      </w:r>
    </w:p>
    <w:p w14:paraId="4054EC8E" w14:textId="77777777" w:rsidR="008B2DC8" w:rsidRPr="008B2DC8" w:rsidRDefault="008B2DC8" w:rsidP="008B2DC8">
      <w:pPr>
        <w:numPr>
          <w:ilvl w:val="0"/>
          <w:numId w:val="266"/>
        </w:numPr>
        <w:rPr>
          <w:rFonts w:ascii="Arial" w:hAnsi="Arial" w:cs="Arial"/>
          <w:b/>
          <w:bCs/>
          <w:sz w:val="20"/>
          <w:szCs w:val="20"/>
        </w:rPr>
      </w:pPr>
      <w:r w:rsidRPr="008B2DC8">
        <w:rPr>
          <w:rFonts w:ascii="Arial" w:hAnsi="Arial" w:cs="Arial"/>
          <w:b/>
          <w:bCs/>
          <w:sz w:val="20"/>
          <w:szCs w:val="20"/>
        </w:rPr>
        <w:t>Coverage F—unscheduled farm personal property</w:t>
      </w:r>
    </w:p>
    <w:p w14:paraId="1503DE4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E—Scheduled Farm Personal Property</w:t>
      </w:r>
    </w:p>
    <w:p w14:paraId="50720E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Sixteen types of farm property can be scheduled for coverage on the declarations page, which also shows the dollar limit for each type. Each type of property is subject to specified definitions, conditions, limited perils, and sublimits.</w:t>
      </w:r>
    </w:p>
    <w:p w14:paraId="42B06D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provided on an ACV basis. Property examples include:</w:t>
      </w:r>
    </w:p>
    <w:p w14:paraId="055C28F7" w14:textId="77777777" w:rsidR="008B2DC8" w:rsidRPr="008B2DC8" w:rsidRDefault="008B2DC8" w:rsidP="008B2DC8">
      <w:pPr>
        <w:numPr>
          <w:ilvl w:val="0"/>
          <w:numId w:val="267"/>
        </w:numPr>
        <w:rPr>
          <w:rFonts w:ascii="Arial" w:hAnsi="Arial" w:cs="Arial"/>
          <w:b/>
          <w:bCs/>
          <w:sz w:val="20"/>
          <w:szCs w:val="20"/>
        </w:rPr>
      </w:pPr>
      <w:r w:rsidRPr="008B2DC8">
        <w:rPr>
          <w:rFonts w:ascii="Arial" w:hAnsi="Arial" w:cs="Arial"/>
          <w:b/>
          <w:bCs/>
          <w:sz w:val="20"/>
          <w:szCs w:val="20"/>
        </w:rPr>
        <w:t>grain, threshed seeds, ground feed, silage, and manufactured livestock feed</w:t>
      </w:r>
    </w:p>
    <w:p w14:paraId="3B9C30BF" w14:textId="77777777" w:rsidR="008B2DC8" w:rsidRPr="008B2DC8" w:rsidRDefault="008B2DC8" w:rsidP="008B2DC8">
      <w:pPr>
        <w:numPr>
          <w:ilvl w:val="0"/>
          <w:numId w:val="267"/>
        </w:numPr>
        <w:rPr>
          <w:rFonts w:ascii="Arial" w:hAnsi="Arial" w:cs="Arial"/>
          <w:b/>
          <w:bCs/>
          <w:sz w:val="20"/>
          <w:szCs w:val="20"/>
        </w:rPr>
      </w:pPr>
      <w:r w:rsidRPr="008B2DC8">
        <w:rPr>
          <w:rFonts w:ascii="Arial" w:hAnsi="Arial" w:cs="Arial"/>
          <w:b/>
          <w:bCs/>
          <w:sz w:val="20"/>
          <w:szCs w:val="20"/>
        </w:rPr>
        <w:t>farm products, materials, and supplies specified in the declarations</w:t>
      </w:r>
    </w:p>
    <w:p w14:paraId="7206DEE2" w14:textId="77777777" w:rsidR="008B2DC8" w:rsidRPr="008B2DC8" w:rsidRDefault="008B2DC8" w:rsidP="008B2DC8">
      <w:pPr>
        <w:numPr>
          <w:ilvl w:val="0"/>
          <w:numId w:val="267"/>
        </w:numPr>
        <w:rPr>
          <w:rFonts w:ascii="Arial" w:hAnsi="Arial" w:cs="Arial"/>
          <w:b/>
          <w:bCs/>
          <w:sz w:val="20"/>
          <w:szCs w:val="20"/>
        </w:rPr>
      </w:pPr>
      <w:r w:rsidRPr="008B2DC8">
        <w:rPr>
          <w:rFonts w:ascii="Arial" w:hAnsi="Arial" w:cs="Arial"/>
          <w:b/>
          <w:bCs/>
          <w:sz w:val="20"/>
          <w:szCs w:val="20"/>
        </w:rPr>
        <w:lastRenderedPageBreak/>
        <w:t>computers and related software used in farm management</w:t>
      </w:r>
    </w:p>
    <w:p w14:paraId="0CA17998" w14:textId="77777777" w:rsidR="008B2DC8" w:rsidRPr="008B2DC8" w:rsidRDefault="008B2DC8" w:rsidP="008B2DC8">
      <w:pPr>
        <w:numPr>
          <w:ilvl w:val="0"/>
          <w:numId w:val="267"/>
        </w:numPr>
        <w:rPr>
          <w:rFonts w:ascii="Arial" w:hAnsi="Arial" w:cs="Arial"/>
          <w:b/>
          <w:bCs/>
          <w:sz w:val="20"/>
          <w:szCs w:val="20"/>
        </w:rPr>
      </w:pPr>
      <w:r w:rsidRPr="008B2DC8">
        <w:rPr>
          <w:rFonts w:ascii="Arial" w:hAnsi="Arial" w:cs="Arial"/>
          <w:b/>
          <w:bCs/>
          <w:sz w:val="20"/>
          <w:szCs w:val="20"/>
        </w:rPr>
        <w:t>miscellaneous equipment incidental to the farming operations (e.g., tools and farm equipment), subject to specified exclusions</w:t>
      </w:r>
    </w:p>
    <w:p w14:paraId="29C26881" w14:textId="77777777" w:rsidR="008B2DC8" w:rsidRPr="008B2DC8" w:rsidRDefault="008B2DC8" w:rsidP="008B2DC8">
      <w:pPr>
        <w:numPr>
          <w:ilvl w:val="0"/>
          <w:numId w:val="267"/>
        </w:numPr>
        <w:rPr>
          <w:rFonts w:ascii="Arial" w:hAnsi="Arial" w:cs="Arial"/>
          <w:b/>
          <w:bCs/>
          <w:sz w:val="20"/>
          <w:szCs w:val="20"/>
        </w:rPr>
      </w:pPr>
      <w:r w:rsidRPr="008B2DC8">
        <w:rPr>
          <w:rFonts w:ascii="Arial" w:hAnsi="Arial" w:cs="Arial"/>
          <w:b/>
          <w:bCs/>
          <w:sz w:val="20"/>
          <w:szCs w:val="20"/>
        </w:rPr>
        <w:t>farm machinery and equipment borrowed or rented</w:t>
      </w:r>
    </w:p>
    <w:p w14:paraId="222FDDC1" w14:textId="77777777" w:rsidR="008B2DC8" w:rsidRPr="008B2DC8" w:rsidRDefault="008B2DC8" w:rsidP="008B2DC8">
      <w:pPr>
        <w:numPr>
          <w:ilvl w:val="0"/>
          <w:numId w:val="267"/>
        </w:numPr>
        <w:rPr>
          <w:rFonts w:ascii="Arial" w:hAnsi="Arial" w:cs="Arial"/>
          <w:b/>
          <w:bCs/>
          <w:sz w:val="20"/>
          <w:szCs w:val="20"/>
        </w:rPr>
      </w:pPr>
      <w:r w:rsidRPr="008B2DC8">
        <w:rPr>
          <w:rFonts w:ascii="Arial" w:hAnsi="Arial" w:cs="Arial"/>
          <w:b/>
          <w:bCs/>
          <w:sz w:val="20"/>
          <w:szCs w:val="20"/>
        </w:rPr>
        <w:t>farm machinery and equipment individually described in the declarations</w:t>
      </w:r>
    </w:p>
    <w:p w14:paraId="215AF421" w14:textId="77777777" w:rsidR="008B2DC8" w:rsidRPr="008B2DC8" w:rsidRDefault="008B2DC8" w:rsidP="008B2DC8">
      <w:pPr>
        <w:numPr>
          <w:ilvl w:val="0"/>
          <w:numId w:val="267"/>
        </w:numPr>
        <w:rPr>
          <w:rFonts w:ascii="Arial" w:hAnsi="Arial" w:cs="Arial"/>
          <w:b/>
          <w:bCs/>
          <w:sz w:val="20"/>
          <w:szCs w:val="20"/>
        </w:rPr>
      </w:pPr>
      <w:r w:rsidRPr="008B2DC8">
        <w:rPr>
          <w:rFonts w:ascii="Arial" w:hAnsi="Arial" w:cs="Arial"/>
          <w:b/>
          <w:bCs/>
          <w:sz w:val="20"/>
          <w:szCs w:val="20"/>
        </w:rPr>
        <w:t>livestock and poultry (other than turkeys)</w:t>
      </w:r>
    </w:p>
    <w:p w14:paraId="3954669D" w14:textId="77777777" w:rsidR="008B2DC8" w:rsidRPr="008B2DC8" w:rsidRDefault="008B2DC8" w:rsidP="008B2DC8">
      <w:pPr>
        <w:numPr>
          <w:ilvl w:val="0"/>
          <w:numId w:val="267"/>
        </w:numPr>
        <w:rPr>
          <w:rFonts w:ascii="Arial" w:hAnsi="Arial" w:cs="Arial"/>
          <w:b/>
          <w:bCs/>
          <w:sz w:val="20"/>
          <w:szCs w:val="20"/>
        </w:rPr>
      </w:pPr>
      <w:r w:rsidRPr="008B2DC8">
        <w:rPr>
          <w:rFonts w:ascii="Arial" w:hAnsi="Arial" w:cs="Arial"/>
          <w:b/>
          <w:bCs/>
          <w:sz w:val="20"/>
          <w:szCs w:val="20"/>
        </w:rPr>
        <w:t>bees, worms, and fish</w:t>
      </w:r>
    </w:p>
    <w:p w14:paraId="75F15997" w14:textId="77777777" w:rsidR="008B2DC8" w:rsidRPr="008B2DC8" w:rsidRDefault="008B2DC8" w:rsidP="008B2DC8">
      <w:pPr>
        <w:numPr>
          <w:ilvl w:val="0"/>
          <w:numId w:val="267"/>
        </w:numPr>
        <w:rPr>
          <w:rFonts w:ascii="Arial" w:hAnsi="Arial" w:cs="Arial"/>
          <w:b/>
          <w:bCs/>
          <w:sz w:val="20"/>
          <w:szCs w:val="20"/>
        </w:rPr>
      </w:pPr>
      <w:r w:rsidRPr="008B2DC8">
        <w:rPr>
          <w:rFonts w:ascii="Arial" w:hAnsi="Arial" w:cs="Arial"/>
          <w:b/>
          <w:bCs/>
          <w:sz w:val="20"/>
          <w:szCs w:val="20"/>
        </w:rPr>
        <w:t>portable buildings and portable structures owned by the named insured</w:t>
      </w:r>
    </w:p>
    <w:p w14:paraId="4706FDC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Excluded Property</w:t>
      </w:r>
    </w:p>
    <w:p w14:paraId="724281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Noncovered property includes:</w:t>
      </w:r>
    </w:p>
    <w:p w14:paraId="7C802C21" w14:textId="77777777" w:rsidR="008B2DC8" w:rsidRPr="008B2DC8" w:rsidRDefault="008B2DC8" w:rsidP="008B2DC8">
      <w:pPr>
        <w:numPr>
          <w:ilvl w:val="0"/>
          <w:numId w:val="268"/>
        </w:numPr>
        <w:rPr>
          <w:rFonts w:ascii="Arial" w:hAnsi="Arial" w:cs="Arial"/>
          <w:b/>
          <w:bCs/>
          <w:sz w:val="20"/>
          <w:szCs w:val="20"/>
        </w:rPr>
      </w:pPr>
      <w:r w:rsidRPr="008B2DC8">
        <w:rPr>
          <w:rFonts w:ascii="Arial" w:hAnsi="Arial" w:cs="Arial"/>
          <w:b/>
          <w:bCs/>
          <w:sz w:val="20"/>
          <w:szCs w:val="20"/>
        </w:rPr>
        <w:t>growing crops and trees</w:t>
      </w:r>
    </w:p>
    <w:p w14:paraId="5C29DAB5" w14:textId="77777777" w:rsidR="008B2DC8" w:rsidRPr="008B2DC8" w:rsidRDefault="008B2DC8" w:rsidP="008B2DC8">
      <w:pPr>
        <w:numPr>
          <w:ilvl w:val="0"/>
          <w:numId w:val="268"/>
        </w:numPr>
        <w:rPr>
          <w:rFonts w:ascii="Arial" w:hAnsi="Arial" w:cs="Arial"/>
          <w:b/>
          <w:bCs/>
          <w:sz w:val="20"/>
          <w:szCs w:val="20"/>
        </w:rPr>
      </w:pPr>
      <w:r w:rsidRPr="008B2DC8">
        <w:rPr>
          <w:rFonts w:ascii="Arial" w:hAnsi="Arial" w:cs="Arial"/>
          <w:b/>
          <w:bCs/>
          <w:sz w:val="20"/>
          <w:szCs w:val="20"/>
        </w:rPr>
        <w:t>household personal property</w:t>
      </w:r>
    </w:p>
    <w:p w14:paraId="4CB8412C" w14:textId="77777777" w:rsidR="008B2DC8" w:rsidRPr="008B2DC8" w:rsidRDefault="008B2DC8" w:rsidP="008B2DC8">
      <w:pPr>
        <w:numPr>
          <w:ilvl w:val="0"/>
          <w:numId w:val="268"/>
        </w:numPr>
        <w:rPr>
          <w:rFonts w:ascii="Arial" w:hAnsi="Arial" w:cs="Arial"/>
          <w:b/>
          <w:bCs/>
          <w:sz w:val="20"/>
          <w:szCs w:val="20"/>
        </w:rPr>
      </w:pPr>
      <w:r w:rsidRPr="008B2DC8">
        <w:rPr>
          <w:rFonts w:ascii="Arial" w:hAnsi="Arial" w:cs="Arial"/>
          <w:b/>
          <w:bCs/>
          <w:sz w:val="20"/>
          <w:szCs w:val="20"/>
        </w:rPr>
        <w:t>certain media for electronic data processing</w:t>
      </w:r>
    </w:p>
    <w:p w14:paraId="53A912A5" w14:textId="77777777" w:rsidR="008B2DC8" w:rsidRPr="008B2DC8" w:rsidRDefault="008B2DC8" w:rsidP="008B2DC8">
      <w:pPr>
        <w:numPr>
          <w:ilvl w:val="0"/>
          <w:numId w:val="268"/>
        </w:numPr>
        <w:rPr>
          <w:rFonts w:ascii="Arial" w:hAnsi="Arial" w:cs="Arial"/>
          <w:b/>
          <w:bCs/>
          <w:sz w:val="20"/>
          <w:szCs w:val="20"/>
        </w:rPr>
      </w:pPr>
      <w:r w:rsidRPr="008B2DC8">
        <w:rPr>
          <w:rFonts w:ascii="Arial" w:hAnsi="Arial" w:cs="Arial"/>
          <w:b/>
          <w:bCs/>
          <w:sz w:val="20"/>
          <w:szCs w:val="20"/>
        </w:rPr>
        <w:t>permanent fixtures attached to a building, outdoor radio or television equipment, or power and light poles</w:t>
      </w:r>
    </w:p>
    <w:p w14:paraId="183D1FB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F—Unscheduled Farm Personal Property</w:t>
      </w:r>
    </w:p>
    <w:p w14:paraId="7BF70FF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personal property includes equipment, supplies, and products used in farming or ranching operations. Each type contains a variety of definitions, conditions, and restrictions. Coverage is provided on an </w:t>
      </w:r>
      <w:r w:rsidRPr="008B2DC8">
        <w:rPr>
          <w:rFonts w:ascii="Arial" w:hAnsi="Arial" w:cs="Arial"/>
          <w:b/>
          <w:bCs/>
          <w:i/>
          <w:iCs/>
          <w:sz w:val="20"/>
          <w:szCs w:val="20"/>
        </w:rPr>
        <w:t>actual cash value</w:t>
      </w:r>
      <w:r w:rsidRPr="008B2DC8">
        <w:rPr>
          <w:rFonts w:ascii="Arial" w:hAnsi="Arial" w:cs="Arial"/>
          <w:b/>
          <w:bCs/>
          <w:sz w:val="20"/>
          <w:szCs w:val="20"/>
        </w:rPr>
        <w:t> basis.</w:t>
      </w:r>
    </w:p>
    <w:p w14:paraId="502C58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two categories of unscheduled farm property:</w:t>
      </w:r>
    </w:p>
    <w:p w14:paraId="503B35DA" w14:textId="77777777" w:rsidR="008B2DC8" w:rsidRPr="008B2DC8" w:rsidRDefault="008B2DC8" w:rsidP="008B2DC8">
      <w:pPr>
        <w:numPr>
          <w:ilvl w:val="0"/>
          <w:numId w:val="269"/>
        </w:numPr>
        <w:rPr>
          <w:rFonts w:ascii="Arial" w:hAnsi="Arial" w:cs="Arial"/>
          <w:b/>
          <w:bCs/>
          <w:sz w:val="20"/>
          <w:szCs w:val="20"/>
        </w:rPr>
      </w:pPr>
      <w:r w:rsidRPr="008B2DC8">
        <w:rPr>
          <w:rFonts w:ascii="Arial" w:hAnsi="Arial" w:cs="Arial"/>
          <w:b/>
          <w:bCs/>
          <w:sz w:val="20"/>
          <w:szCs w:val="20"/>
        </w:rPr>
        <w:t>on the insured location—All farm personal property on the insured location is covered, except for items specified under the property not covered subsection.</w:t>
      </w:r>
    </w:p>
    <w:p w14:paraId="0A8DD672" w14:textId="77777777" w:rsidR="008B2DC8" w:rsidRPr="008B2DC8" w:rsidRDefault="008B2DC8" w:rsidP="008B2DC8">
      <w:pPr>
        <w:numPr>
          <w:ilvl w:val="0"/>
          <w:numId w:val="269"/>
        </w:numPr>
        <w:rPr>
          <w:rFonts w:ascii="Arial" w:hAnsi="Arial" w:cs="Arial"/>
          <w:b/>
          <w:bCs/>
          <w:sz w:val="20"/>
          <w:szCs w:val="20"/>
        </w:rPr>
      </w:pPr>
      <w:r w:rsidRPr="008B2DC8">
        <w:rPr>
          <w:rFonts w:ascii="Arial" w:hAnsi="Arial" w:cs="Arial"/>
          <w:b/>
          <w:bCs/>
          <w:sz w:val="20"/>
          <w:szCs w:val="20"/>
        </w:rPr>
        <w:t>away from the insured location—A wide array of farm personal property is covered away from the insured location, such as grain; livestock (except those in transit or at packing plants); and farm machinery (except while in the custody of a common or contract carrier).</w:t>
      </w:r>
    </w:p>
    <w:p w14:paraId="7E689C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form’s coinsurance provision stipulates that the insured must maintain coverage on unscheduled farm personal property of at least 80 percent of its actual cash value. Allowances are made for newly acquired equipment.</w:t>
      </w:r>
    </w:p>
    <w:p w14:paraId="0E4D45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Excluded Property</w:t>
      </w:r>
    </w:p>
    <w:p w14:paraId="455CBE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Nineteen types of property are </w:t>
      </w:r>
      <w:r w:rsidRPr="008B2DC8">
        <w:rPr>
          <w:rFonts w:ascii="Arial" w:hAnsi="Arial" w:cs="Arial"/>
          <w:b/>
          <w:bCs/>
          <w:i/>
          <w:iCs/>
          <w:sz w:val="20"/>
          <w:szCs w:val="20"/>
        </w:rPr>
        <w:t>not</w:t>
      </w:r>
      <w:r w:rsidRPr="008B2DC8">
        <w:rPr>
          <w:rFonts w:ascii="Arial" w:hAnsi="Arial" w:cs="Arial"/>
          <w:b/>
          <w:bCs/>
          <w:sz w:val="20"/>
          <w:szCs w:val="20"/>
        </w:rPr>
        <w:t> covered under Coverage F. Examples include non-farm household or personal property utilized in a dwelling, animals other than livestock, poultry, racehorses, fences, and irrigation equipment.</w:t>
      </w:r>
    </w:p>
    <w:p w14:paraId="11F8D8D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12A423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Coverage D (loss of use) of the farm policy would pay the insured’s entire cost of staying in a hotel while the insured’s home is repaired if it is damaged by a covered peril.</w:t>
      </w:r>
    </w:p>
    <w:p w14:paraId="3E0010F3" w14:textId="77777777" w:rsidR="008B2DC8" w:rsidRPr="008B2DC8" w:rsidRDefault="008B2DC8" w:rsidP="008B2DC8">
      <w:pPr>
        <w:rPr>
          <w:rFonts w:ascii="Arial" w:hAnsi="Arial" w:cs="Arial"/>
          <w:b/>
          <w:bCs/>
          <w:sz w:val="20"/>
          <w:szCs w:val="20"/>
        </w:rPr>
      </w:pPr>
      <w:hyperlink r:id="rId75" w:anchor="collapse1700b6d5c-dace-4c23-95b4-d65c26515901" w:history="1">
        <w:r w:rsidRPr="008B2DC8">
          <w:rPr>
            <w:rStyle w:val="Hyperlink"/>
            <w:rFonts w:ascii="Arial" w:hAnsi="Arial" w:cs="Arial"/>
            <w:b/>
            <w:bCs/>
            <w:sz w:val="20"/>
            <w:szCs w:val="20"/>
          </w:rPr>
          <w:t>True</w:t>
        </w:r>
      </w:hyperlink>
    </w:p>
    <w:p w14:paraId="2397214E" w14:textId="77777777" w:rsidR="008B2DC8" w:rsidRPr="008B2DC8" w:rsidRDefault="008B2DC8" w:rsidP="008B2DC8">
      <w:pPr>
        <w:rPr>
          <w:rFonts w:ascii="Arial" w:hAnsi="Arial" w:cs="Arial"/>
          <w:b/>
          <w:bCs/>
          <w:sz w:val="20"/>
          <w:szCs w:val="20"/>
        </w:rPr>
      </w:pPr>
      <w:hyperlink r:id="rId76" w:anchor="collapse2700b6d5c-dace-4c23-95b4-d65c26515901" w:history="1">
        <w:r w:rsidRPr="008B2DC8">
          <w:rPr>
            <w:rStyle w:val="Hyperlink"/>
            <w:rFonts w:ascii="Arial" w:hAnsi="Arial" w:cs="Arial"/>
            <w:b/>
            <w:bCs/>
            <w:sz w:val="20"/>
            <w:szCs w:val="20"/>
          </w:rPr>
          <w:t>False</w:t>
        </w:r>
      </w:hyperlink>
    </w:p>
    <w:p w14:paraId="77E57DC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Extensions and Additions</w:t>
      </w:r>
    </w:p>
    <w:p w14:paraId="3A184B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the FP 00 12 coverage form, the farm personal property form includes coverage extensions and additional coverages. Special limits and restrictions may apply, as described on the declarations page.</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9912"/>
        <w:gridCol w:w="3447"/>
        <w:gridCol w:w="1641"/>
      </w:tblGrid>
      <w:tr w:rsidR="008B2DC8" w:rsidRPr="008B2DC8" w14:paraId="6312CA90" w14:textId="77777777">
        <w:trPr>
          <w:tblHeader/>
        </w:trPr>
        <w:tc>
          <w:tcPr>
            <w:tcW w:w="3746"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510933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Extension</w:t>
            </w:r>
          </w:p>
        </w:tc>
        <w:tc>
          <w:tcPr>
            <w:tcW w:w="3746"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691ABE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Part</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41F806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Description</w:t>
            </w:r>
          </w:p>
        </w:tc>
      </w:tr>
      <w:tr w:rsidR="008B2DC8" w:rsidRPr="008B2DC8" w14:paraId="7FDFE337"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2F1CF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in a common or contract carrier's possession</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1B9FA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 and Coverage F</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6D04B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applies for up to $1,000 for each of these two coverages. Higher limits are available if specified on the declarations page.</w:t>
            </w:r>
          </w:p>
        </w:tc>
      </w:tr>
      <w:tr w:rsidR="008B2DC8" w:rsidRPr="008B2DC8" w14:paraId="0A51E738"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B1CC3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property away from the insured location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97925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 only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7A89B1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25 percent of the limit of insurance shown on the declarations for miscellaneous equipment and to 10 percent of the limit of insurance shown on the declarations for other types of property.</w:t>
            </w:r>
          </w:p>
        </w:tc>
      </w:tr>
      <w:tr w:rsidR="008B2DC8" w:rsidRPr="008B2DC8" w14:paraId="48517330"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32015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Replacement machinery, vehicles, and equipment newly purchased</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0E4C3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 only</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336CC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$75,000 for replacement equipment plus the corresponding limit shown in the declarations for individually scheduled items.</w:t>
            </w:r>
          </w:p>
        </w:tc>
      </w:tr>
      <w:tr w:rsidR="008B2DC8" w:rsidRPr="008B2DC8" w14:paraId="1AEF431E"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7BCD3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machinery, vehicles, and equipment newly purchased</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2181C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 only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213C1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$100,000 for newly purchased equipment; this limit is included within the limit of insurance stipulated in the declarations.</w:t>
            </w:r>
          </w:p>
        </w:tc>
      </w:tr>
      <w:tr w:rsidR="008B2DC8" w:rsidRPr="008B2DC8" w14:paraId="6480C885"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7EEA0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acquired livestock</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88891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 only</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A54DBC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Covers additional livestock for up to 30 days from acquisition.</w:t>
            </w:r>
          </w:p>
        </w:tc>
      </w:tr>
      <w:tr w:rsidR="008B2DC8" w:rsidRPr="008B2DC8" w14:paraId="45A2C4C0"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B9984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Thirty-day additional limit on borrowed or rented farm machinery, vehicles, or equipment (added in the 2003 edition)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B8F9C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 only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F6A21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Any applicable limit specified on the declarations for this type of equipment is increased by $10,000 for </w:t>
            </w:r>
            <w:r w:rsidRPr="008B2DC8">
              <w:rPr>
                <w:rFonts w:ascii="Arial" w:hAnsi="Arial" w:cs="Arial"/>
                <w:b/>
                <w:bCs/>
                <w:sz w:val="20"/>
                <w:szCs w:val="20"/>
              </w:rPr>
              <w:lastRenderedPageBreak/>
              <w:t>borrowed or rented equipment.</w:t>
            </w:r>
          </w:p>
        </w:tc>
      </w:tr>
      <w:tr w:rsidR="008B2DC8" w:rsidRPr="008B2DC8" w14:paraId="16288150"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062D7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Farm products in the open—coverage against certain causes of loss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B02D2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 only</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64027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10 percent of the limit of insurance listed in the declarations for farm personal property to cover certain farm products.</w:t>
            </w:r>
          </w:p>
        </w:tc>
      </w:tr>
    </w:tbl>
    <w:p w14:paraId="2AF599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Two additional coverages are included in FP 00 13:</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3994"/>
        <w:gridCol w:w="11006"/>
      </w:tblGrid>
      <w:tr w:rsidR="008B2DC8" w:rsidRPr="008B2DC8" w14:paraId="33FCEFBD" w14:textId="77777777">
        <w:trPr>
          <w:tblHeader/>
        </w:trPr>
        <w:tc>
          <w:tcPr>
            <w:tcW w:w="5993"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2B0FA4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Coverage</w:t>
            </w:r>
          </w:p>
        </w:tc>
        <w:tc>
          <w:tcPr>
            <w:tcW w:w="8990"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1217BE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Description</w:t>
            </w:r>
          </w:p>
        </w:tc>
      </w:tr>
      <w:tr w:rsidR="008B2DC8" w:rsidRPr="008B2DC8" w14:paraId="4E78136F"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985FD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Cost of restoring farm operations records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45726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$2,000 to cover the costs of researching, replacing, or restoring lost information on farm operations; no deductible applies to this additional coverage.</w:t>
            </w:r>
          </w:p>
        </w:tc>
      </w:tr>
      <w:tr w:rsidR="008B2DC8" w:rsidRPr="008B2DC8" w14:paraId="42229704"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F8E73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Extra expense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6F1B7B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the limit specified in the declarations for extra expenses incurred to resume farming operations interrupted by a covered loss; no deductible applies to extra expense coverage.</w:t>
            </w:r>
          </w:p>
        </w:tc>
      </w:tr>
    </w:tbl>
    <w:p w14:paraId="440847A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Property—Barns, Outbuildings, and Other Farm Structures Coverage Form (FP 00 14)</w:t>
      </w:r>
    </w:p>
    <w:p w14:paraId="0CB090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Form FP 00 14 applies to farm </w:t>
      </w:r>
      <w:r w:rsidRPr="008B2DC8">
        <w:rPr>
          <w:rFonts w:ascii="Arial" w:hAnsi="Arial" w:cs="Arial"/>
          <w:b/>
          <w:bCs/>
          <w:i/>
          <w:iCs/>
          <w:sz w:val="20"/>
          <w:szCs w:val="20"/>
        </w:rPr>
        <w:t>buildings</w:t>
      </w:r>
      <w:r w:rsidRPr="008B2DC8">
        <w:rPr>
          <w:rFonts w:ascii="Arial" w:hAnsi="Arial" w:cs="Arial"/>
          <w:b/>
          <w:bCs/>
          <w:sz w:val="20"/>
          <w:szCs w:val="20"/>
        </w:rPr>
        <w:t>. One feature of building coverage is the availability of replacement cost coverage.</w:t>
      </w:r>
    </w:p>
    <w:p w14:paraId="6CA194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 includes one built-in coverage:</w:t>
      </w:r>
    </w:p>
    <w:p w14:paraId="0DCA7906" w14:textId="77777777" w:rsidR="008B2DC8" w:rsidRPr="008B2DC8" w:rsidRDefault="008B2DC8" w:rsidP="008B2DC8">
      <w:pPr>
        <w:numPr>
          <w:ilvl w:val="0"/>
          <w:numId w:val="270"/>
        </w:numPr>
        <w:rPr>
          <w:rFonts w:ascii="Arial" w:hAnsi="Arial" w:cs="Arial"/>
          <w:b/>
          <w:bCs/>
          <w:sz w:val="20"/>
          <w:szCs w:val="20"/>
        </w:rPr>
      </w:pPr>
      <w:r w:rsidRPr="008B2DC8">
        <w:rPr>
          <w:rFonts w:ascii="Arial" w:hAnsi="Arial" w:cs="Arial"/>
          <w:b/>
          <w:bCs/>
          <w:sz w:val="20"/>
          <w:szCs w:val="20"/>
        </w:rPr>
        <w:t>Coverage G—barns, outbuildings, and other farm structures</w:t>
      </w:r>
    </w:p>
    <w:p w14:paraId="2B91872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G—Barns, Outbuildings, and Other Farm Structures</w:t>
      </w:r>
    </w:p>
    <w:p w14:paraId="08FB21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 provides coverage for seven types of structures:</w:t>
      </w:r>
    </w:p>
    <w:p w14:paraId="254639B7" w14:textId="77777777" w:rsidR="008B2DC8" w:rsidRPr="008B2DC8" w:rsidRDefault="008B2DC8" w:rsidP="008B2DC8">
      <w:pPr>
        <w:numPr>
          <w:ilvl w:val="0"/>
          <w:numId w:val="271"/>
        </w:numPr>
        <w:rPr>
          <w:rFonts w:ascii="Arial" w:hAnsi="Arial" w:cs="Arial"/>
          <w:b/>
          <w:bCs/>
          <w:sz w:val="20"/>
          <w:szCs w:val="20"/>
        </w:rPr>
      </w:pPr>
      <w:r w:rsidRPr="008B2DC8">
        <w:rPr>
          <w:rFonts w:ascii="Arial" w:hAnsi="Arial" w:cs="Arial"/>
          <w:b/>
          <w:bCs/>
          <w:sz w:val="20"/>
          <w:szCs w:val="20"/>
        </w:rPr>
        <w:t>barns, outbuildings, and other farm structures</w:t>
      </w:r>
    </w:p>
    <w:p w14:paraId="1220F09C" w14:textId="77777777" w:rsidR="008B2DC8" w:rsidRPr="008B2DC8" w:rsidRDefault="008B2DC8" w:rsidP="008B2DC8">
      <w:pPr>
        <w:numPr>
          <w:ilvl w:val="0"/>
          <w:numId w:val="271"/>
        </w:numPr>
        <w:rPr>
          <w:rFonts w:ascii="Arial" w:hAnsi="Arial" w:cs="Arial"/>
          <w:b/>
          <w:bCs/>
          <w:sz w:val="20"/>
          <w:szCs w:val="20"/>
        </w:rPr>
      </w:pPr>
      <w:r w:rsidRPr="008B2DC8">
        <w:rPr>
          <w:rFonts w:ascii="Arial" w:hAnsi="Arial" w:cs="Arial"/>
          <w:b/>
          <w:bCs/>
          <w:sz w:val="20"/>
          <w:szCs w:val="20"/>
        </w:rPr>
        <w:t>silos described in the declarations</w:t>
      </w:r>
    </w:p>
    <w:p w14:paraId="14BB3CF5" w14:textId="77777777" w:rsidR="008B2DC8" w:rsidRPr="008B2DC8" w:rsidRDefault="008B2DC8" w:rsidP="008B2DC8">
      <w:pPr>
        <w:numPr>
          <w:ilvl w:val="0"/>
          <w:numId w:val="271"/>
        </w:numPr>
        <w:rPr>
          <w:rFonts w:ascii="Arial" w:hAnsi="Arial" w:cs="Arial"/>
          <w:b/>
          <w:bCs/>
          <w:sz w:val="20"/>
          <w:szCs w:val="20"/>
        </w:rPr>
      </w:pPr>
      <w:r w:rsidRPr="008B2DC8">
        <w:rPr>
          <w:rFonts w:ascii="Arial" w:hAnsi="Arial" w:cs="Arial"/>
          <w:b/>
          <w:bCs/>
          <w:sz w:val="20"/>
          <w:szCs w:val="20"/>
        </w:rPr>
        <w:t>portable buildings and portable structures</w:t>
      </w:r>
    </w:p>
    <w:p w14:paraId="6E1E43E4" w14:textId="77777777" w:rsidR="008B2DC8" w:rsidRPr="008B2DC8" w:rsidRDefault="008B2DC8" w:rsidP="008B2DC8">
      <w:pPr>
        <w:numPr>
          <w:ilvl w:val="0"/>
          <w:numId w:val="271"/>
        </w:numPr>
        <w:rPr>
          <w:rFonts w:ascii="Arial" w:hAnsi="Arial" w:cs="Arial"/>
          <w:b/>
          <w:bCs/>
          <w:sz w:val="20"/>
          <w:szCs w:val="20"/>
        </w:rPr>
      </w:pPr>
      <w:r w:rsidRPr="008B2DC8">
        <w:rPr>
          <w:rFonts w:ascii="Arial" w:hAnsi="Arial" w:cs="Arial"/>
          <w:b/>
          <w:bCs/>
          <w:sz w:val="20"/>
          <w:szCs w:val="20"/>
        </w:rPr>
        <w:t>fences (other than field and pasture fences), corrals, pens, and feed racks</w:t>
      </w:r>
    </w:p>
    <w:p w14:paraId="1A1F6735" w14:textId="77777777" w:rsidR="008B2DC8" w:rsidRPr="008B2DC8" w:rsidRDefault="008B2DC8" w:rsidP="008B2DC8">
      <w:pPr>
        <w:numPr>
          <w:ilvl w:val="0"/>
          <w:numId w:val="271"/>
        </w:numPr>
        <w:rPr>
          <w:rFonts w:ascii="Arial" w:hAnsi="Arial" w:cs="Arial"/>
          <w:b/>
          <w:bCs/>
          <w:sz w:val="20"/>
          <w:szCs w:val="20"/>
        </w:rPr>
      </w:pPr>
      <w:r w:rsidRPr="008B2DC8">
        <w:rPr>
          <w:rFonts w:ascii="Arial" w:hAnsi="Arial" w:cs="Arial"/>
          <w:b/>
          <w:bCs/>
          <w:sz w:val="20"/>
          <w:szCs w:val="20"/>
        </w:rPr>
        <w:lastRenderedPageBreak/>
        <w:t>outdoor radio and TV equipment, antennas, and towers</w:t>
      </w:r>
    </w:p>
    <w:p w14:paraId="41C72CF4" w14:textId="77777777" w:rsidR="008B2DC8" w:rsidRPr="008B2DC8" w:rsidRDefault="008B2DC8" w:rsidP="008B2DC8">
      <w:pPr>
        <w:numPr>
          <w:ilvl w:val="0"/>
          <w:numId w:val="271"/>
        </w:numPr>
        <w:rPr>
          <w:rFonts w:ascii="Arial" w:hAnsi="Arial" w:cs="Arial"/>
          <w:b/>
          <w:bCs/>
          <w:sz w:val="20"/>
          <w:szCs w:val="20"/>
        </w:rPr>
      </w:pPr>
      <w:r w:rsidRPr="008B2DC8">
        <w:rPr>
          <w:rFonts w:ascii="Arial" w:hAnsi="Arial" w:cs="Arial"/>
          <w:b/>
          <w:bCs/>
          <w:sz w:val="20"/>
          <w:szCs w:val="20"/>
        </w:rPr>
        <w:t>permanent improvements and betterments to the described buildings</w:t>
      </w:r>
    </w:p>
    <w:p w14:paraId="1114582C" w14:textId="77777777" w:rsidR="008B2DC8" w:rsidRPr="008B2DC8" w:rsidRDefault="008B2DC8" w:rsidP="008B2DC8">
      <w:pPr>
        <w:numPr>
          <w:ilvl w:val="0"/>
          <w:numId w:val="271"/>
        </w:numPr>
        <w:rPr>
          <w:rFonts w:ascii="Arial" w:hAnsi="Arial" w:cs="Arial"/>
          <w:b/>
          <w:bCs/>
          <w:sz w:val="20"/>
          <w:szCs w:val="20"/>
        </w:rPr>
      </w:pPr>
      <w:r w:rsidRPr="008B2DC8">
        <w:rPr>
          <w:rFonts w:ascii="Arial" w:hAnsi="Arial" w:cs="Arial"/>
          <w:b/>
          <w:bCs/>
          <w:sz w:val="20"/>
          <w:szCs w:val="20"/>
        </w:rPr>
        <w:t>building materials and supplies used in building or repairing farm buildings or structures and kept adjacent to the insured location</w:t>
      </w:r>
    </w:p>
    <w:p w14:paraId="548747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Conditions</w:t>
      </w:r>
    </w:p>
    <w:p w14:paraId="64BDD15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 includes several important loss conditions:</w:t>
      </w:r>
    </w:p>
    <w:p w14:paraId="61147D46" w14:textId="77777777" w:rsidR="008B2DC8" w:rsidRPr="008B2DC8" w:rsidRDefault="008B2DC8" w:rsidP="008B2DC8">
      <w:pPr>
        <w:numPr>
          <w:ilvl w:val="0"/>
          <w:numId w:val="272"/>
        </w:numPr>
        <w:rPr>
          <w:rFonts w:ascii="Arial" w:hAnsi="Arial" w:cs="Arial"/>
          <w:b/>
          <w:bCs/>
          <w:sz w:val="20"/>
          <w:szCs w:val="20"/>
        </w:rPr>
      </w:pPr>
      <w:r w:rsidRPr="008B2DC8">
        <w:rPr>
          <w:rFonts w:ascii="Arial" w:hAnsi="Arial" w:cs="Arial"/>
          <w:b/>
          <w:bCs/>
          <w:sz w:val="20"/>
          <w:szCs w:val="20"/>
        </w:rPr>
        <w:t>With respect to fences, corrals, and related items, the amount payable is the proportion that the applicable limits bear to the value of that property.</w:t>
      </w:r>
    </w:p>
    <w:p w14:paraId="6A16C6A3" w14:textId="77777777" w:rsidR="008B2DC8" w:rsidRPr="008B2DC8" w:rsidRDefault="008B2DC8" w:rsidP="008B2DC8">
      <w:pPr>
        <w:numPr>
          <w:ilvl w:val="0"/>
          <w:numId w:val="272"/>
        </w:numPr>
        <w:rPr>
          <w:rFonts w:ascii="Arial" w:hAnsi="Arial" w:cs="Arial"/>
          <w:b/>
          <w:bCs/>
          <w:sz w:val="20"/>
          <w:szCs w:val="20"/>
        </w:rPr>
      </w:pPr>
      <w:r w:rsidRPr="008B2DC8">
        <w:rPr>
          <w:rFonts w:ascii="Arial" w:hAnsi="Arial" w:cs="Arial"/>
          <w:b/>
          <w:bCs/>
          <w:sz w:val="20"/>
          <w:szCs w:val="20"/>
        </w:rPr>
        <w:t>Property (except for improvements and betterments) is normally settled on an </w:t>
      </w:r>
      <w:r w:rsidRPr="008B2DC8">
        <w:rPr>
          <w:rFonts w:ascii="Arial" w:hAnsi="Arial" w:cs="Arial"/>
          <w:b/>
          <w:bCs/>
          <w:i/>
          <w:iCs/>
          <w:sz w:val="20"/>
          <w:szCs w:val="20"/>
        </w:rPr>
        <w:t>actual cash value</w:t>
      </w:r>
      <w:r w:rsidRPr="008B2DC8">
        <w:rPr>
          <w:rFonts w:ascii="Arial" w:hAnsi="Arial" w:cs="Arial"/>
          <w:b/>
          <w:bCs/>
          <w:sz w:val="20"/>
          <w:szCs w:val="20"/>
        </w:rPr>
        <w:t> basis.</w:t>
      </w:r>
    </w:p>
    <w:p w14:paraId="06CF3DC0" w14:textId="77777777" w:rsidR="008B2DC8" w:rsidRPr="008B2DC8" w:rsidRDefault="008B2DC8" w:rsidP="008B2DC8">
      <w:pPr>
        <w:numPr>
          <w:ilvl w:val="0"/>
          <w:numId w:val="272"/>
        </w:numPr>
        <w:rPr>
          <w:rFonts w:ascii="Arial" w:hAnsi="Arial" w:cs="Arial"/>
          <w:b/>
          <w:bCs/>
          <w:sz w:val="20"/>
          <w:szCs w:val="20"/>
        </w:rPr>
      </w:pPr>
      <w:r w:rsidRPr="008B2DC8">
        <w:rPr>
          <w:rFonts w:ascii="Arial" w:hAnsi="Arial" w:cs="Arial"/>
          <w:b/>
          <w:bCs/>
          <w:sz w:val="20"/>
          <w:szCs w:val="20"/>
        </w:rPr>
        <w:t>Improvement and betterment losses are settled on an </w:t>
      </w:r>
      <w:r w:rsidRPr="008B2DC8">
        <w:rPr>
          <w:rFonts w:ascii="Arial" w:hAnsi="Arial" w:cs="Arial"/>
          <w:b/>
          <w:bCs/>
          <w:i/>
          <w:iCs/>
          <w:sz w:val="20"/>
          <w:szCs w:val="20"/>
        </w:rPr>
        <w:t>actual cash value</w:t>
      </w:r>
      <w:r w:rsidRPr="008B2DC8">
        <w:rPr>
          <w:rFonts w:ascii="Arial" w:hAnsi="Arial" w:cs="Arial"/>
          <w:b/>
          <w:bCs/>
          <w:sz w:val="20"/>
          <w:szCs w:val="20"/>
        </w:rPr>
        <w:t> basis, if the repair or replacement is performed at the insured's expense within 12 months after the loss.</w:t>
      </w:r>
    </w:p>
    <w:p w14:paraId="57809CC1" w14:textId="77777777" w:rsidR="008B2DC8" w:rsidRPr="008B2DC8" w:rsidRDefault="008B2DC8" w:rsidP="008B2DC8">
      <w:pPr>
        <w:numPr>
          <w:ilvl w:val="0"/>
          <w:numId w:val="272"/>
        </w:numPr>
        <w:rPr>
          <w:rFonts w:ascii="Arial" w:hAnsi="Arial" w:cs="Arial"/>
          <w:b/>
          <w:bCs/>
          <w:sz w:val="20"/>
          <w:szCs w:val="20"/>
        </w:rPr>
      </w:pPr>
      <w:r w:rsidRPr="008B2DC8">
        <w:rPr>
          <w:rFonts w:ascii="Arial" w:hAnsi="Arial" w:cs="Arial"/>
          <w:b/>
          <w:bCs/>
          <w:sz w:val="20"/>
          <w:szCs w:val="20"/>
        </w:rPr>
        <w:t>Concerning glass losses, the insurer will settle on the basis of the cost to replace damaged glass with safety glazing material, if required by law.</w:t>
      </w:r>
    </w:p>
    <w:p w14:paraId="7C0A86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Excluded Property</w:t>
      </w:r>
    </w:p>
    <w:p w14:paraId="3ACA8C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Six types of property are </w:t>
      </w:r>
      <w:r w:rsidRPr="008B2DC8">
        <w:rPr>
          <w:rFonts w:ascii="Arial" w:hAnsi="Arial" w:cs="Arial"/>
          <w:b/>
          <w:bCs/>
          <w:i/>
          <w:iCs/>
          <w:sz w:val="20"/>
          <w:szCs w:val="20"/>
        </w:rPr>
        <w:t>not</w:t>
      </w:r>
      <w:r w:rsidRPr="008B2DC8">
        <w:rPr>
          <w:rFonts w:ascii="Arial" w:hAnsi="Arial" w:cs="Arial"/>
          <w:b/>
          <w:bCs/>
          <w:sz w:val="20"/>
          <w:szCs w:val="20"/>
        </w:rPr>
        <w:t> covered under Coverage G:</w:t>
      </w:r>
    </w:p>
    <w:p w14:paraId="0778D7EF" w14:textId="77777777" w:rsidR="008B2DC8" w:rsidRPr="008B2DC8" w:rsidRDefault="008B2DC8" w:rsidP="008B2DC8">
      <w:pPr>
        <w:numPr>
          <w:ilvl w:val="0"/>
          <w:numId w:val="273"/>
        </w:numPr>
        <w:rPr>
          <w:rFonts w:ascii="Arial" w:hAnsi="Arial" w:cs="Arial"/>
          <w:b/>
          <w:bCs/>
          <w:sz w:val="20"/>
          <w:szCs w:val="20"/>
        </w:rPr>
      </w:pPr>
      <w:r w:rsidRPr="008B2DC8">
        <w:rPr>
          <w:rFonts w:ascii="Arial" w:hAnsi="Arial" w:cs="Arial"/>
          <w:b/>
          <w:bCs/>
          <w:sz w:val="20"/>
          <w:szCs w:val="20"/>
        </w:rPr>
        <w:t>land</w:t>
      </w:r>
    </w:p>
    <w:p w14:paraId="4200AC1D" w14:textId="77777777" w:rsidR="008B2DC8" w:rsidRPr="008B2DC8" w:rsidRDefault="008B2DC8" w:rsidP="008B2DC8">
      <w:pPr>
        <w:numPr>
          <w:ilvl w:val="0"/>
          <w:numId w:val="273"/>
        </w:numPr>
        <w:rPr>
          <w:rFonts w:ascii="Arial" w:hAnsi="Arial" w:cs="Arial"/>
          <w:b/>
          <w:bCs/>
          <w:sz w:val="20"/>
          <w:szCs w:val="20"/>
        </w:rPr>
      </w:pPr>
      <w:r w:rsidRPr="008B2DC8">
        <w:rPr>
          <w:rFonts w:ascii="Arial" w:hAnsi="Arial" w:cs="Arial"/>
          <w:b/>
          <w:bCs/>
          <w:sz w:val="20"/>
          <w:szCs w:val="20"/>
        </w:rPr>
        <w:t>water</w:t>
      </w:r>
    </w:p>
    <w:p w14:paraId="2ED7A888" w14:textId="77777777" w:rsidR="008B2DC8" w:rsidRPr="008B2DC8" w:rsidRDefault="008B2DC8" w:rsidP="008B2DC8">
      <w:pPr>
        <w:numPr>
          <w:ilvl w:val="0"/>
          <w:numId w:val="273"/>
        </w:numPr>
        <w:rPr>
          <w:rFonts w:ascii="Arial" w:hAnsi="Arial" w:cs="Arial"/>
          <w:b/>
          <w:bCs/>
          <w:sz w:val="20"/>
          <w:szCs w:val="20"/>
        </w:rPr>
      </w:pPr>
      <w:r w:rsidRPr="008B2DC8">
        <w:rPr>
          <w:rFonts w:ascii="Arial" w:hAnsi="Arial" w:cs="Arial"/>
          <w:b/>
          <w:bCs/>
          <w:sz w:val="20"/>
          <w:szCs w:val="20"/>
        </w:rPr>
        <w:t>field or pasture fences</w:t>
      </w:r>
    </w:p>
    <w:p w14:paraId="226934A3" w14:textId="77777777" w:rsidR="008B2DC8" w:rsidRPr="008B2DC8" w:rsidRDefault="008B2DC8" w:rsidP="008B2DC8">
      <w:pPr>
        <w:numPr>
          <w:ilvl w:val="0"/>
          <w:numId w:val="273"/>
        </w:numPr>
        <w:rPr>
          <w:rFonts w:ascii="Arial" w:hAnsi="Arial" w:cs="Arial"/>
          <w:b/>
          <w:bCs/>
          <w:sz w:val="20"/>
          <w:szCs w:val="20"/>
        </w:rPr>
      </w:pPr>
      <w:r w:rsidRPr="008B2DC8">
        <w:rPr>
          <w:rFonts w:ascii="Arial" w:hAnsi="Arial" w:cs="Arial"/>
          <w:b/>
          <w:bCs/>
          <w:sz w:val="20"/>
          <w:szCs w:val="20"/>
        </w:rPr>
        <w:t>below ground foundations of buildings or structures</w:t>
      </w:r>
    </w:p>
    <w:p w14:paraId="391512C7" w14:textId="77777777" w:rsidR="008B2DC8" w:rsidRPr="008B2DC8" w:rsidRDefault="008B2DC8" w:rsidP="008B2DC8">
      <w:pPr>
        <w:numPr>
          <w:ilvl w:val="0"/>
          <w:numId w:val="273"/>
        </w:numPr>
        <w:rPr>
          <w:rFonts w:ascii="Arial" w:hAnsi="Arial" w:cs="Arial"/>
          <w:b/>
          <w:bCs/>
          <w:sz w:val="20"/>
          <w:szCs w:val="20"/>
        </w:rPr>
      </w:pPr>
      <w:r w:rsidRPr="008B2DC8">
        <w:rPr>
          <w:rFonts w:ascii="Arial" w:hAnsi="Arial" w:cs="Arial"/>
          <w:b/>
          <w:bCs/>
          <w:sz w:val="20"/>
          <w:szCs w:val="20"/>
        </w:rPr>
        <w:t>pilings, piers, wharves, or docks</w:t>
      </w:r>
    </w:p>
    <w:p w14:paraId="787E33A8" w14:textId="77777777" w:rsidR="008B2DC8" w:rsidRPr="008B2DC8" w:rsidRDefault="008B2DC8" w:rsidP="008B2DC8">
      <w:pPr>
        <w:numPr>
          <w:ilvl w:val="0"/>
          <w:numId w:val="273"/>
        </w:numPr>
        <w:rPr>
          <w:rFonts w:ascii="Arial" w:hAnsi="Arial" w:cs="Arial"/>
          <w:b/>
          <w:bCs/>
          <w:sz w:val="20"/>
          <w:szCs w:val="20"/>
        </w:rPr>
      </w:pPr>
      <w:r w:rsidRPr="008B2DC8">
        <w:rPr>
          <w:rFonts w:ascii="Arial" w:hAnsi="Arial" w:cs="Arial"/>
          <w:b/>
          <w:bCs/>
          <w:sz w:val="20"/>
          <w:szCs w:val="20"/>
        </w:rPr>
        <w:t>costs of excavations, grading, or filling</w:t>
      </w:r>
    </w:p>
    <w:p w14:paraId="1C90AC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Extensions and Additions</w:t>
      </w:r>
    </w:p>
    <w:p w14:paraId="752E814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Two coverage extensions are included in FP 00 14:</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4571"/>
        <w:gridCol w:w="10429"/>
      </w:tblGrid>
      <w:tr w:rsidR="008B2DC8" w:rsidRPr="008B2DC8" w14:paraId="352EBAC6" w14:textId="77777777">
        <w:trPr>
          <w:tblHeader/>
        </w:trPr>
        <w:tc>
          <w:tcPr>
            <w:tcW w:w="5993"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142163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Extension</w:t>
            </w:r>
          </w:p>
        </w:tc>
        <w:tc>
          <w:tcPr>
            <w:tcW w:w="8990"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5FF0D5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Description</w:t>
            </w:r>
          </w:p>
        </w:tc>
      </w:tr>
      <w:tr w:rsidR="008B2DC8" w:rsidRPr="008B2DC8" w14:paraId="7A04A0A1"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CC003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Private power and light poles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D6014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$1,000 for loss to these items.</w:t>
            </w:r>
          </w:p>
        </w:tc>
      </w:tr>
      <w:tr w:rsidR="008B2DC8" w:rsidRPr="008B2DC8" w14:paraId="3F50DD03"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E9344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New construction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2B831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$100,000 for damage to new, permanent farm structures at the insured location; includes materials and supplies used in this construction.</w:t>
            </w:r>
          </w:p>
        </w:tc>
      </w:tr>
    </w:tbl>
    <w:p w14:paraId="1C3B95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Two additional coverages are also included in FP 00 14:</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3962"/>
        <w:gridCol w:w="11038"/>
      </w:tblGrid>
      <w:tr w:rsidR="008B2DC8" w:rsidRPr="008B2DC8" w14:paraId="0AA7F739" w14:textId="77777777">
        <w:trPr>
          <w:tblHeader/>
        </w:trPr>
        <w:tc>
          <w:tcPr>
            <w:tcW w:w="5993"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34D6DE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Additional Coverage</w:t>
            </w:r>
          </w:p>
        </w:tc>
        <w:tc>
          <w:tcPr>
            <w:tcW w:w="8990"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321FD7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Description</w:t>
            </w:r>
          </w:p>
        </w:tc>
      </w:tr>
      <w:tr w:rsidR="008B2DC8" w:rsidRPr="008B2DC8" w14:paraId="154C8AF2"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8C40E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Extra expense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465ED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the limit specified in the declarations for extra expenses incurred to resume farming operations interrupted by a covered loss; no deductible pertains to extra expense coverage.</w:t>
            </w:r>
          </w:p>
        </w:tc>
      </w:tr>
      <w:tr w:rsidR="008B2DC8" w:rsidRPr="008B2DC8" w14:paraId="535FDD22"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47B2A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Water damage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421E5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for water damage, not otherwise excluded, from a plumbing, heating, air-conditioning, or automatic sprinkler system, or a household appliance.</w:t>
            </w:r>
          </w:p>
        </w:tc>
      </w:tr>
    </w:tbl>
    <w:p w14:paraId="1FB339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Causes of Loss Form—Farm Property (FP 10 60)</w:t>
      </w:r>
    </w:p>
    <w:p w14:paraId="39AD9B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 lists all the causes of loss (perils) that </w:t>
      </w:r>
      <w:r w:rsidRPr="008B2DC8">
        <w:rPr>
          <w:rFonts w:ascii="Arial" w:hAnsi="Arial" w:cs="Arial"/>
          <w:b/>
          <w:bCs/>
          <w:i/>
          <w:iCs/>
          <w:sz w:val="20"/>
          <w:szCs w:val="20"/>
        </w:rPr>
        <w:t>could</w:t>
      </w:r>
      <w:r w:rsidRPr="008B2DC8">
        <w:rPr>
          <w:rFonts w:ascii="Arial" w:hAnsi="Arial" w:cs="Arial"/>
          <w:b/>
          <w:bCs/>
          <w:sz w:val="20"/>
          <w:szCs w:val="20"/>
        </w:rPr>
        <w:t> apply to farm property. The policy’s declarations page indicates the perils actually covered for each type of property.</w:t>
      </w:r>
    </w:p>
    <w:p w14:paraId="543645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 details the three sets of covered causes of loss—</w:t>
      </w:r>
      <w:r w:rsidRPr="008B2DC8">
        <w:rPr>
          <w:rFonts w:ascii="Arial" w:hAnsi="Arial" w:cs="Arial"/>
          <w:b/>
          <w:bCs/>
          <w:i/>
          <w:iCs/>
          <w:sz w:val="20"/>
          <w:szCs w:val="20"/>
        </w:rPr>
        <w:t>basic</w:t>
      </w:r>
      <w:r w:rsidRPr="008B2DC8">
        <w:rPr>
          <w:rFonts w:ascii="Arial" w:hAnsi="Arial" w:cs="Arial"/>
          <w:b/>
          <w:bCs/>
          <w:sz w:val="20"/>
          <w:szCs w:val="20"/>
        </w:rPr>
        <w:t>, </w:t>
      </w:r>
      <w:r w:rsidRPr="008B2DC8">
        <w:rPr>
          <w:rFonts w:ascii="Arial" w:hAnsi="Arial" w:cs="Arial"/>
          <w:b/>
          <w:bCs/>
          <w:i/>
          <w:iCs/>
          <w:sz w:val="20"/>
          <w:szCs w:val="20"/>
        </w:rPr>
        <w:t>broad</w:t>
      </w:r>
      <w:r w:rsidRPr="008B2DC8">
        <w:rPr>
          <w:rFonts w:ascii="Arial" w:hAnsi="Arial" w:cs="Arial"/>
          <w:b/>
          <w:bCs/>
          <w:sz w:val="20"/>
          <w:szCs w:val="20"/>
        </w:rPr>
        <w:t>, and </w:t>
      </w:r>
      <w:r w:rsidRPr="008B2DC8">
        <w:rPr>
          <w:rFonts w:ascii="Arial" w:hAnsi="Arial" w:cs="Arial"/>
          <w:b/>
          <w:bCs/>
          <w:i/>
          <w:iCs/>
          <w:sz w:val="20"/>
          <w:szCs w:val="20"/>
        </w:rPr>
        <w:t>special</w:t>
      </w:r>
      <w:r w:rsidRPr="008B2DC8">
        <w:rPr>
          <w:rFonts w:ascii="Arial" w:hAnsi="Arial" w:cs="Arial"/>
          <w:b/>
          <w:bCs/>
          <w:sz w:val="20"/>
          <w:szCs w:val="20"/>
        </w:rPr>
        <w:t>.</w:t>
      </w:r>
    </w:p>
    <w:p w14:paraId="412726B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Basic Causes of Loss</w:t>
      </w:r>
    </w:p>
    <w:p w14:paraId="160427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the standard commercial property forms, the "basic" causes of loss form covers only a limited number of named perils, most of which have restrictions. Common perils include:</w:t>
      </w:r>
    </w:p>
    <w:p w14:paraId="3879779D" w14:textId="77777777" w:rsidR="008B2DC8" w:rsidRPr="008B2DC8" w:rsidRDefault="008B2DC8" w:rsidP="008B2DC8">
      <w:pPr>
        <w:numPr>
          <w:ilvl w:val="0"/>
          <w:numId w:val="274"/>
        </w:numPr>
        <w:rPr>
          <w:rFonts w:ascii="Arial" w:hAnsi="Arial" w:cs="Arial"/>
          <w:b/>
          <w:bCs/>
          <w:sz w:val="20"/>
          <w:szCs w:val="20"/>
        </w:rPr>
      </w:pPr>
      <w:r w:rsidRPr="008B2DC8">
        <w:rPr>
          <w:rFonts w:ascii="Arial" w:hAnsi="Arial" w:cs="Arial"/>
          <w:b/>
          <w:bCs/>
          <w:sz w:val="20"/>
          <w:szCs w:val="20"/>
        </w:rPr>
        <w:t>fire, lightning, explosion, or smoke</w:t>
      </w:r>
    </w:p>
    <w:p w14:paraId="26EE9C53" w14:textId="77777777" w:rsidR="008B2DC8" w:rsidRPr="008B2DC8" w:rsidRDefault="008B2DC8" w:rsidP="008B2DC8">
      <w:pPr>
        <w:numPr>
          <w:ilvl w:val="0"/>
          <w:numId w:val="274"/>
        </w:numPr>
        <w:rPr>
          <w:rFonts w:ascii="Arial" w:hAnsi="Arial" w:cs="Arial"/>
          <w:b/>
          <w:bCs/>
          <w:sz w:val="20"/>
          <w:szCs w:val="20"/>
        </w:rPr>
      </w:pPr>
      <w:r w:rsidRPr="008B2DC8">
        <w:rPr>
          <w:rFonts w:ascii="Arial" w:hAnsi="Arial" w:cs="Arial"/>
          <w:b/>
          <w:bCs/>
          <w:sz w:val="20"/>
          <w:szCs w:val="20"/>
        </w:rPr>
        <w:t>windstorm or hail</w:t>
      </w:r>
    </w:p>
    <w:p w14:paraId="2AEFF146" w14:textId="77777777" w:rsidR="008B2DC8" w:rsidRPr="008B2DC8" w:rsidRDefault="008B2DC8" w:rsidP="008B2DC8">
      <w:pPr>
        <w:numPr>
          <w:ilvl w:val="0"/>
          <w:numId w:val="274"/>
        </w:numPr>
        <w:rPr>
          <w:rFonts w:ascii="Arial" w:hAnsi="Arial" w:cs="Arial"/>
          <w:b/>
          <w:bCs/>
          <w:sz w:val="20"/>
          <w:szCs w:val="20"/>
        </w:rPr>
      </w:pPr>
      <w:r w:rsidRPr="008B2DC8">
        <w:rPr>
          <w:rFonts w:ascii="Arial" w:hAnsi="Arial" w:cs="Arial"/>
          <w:b/>
          <w:bCs/>
          <w:sz w:val="20"/>
          <w:szCs w:val="20"/>
        </w:rPr>
        <w:t>riot or civil commotion</w:t>
      </w:r>
    </w:p>
    <w:p w14:paraId="5207CB18" w14:textId="77777777" w:rsidR="008B2DC8" w:rsidRPr="008B2DC8" w:rsidRDefault="008B2DC8" w:rsidP="008B2DC8">
      <w:pPr>
        <w:numPr>
          <w:ilvl w:val="0"/>
          <w:numId w:val="274"/>
        </w:numPr>
        <w:rPr>
          <w:rFonts w:ascii="Arial" w:hAnsi="Arial" w:cs="Arial"/>
          <w:b/>
          <w:bCs/>
          <w:sz w:val="20"/>
          <w:szCs w:val="20"/>
        </w:rPr>
      </w:pPr>
      <w:r w:rsidRPr="008B2DC8">
        <w:rPr>
          <w:rFonts w:ascii="Arial" w:hAnsi="Arial" w:cs="Arial"/>
          <w:b/>
          <w:bCs/>
          <w:sz w:val="20"/>
          <w:szCs w:val="20"/>
        </w:rPr>
        <w:t>vandalism or theft</w:t>
      </w:r>
    </w:p>
    <w:p w14:paraId="10072832" w14:textId="77777777" w:rsidR="008B2DC8" w:rsidRPr="008B2DC8" w:rsidRDefault="008B2DC8" w:rsidP="008B2DC8">
      <w:pPr>
        <w:numPr>
          <w:ilvl w:val="0"/>
          <w:numId w:val="274"/>
        </w:numPr>
        <w:rPr>
          <w:rFonts w:ascii="Arial" w:hAnsi="Arial" w:cs="Arial"/>
          <w:b/>
          <w:bCs/>
          <w:sz w:val="20"/>
          <w:szCs w:val="20"/>
        </w:rPr>
      </w:pPr>
      <w:r w:rsidRPr="008B2DC8">
        <w:rPr>
          <w:rFonts w:ascii="Arial" w:hAnsi="Arial" w:cs="Arial"/>
          <w:b/>
          <w:bCs/>
          <w:sz w:val="20"/>
          <w:szCs w:val="20"/>
        </w:rPr>
        <w:t>sinkhole collapse</w:t>
      </w:r>
    </w:p>
    <w:p w14:paraId="7D9DBCC9" w14:textId="77777777" w:rsidR="008B2DC8" w:rsidRPr="008B2DC8" w:rsidRDefault="008B2DC8" w:rsidP="008B2DC8">
      <w:pPr>
        <w:numPr>
          <w:ilvl w:val="0"/>
          <w:numId w:val="274"/>
        </w:numPr>
        <w:rPr>
          <w:rFonts w:ascii="Arial" w:hAnsi="Arial" w:cs="Arial"/>
          <w:b/>
          <w:bCs/>
          <w:sz w:val="20"/>
          <w:szCs w:val="20"/>
        </w:rPr>
      </w:pPr>
      <w:r w:rsidRPr="008B2DC8">
        <w:rPr>
          <w:rFonts w:ascii="Arial" w:hAnsi="Arial" w:cs="Arial"/>
          <w:b/>
          <w:bCs/>
          <w:sz w:val="20"/>
          <w:szCs w:val="20"/>
        </w:rPr>
        <w:t>volcanic action</w:t>
      </w:r>
    </w:p>
    <w:p w14:paraId="276054D2" w14:textId="77777777" w:rsidR="008B2DC8" w:rsidRPr="008B2DC8" w:rsidRDefault="008B2DC8" w:rsidP="008B2DC8">
      <w:pPr>
        <w:numPr>
          <w:ilvl w:val="0"/>
          <w:numId w:val="274"/>
        </w:numPr>
        <w:rPr>
          <w:rFonts w:ascii="Arial" w:hAnsi="Arial" w:cs="Arial"/>
          <w:b/>
          <w:bCs/>
          <w:sz w:val="20"/>
          <w:szCs w:val="20"/>
        </w:rPr>
      </w:pPr>
      <w:r w:rsidRPr="008B2DC8">
        <w:rPr>
          <w:rFonts w:ascii="Arial" w:hAnsi="Arial" w:cs="Arial"/>
          <w:b/>
          <w:bCs/>
          <w:sz w:val="20"/>
          <w:szCs w:val="20"/>
        </w:rPr>
        <w:t>collision causing damage to covered farm machinery, death of covered livestock, or damage to other farm personal property</w:t>
      </w:r>
    </w:p>
    <w:p w14:paraId="35A2C20C" w14:textId="77777777" w:rsidR="008B2DC8" w:rsidRPr="008B2DC8" w:rsidRDefault="008B2DC8" w:rsidP="008B2DC8">
      <w:pPr>
        <w:numPr>
          <w:ilvl w:val="0"/>
          <w:numId w:val="274"/>
        </w:numPr>
        <w:rPr>
          <w:rFonts w:ascii="Arial" w:hAnsi="Arial" w:cs="Arial"/>
          <w:b/>
          <w:bCs/>
          <w:sz w:val="20"/>
          <w:szCs w:val="20"/>
        </w:rPr>
      </w:pPr>
      <w:r w:rsidRPr="008B2DC8">
        <w:rPr>
          <w:rFonts w:ascii="Arial" w:hAnsi="Arial" w:cs="Arial"/>
          <w:b/>
          <w:bCs/>
          <w:sz w:val="20"/>
          <w:szCs w:val="20"/>
        </w:rPr>
        <w:t>earthquake or flood loss to livestock</w:t>
      </w:r>
    </w:p>
    <w:p w14:paraId="3FFB245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Broad Causes of Loss</w:t>
      </w:r>
    </w:p>
    <w:p w14:paraId="20AD2F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broad causes of loss form includes all the perils found under the basic causes of loss, plus about a dozen additional named perils (most of which have restrictions) including:</w:t>
      </w:r>
    </w:p>
    <w:p w14:paraId="2EF43BE8" w14:textId="77777777" w:rsidR="008B2DC8" w:rsidRPr="008B2DC8" w:rsidRDefault="008B2DC8" w:rsidP="008B2DC8">
      <w:pPr>
        <w:numPr>
          <w:ilvl w:val="0"/>
          <w:numId w:val="275"/>
        </w:numPr>
        <w:rPr>
          <w:rFonts w:ascii="Arial" w:hAnsi="Arial" w:cs="Arial"/>
          <w:b/>
          <w:bCs/>
          <w:sz w:val="20"/>
          <w:szCs w:val="20"/>
        </w:rPr>
      </w:pPr>
      <w:r w:rsidRPr="008B2DC8">
        <w:rPr>
          <w:rFonts w:ascii="Arial" w:hAnsi="Arial" w:cs="Arial"/>
          <w:b/>
          <w:bCs/>
          <w:sz w:val="20"/>
          <w:szCs w:val="20"/>
        </w:rPr>
        <w:t>electrocution or accidental shooting of covered livestock</w:t>
      </w:r>
    </w:p>
    <w:p w14:paraId="6AAAEFBF" w14:textId="77777777" w:rsidR="008B2DC8" w:rsidRPr="008B2DC8" w:rsidRDefault="008B2DC8" w:rsidP="008B2DC8">
      <w:pPr>
        <w:numPr>
          <w:ilvl w:val="0"/>
          <w:numId w:val="275"/>
        </w:numPr>
        <w:rPr>
          <w:rFonts w:ascii="Arial" w:hAnsi="Arial" w:cs="Arial"/>
          <w:b/>
          <w:bCs/>
          <w:sz w:val="20"/>
          <w:szCs w:val="20"/>
        </w:rPr>
      </w:pPr>
      <w:r w:rsidRPr="008B2DC8">
        <w:rPr>
          <w:rFonts w:ascii="Arial" w:hAnsi="Arial" w:cs="Arial"/>
          <w:b/>
          <w:bCs/>
          <w:sz w:val="20"/>
          <w:szCs w:val="20"/>
        </w:rPr>
        <w:t>attacks on covered livestock by dogs or wild animals</w:t>
      </w:r>
    </w:p>
    <w:p w14:paraId="3ABC62A1" w14:textId="77777777" w:rsidR="008B2DC8" w:rsidRPr="008B2DC8" w:rsidRDefault="008B2DC8" w:rsidP="008B2DC8">
      <w:pPr>
        <w:numPr>
          <w:ilvl w:val="0"/>
          <w:numId w:val="275"/>
        </w:numPr>
        <w:rPr>
          <w:rFonts w:ascii="Arial" w:hAnsi="Arial" w:cs="Arial"/>
          <w:b/>
          <w:bCs/>
          <w:sz w:val="20"/>
          <w:szCs w:val="20"/>
        </w:rPr>
      </w:pPr>
      <w:r w:rsidRPr="008B2DC8">
        <w:rPr>
          <w:rFonts w:ascii="Arial" w:hAnsi="Arial" w:cs="Arial"/>
          <w:b/>
          <w:bCs/>
          <w:sz w:val="20"/>
          <w:szCs w:val="20"/>
        </w:rPr>
        <w:t>drowning of covered livestock from external causes</w:t>
      </w:r>
    </w:p>
    <w:p w14:paraId="68209812" w14:textId="77777777" w:rsidR="008B2DC8" w:rsidRPr="008B2DC8" w:rsidRDefault="008B2DC8" w:rsidP="008B2DC8">
      <w:pPr>
        <w:numPr>
          <w:ilvl w:val="0"/>
          <w:numId w:val="275"/>
        </w:numPr>
        <w:rPr>
          <w:rFonts w:ascii="Arial" w:hAnsi="Arial" w:cs="Arial"/>
          <w:b/>
          <w:bCs/>
          <w:sz w:val="20"/>
          <w:szCs w:val="20"/>
        </w:rPr>
      </w:pPr>
      <w:r w:rsidRPr="008B2DC8">
        <w:rPr>
          <w:rFonts w:ascii="Arial" w:hAnsi="Arial" w:cs="Arial"/>
          <w:b/>
          <w:bCs/>
          <w:sz w:val="20"/>
          <w:szCs w:val="20"/>
        </w:rPr>
        <w:t>loading/unloading accidents involving livestock</w:t>
      </w:r>
    </w:p>
    <w:p w14:paraId="4576E5B9" w14:textId="77777777" w:rsidR="008B2DC8" w:rsidRPr="008B2DC8" w:rsidRDefault="008B2DC8" w:rsidP="008B2DC8">
      <w:pPr>
        <w:numPr>
          <w:ilvl w:val="0"/>
          <w:numId w:val="275"/>
        </w:numPr>
        <w:rPr>
          <w:rFonts w:ascii="Arial" w:hAnsi="Arial" w:cs="Arial"/>
          <w:b/>
          <w:bCs/>
          <w:sz w:val="20"/>
          <w:szCs w:val="20"/>
        </w:rPr>
      </w:pPr>
      <w:r w:rsidRPr="008B2DC8">
        <w:rPr>
          <w:rFonts w:ascii="Arial" w:hAnsi="Arial" w:cs="Arial"/>
          <w:b/>
          <w:bCs/>
          <w:sz w:val="20"/>
          <w:szCs w:val="20"/>
        </w:rPr>
        <w:t>breakage of glass</w:t>
      </w:r>
    </w:p>
    <w:p w14:paraId="7D57B55B" w14:textId="77777777" w:rsidR="008B2DC8" w:rsidRPr="008B2DC8" w:rsidRDefault="008B2DC8" w:rsidP="008B2DC8">
      <w:pPr>
        <w:numPr>
          <w:ilvl w:val="0"/>
          <w:numId w:val="275"/>
        </w:numPr>
        <w:rPr>
          <w:rFonts w:ascii="Arial" w:hAnsi="Arial" w:cs="Arial"/>
          <w:b/>
          <w:bCs/>
          <w:sz w:val="20"/>
          <w:szCs w:val="20"/>
        </w:rPr>
      </w:pPr>
      <w:r w:rsidRPr="008B2DC8">
        <w:rPr>
          <w:rFonts w:ascii="Arial" w:hAnsi="Arial" w:cs="Arial"/>
          <w:b/>
          <w:bCs/>
          <w:sz w:val="20"/>
          <w:szCs w:val="20"/>
        </w:rPr>
        <w:t>weight of ice, snow, or sleet</w:t>
      </w:r>
    </w:p>
    <w:p w14:paraId="28D56B61" w14:textId="77777777" w:rsidR="008B2DC8" w:rsidRPr="008B2DC8" w:rsidRDefault="008B2DC8" w:rsidP="008B2DC8">
      <w:pPr>
        <w:numPr>
          <w:ilvl w:val="0"/>
          <w:numId w:val="275"/>
        </w:numPr>
        <w:rPr>
          <w:rFonts w:ascii="Arial" w:hAnsi="Arial" w:cs="Arial"/>
          <w:b/>
          <w:bCs/>
          <w:sz w:val="20"/>
          <w:szCs w:val="20"/>
        </w:rPr>
      </w:pPr>
      <w:r w:rsidRPr="008B2DC8">
        <w:rPr>
          <w:rFonts w:ascii="Arial" w:hAnsi="Arial" w:cs="Arial"/>
          <w:b/>
          <w:bCs/>
          <w:sz w:val="20"/>
          <w:szCs w:val="20"/>
        </w:rPr>
        <w:lastRenderedPageBreak/>
        <w:t>freezing or burning of a plumbing, heating, air-conditioning, or sprinkler system</w:t>
      </w:r>
    </w:p>
    <w:p w14:paraId="1E8543E1" w14:textId="77777777" w:rsidR="008B2DC8" w:rsidRPr="008B2DC8" w:rsidRDefault="008B2DC8" w:rsidP="008B2DC8">
      <w:pPr>
        <w:numPr>
          <w:ilvl w:val="0"/>
          <w:numId w:val="275"/>
        </w:numPr>
        <w:rPr>
          <w:rFonts w:ascii="Arial" w:hAnsi="Arial" w:cs="Arial"/>
          <w:b/>
          <w:bCs/>
          <w:sz w:val="20"/>
          <w:szCs w:val="20"/>
        </w:rPr>
      </w:pPr>
      <w:r w:rsidRPr="008B2DC8">
        <w:rPr>
          <w:rFonts w:ascii="Arial" w:hAnsi="Arial" w:cs="Arial"/>
          <w:b/>
          <w:bCs/>
          <w:sz w:val="20"/>
          <w:szCs w:val="20"/>
        </w:rPr>
        <w:t>sudden and accidental damage from artificially generated electrical current</w:t>
      </w:r>
    </w:p>
    <w:p w14:paraId="7989C7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Regarding the death of livestock, note that communicable disease is not a covered peril under the basic and broad causes of loss forms. It is covered, however, under the special causes of loss form.</w:t>
      </w:r>
    </w:p>
    <w:p w14:paraId="35C41FF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Special Causes of Loss</w:t>
      </w:r>
    </w:p>
    <w:p w14:paraId="400AAA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special covered causes of loss form is the broadest coverage available since it is open perils coverage.</w:t>
      </w:r>
    </w:p>
    <w:p w14:paraId="744C5D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0B581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describing the policy’s coverage, the word “special” on the declarations page means it is an open perils policy.</w:t>
      </w:r>
    </w:p>
    <w:p w14:paraId="3E2910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Special Causes of Loss Exclusions</w:t>
      </w:r>
    </w:p>
    <w:p w14:paraId="485EB2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an open perils form, the special causes of loss form lists causes of loss (perils) </w:t>
      </w:r>
      <w:r w:rsidRPr="008B2DC8">
        <w:rPr>
          <w:rFonts w:ascii="Arial" w:hAnsi="Arial" w:cs="Arial"/>
          <w:b/>
          <w:bCs/>
          <w:i/>
          <w:iCs/>
          <w:sz w:val="20"/>
          <w:szCs w:val="20"/>
        </w:rPr>
        <w:t>not</w:t>
      </w:r>
      <w:r w:rsidRPr="008B2DC8">
        <w:rPr>
          <w:rFonts w:ascii="Arial" w:hAnsi="Arial" w:cs="Arial"/>
          <w:b/>
          <w:bCs/>
          <w:sz w:val="20"/>
          <w:szCs w:val="20"/>
        </w:rPr>
        <w:t> covered (rather than those that are covered). There are about 25 noncovered causes of loss available with farm property policies, but only those listed in a policy’s declarations apply to that policy.</w:t>
      </w:r>
    </w:p>
    <w:p w14:paraId="73F06A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causes of loss exclusions (most of which have conditions and exceptions associated with them) include:</w:t>
      </w:r>
    </w:p>
    <w:p w14:paraId="6943B435" w14:textId="77777777" w:rsidR="008B2DC8" w:rsidRPr="008B2DC8" w:rsidRDefault="008B2DC8" w:rsidP="008B2DC8">
      <w:pPr>
        <w:numPr>
          <w:ilvl w:val="0"/>
          <w:numId w:val="276"/>
        </w:numPr>
        <w:rPr>
          <w:rFonts w:ascii="Arial" w:hAnsi="Arial" w:cs="Arial"/>
          <w:b/>
          <w:bCs/>
          <w:sz w:val="20"/>
          <w:szCs w:val="20"/>
        </w:rPr>
      </w:pPr>
      <w:r w:rsidRPr="008B2DC8">
        <w:rPr>
          <w:rFonts w:ascii="Arial" w:hAnsi="Arial" w:cs="Arial"/>
          <w:b/>
          <w:bCs/>
          <w:sz w:val="20"/>
          <w:szCs w:val="20"/>
        </w:rPr>
        <w:t>windstorm or hail damage to dairy or farm products in the open</w:t>
      </w:r>
    </w:p>
    <w:p w14:paraId="65653D7A" w14:textId="77777777" w:rsidR="008B2DC8" w:rsidRPr="008B2DC8" w:rsidRDefault="008B2DC8" w:rsidP="008B2DC8">
      <w:pPr>
        <w:numPr>
          <w:ilvl w:val="0"/>
          <w:numId w:val="276"/>
        </w:numPr>
        <w:rPr>
          <w:rFonts w:ascii="Arial" w:hAnsi="Arial" w:cs="Arial"/>
          <w:b/>
          <w:bCs/>
          <w:sz w:val="20"/>
          <w:szCs w:val="20"/>
        </w:rPr>
      </w:pPr>
      <w:r w:rsidRPr="008B2DC8">
        <w:rPr>
          <w:rFonts w:ascii="Arial" w:hAnsi="Arial" w:cs="Arial"/>
          <w:b/>
          <w:bCs/>
          <w:sz w:val="20"/>
          <w:szCs w:val="20"/>
        </w:rPr>
        <w:t>rain, snow, ice, or sleet damage to personal property in the open</w:t>
      </w:r>
    </w:p>
    <w:p w14:paraId="77F4648F" w14:textId="77777777" w:rsidR="008B2DC8" w:rsidRPr="008B2DC8" w:rsidRDefault="008B2DC8" w:rsidP="008B2DC8">
      <w:pPr>
        <w:numPr>
          <w:ilvl w:val="0"/>
          <w:numId w:val="276"/>
        </w:numPr>
        <w:rPr>
          <w:rFonts w:ascii="Arial" w:hAnsi="Arial" w:cs="Arial"/>
          <w:b/>
          <w:bCs/>
          <w:sz w:val="20"/>
          <w:szCs w:val="20"/>
        </w:rPr>
      </w:pPr>
      <w:r w:rsidRPr="008B2DC8">
        <w:rPr>
          <w:rFonts w:ascii="Arial" w:hAnsi="Arial" w:cs="Arial"/>
          <w:b/>
          <w:bCs/>
          <w:sz w:val="20"/>
          <w:szCs w:val="20"/>
        </w:rPr>
        <w:t>freezing, thawing, or pressure or weight of water or ice to specified outside structures</w:t>
      </w:r>
    </w:p>
    <w:p w14:paraId="75C2A9B9" w14:textId="77777777" w:rsidR="008B2DC8" w:rsidRPr="008B2DC8" w:rsidRDefault="008B2DC8" w:rsidP="008B2DC8">
      <w:pPr>
        <w:numPr>
          <w:ilvl w:val="0"/>
          <w:numId w:val="276"/>
        </w:numPr>
        <w:rPr>
          <w:rFonts w:ascii="Arial" w:hAnsi="Arial" w:cs="Arial"/>
          <w:b/>
          <w:bCs/>
          <w:sz w:val="20"/>
          <w:szCs w:val="20"/>
        </w:rPr>
      </w:pPr>
      <w:r w:rsidRPr="008B2DC8">
        <w:rPr>
          <w:rFonts w:ascii="Arial" w:hAnsi="Arial" w:cs="Arial"/>
          <w:b/>
          <w:bCs/>
          <w:sz w:val="20"/>
          <w:szCs w:val="20"/>
        </w:rPr>
        <w:t>explosion, rupture, or bursting of pressurized equipment</w:t>
      </w:r>
    </w:p>
    <w:p w14:paraId="47F60E13" w14:textId="77777777" w:rsidR="008B2DC8" w:rsidRPr="008B2DC8" w:rsidRDefault="008B2DC8" w:rsidP="008B2DC8">
      <w:pPr>
        <w:numPr>
          <w:ilvl w:val="0"/>
          <w:numId w:val="276"/>
        </w:numPr>
        <w:rPr>
          <w:rFonts w:ascii="Arial" w:hAnsi="Arial" w:cs="Arial"/>
          <w:b/>
          <w:bCs/>
          <w:sz w:val="20"/>
          <w:szCs w:val="20"/>
        </w:rPr>
      </w:pPr>
      <w:r w:rsidRPr="008B2DC8">
        <w:rPr>
          <w:rFonts w:ascii="Arial" w:hAnsi="Arial" w:cs="Arial"/>
          <w:b/>
          <w:bCs/>
          <w:sz w:val="20"/>
          <w:szCs w:val="20"/>
        </w:rPr>
        <w:t>theft of building materials, inventory shortage, or unexplained disappearance of farm personal property</w:t>
      </w:r>
    </w:p>
    <w:p w14:paraId="4586D016" w14:textId="77777777" w:rsidR="008B2DC8" w:rsidRPr="008B2DC8" w:rsidRDefault="008B2DC8" w:rsidP="008B2DC8">
      <w:pPr>
        <w:numPr>
          <w:ilvl w:val="0"/>
          <w:numId w:val="276"/>
        </w:numPr>
        <w:rPr>
          <w:rFonts w:ascii="Arial" w:hAnsi="Arial" w:cs="Arial"/>
          <w:b/>
          <w:bCs/>
          <w:sz w:val="20"/>
          <w:szCs w:val="20"/>
        </w:rPr>
      </w:pPr>
      <w:r w:rsidRPr="008B2DC8">
        <w:rPr>
          <w:rFonts w:ascii="Arial" w:hAnsi="Arial" w:cs="Arial"/>
          <w:b/>
          <w:bCs/>
          <w:sz w:val="20"/>
          <w:szCs w:val="20"/>
        </w:rPr>
        <w:t>vandalism or glass breakage from a building vacant more than 30 consecutive days</w:t>
      </w:r>
    </w:p>
    <w:p w14:paraId="5FE9A605" w14:textId="77777777" w:rsidR="008B2DC8" w:rsidRPr="008B2DC8" w:rsidRDefault="008B2DC8" w:rsidP="008B2DC8">
      <w:pPr>
        <w:numPr>
          <w:ilvl w:val="0"/>
          <w:numId w:val="276"/>
        </w:numPr>
        <w:rPr>
          <w:rFonts w:ascii="Arial" w:hAnsi="Arial" w:cs="Arial"/>
          <w:b/>
          <w:bCs/>
          <w:sz w:val="20"/>
          <w:szCs w:val="20"/>
        </w:rPr>
      </w:pPr>
      <w:r w:rsidRPr="008B2DC8">
        <w:rPr>
          <w:rFonts w:ascii="Arial" w:hAnsi="Arial" w:cs="Arial"/>
          <w:b/>
          <w:bCs/>
          <w:sz w:val="20"/>
          <w:szCs w:val="20"/>
        </w:rPr>
        <w:t>transport of farm personal property</w:t>
      </w:r>
    </w:p>
    <w:p w14:paraId="2192F957" w14:textId="77777777" w:rsidR="008B2DC8" w:rsidRPr="008B2DC8" w:rsidRDefault="008B2DC8" w:rsidP="008B2DC8">
      <w:pPr>
        <w:numPr>
          <w:ilvl w:val="0"/>
          <w:numId w:val="276"/>
        </w:numPr>
        <w:rPr>
          <w:rFonts w:ascii="Arial" w:hAnsi="Arial" w:cs="Arial"/>
          <w:b/>
          <w:bCs/>
          <w:sz w:val="20"/>
          <w:szCs w:val="20"/>
        </w:rPr>
      </w:pPr>
      <w:r w:rsidRPr="008B2DC8">
        <w:rPr>
          <w:rFonts w:ascii="Arial" w:hAnsi="Arial" w:cs="Arial"/>
          <w:b/>
          <w:bCs/>
          <w:sz w:val="20"/>
          <w:szCs w:val="20"/>
        </w:rPr>
        <w:t>smoke, vapor, or gas from agricultural smudging or industrial operations</w:t>
      </w:r>
    </w:p>
    <w:p w14:paraId="1E744B2F" w14:textId="77777777" w:rsidR="008B2DC8" w:rsidRPr="008B2DC8" w:rsidRDefault="008B2DC8" w:rsidP="008B2DC8">
      <w:pPr>
        <w:numPr>
          <w:ilvl w:val="0"/>
          <w:numId w:val="276"/>
        </w:numPr>
        <w:rPr>
          <w:rFonts w:ascii="Arial" w:hAnsi="Arial" w:cs="Arial"/>
          <w:b/>
          <w:bCs/>
          <w:sz w:val="20"/>
          <w:szCs w:val="20"/>
        </w:rPr>
      </w:pPr>
      <w:r w:rsidRPr="008B2DC8">
        <w:rPr>
          <w:rFonts w:ascii="Arial" w:hAnsi="Arial" w:cs="Arial"/>
          <w:b/>
          <w:bCs/>
          <w:sz w:val="20"/>
          <w:szCs w:val="20"/>
        </w:rPr>
        <w:t>certain pollution-related losses</w:t>
      </w:r>
    </w:p>
    <w:p w14:paraId="6E7515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special form also includes the following nine excluded perils that are common with all property insurance forms:</w:t>
      </w:r>
    </w:p>
    <w:p w14:paraId="1CD8F1BD" w14:textId="77777777" w:rsidR="008B2DC8" w:rsidRPr="008B2DC8" w:rsidRDefault="008B2DC8" w:rsidP="008B2DC8">
      <w:pPr>
        <w:numPr>
          <w:ilvl w:val="0"/>
          <w:numId w:val="277"/>
        </w:numPr>
        <w:rPr>
          <w:rFonts w:ascii="Arial" w:hAnsi="Arial" w:cs="Arial"/>
          <w:b/>
          <w:bCs/>
          <w:sz w:val="20"/>
          <w:szCs w:val="20"/>
        </w:rPr>
      </w:pPr>
      <w:r w:rsidRPr="008B2DC8">
        <w:rPr>
          <w:rFonts w:ascii="Arial" w:hAnsi="Arial" w:cs="Arial"/>
          <w:b/>
          <w:bCs/>
          <w:sz w:val="20"/>
          <w:szCs w:val="20"/>
        </w:rPr>
        <w:t>ordinance or law</w:t>
      </w:r>
    </w:p>
    <w:p w14:paraId="49BE91F0" w14:textId="77777777" w:rsidR="008B2DC8" w:rsidRPr="008B2DC8" w:rsidRDefault="008B2DC8" w:rsidP="008B2DC8">
      <w:pPr>
        <w:numPr>
          <w:ilvl w:val="0"/>
          <w:numId w:val="277"/>
        </w:numPr>
        <w:rPr>
          <w:rFonts w:ascii="Arial" w:hAnsi="Arial" w:cs="Arial"/>
          <w:b/>
          <w:bCs/>
          <w:sz w:val="20"/>
          <w:szCs w:val="20"/>
        </w:rPr>
      </w:pPr>
      <w:r w:rsidRPr="008B2DC8">
        <w:rPr>
          <w:rFonts w:ascii="Arial" w:hAnsi="Arial" w:cs="Arial"/>
          <w:b/>
          <w:bCs/>
          <w:sz w:val="20"/>
          <w:szCs w:val="20"/>
        </w:rPr>
        <w:t>earth movement</w:t>
      </w:r>
    </w:p>
    <w:p w14:paraId="2EF17975" w14:textId="77777777" w:rsidR="008B2DC8" w:rsidRPr="008B2DC8" w:rsidRDefault="008B2DC8" w:rsidP="008B2DC8">
      <w:pPr>
        <w:numPr>
          <w:ilvl w:val="0"/>
          <w:numId w:val="277"/>
        </w:numPr>
        <w:rPr>
          <w:rFonts w:ascii="Arial" w:hAnsi="Arial" w:cs="Arial"/>
          <w:b/>
          <w:bCs/>
          <w:sz w:val="20"/>
          <w:szCs w:val="20"/>
        </w:rPr>
      </w:pPr>
      <w:r w:rsidRPr="008B2DC8">
        <w:rPr>
          <w:rFonts w:ascii="Arial" w:hAnsi="Arial" w:cs="Arial"/>
          <w:b/>
          <w:bCs/>
          <w:sz w:val="20"/>
          <w:szCs w:val="20"/>
        </w:rPr>
        <w:t>government action</w:t>
      </w:r>
    </w:p>
    <w:p w14:paraId="00CD4C1C" w14:textId="77777777" w:rsidR="008B2DC8" w:rsidRPr="008B2DC8" w:rsidRDefault="008B2DC8" w:rsidP="008B2DC8">
      <w:pPr>
        <w:numPr>
          <w:ilvl w:val="0"/>
          <w:numId w:val="277"/>
        </w:numPr>
        <w:rPr>
          <w:rFonts w:ascii="Arial" w:hAnsi="Arial" w:cs="Arial"/>
          <w:b/>
          <w:bCs/>
          <w:sz w:val="20"/>
          <w:szCs w:val="20"/>
        </w:rPr>
      </w:pPr>
      <w:r w:rsidRPr="008B2DC8">
        <w:rPr>
          <w:rFonts w:ascii="Arial" w:hAnsi="Arial" w:cs="Arial"/>
          <w:b/>
          <w:bCs/>
          <w:sz w:val="20"/>
          <w:szCs w:val="20"/>
        </w:rPr>
        <w:t>intentional loss</w:t>
      </w:r>
    </w:p>
    <w:p w14:paraId="5EED700A" w14:textId="77777777" w:rsidR="008B2DC8" w:rsidRPr="008B2DC8" w:rsidRDefault="008B2DC8" w:rsidP="008B2DC8">
      <w:pPr>
        <w:numPr>
          <w:ilvl w:val="0"/>
          <w:numId w:val="277"/>
        </w:numPr>
        <w:rPr>
          <w:rFonts w:ascii="Arial" w:hAnsi="Arial" w:cs="Arial"/>
          <w:b/>
          <w:bCs/>
          <w:sz w:val="20"/>
          <w:szCs w:val="20"/>
        </w:rPr>
      </w:pPr>
      <w:r w:rsidRPr="008B2DC8">
        <w:rPr>
          <w:rFonts w:ascii="Arial" w:hAnsi="Arial" w:cs="Arial"/>
          <w:b/>
          <w:bCs/>
          <w:sz w:val="20"/>
          <w:szCs w:val="20"/>
        </w:rPr>
        <w:lastRenderedPageBreak/>
        <w:t>nuclear hazard</w:t>
      </w:r>
    </w:p>
    <w:p w14:paraId="55F00D5E" w14:textId="77777777" w:rsidR="008B2DC8" w:rsidRPr="008B2DC8" w:rsidRDefault="008B2DC8" w:rsidP="008B2DC8">
      <w:pPr>
        <w:numPr>
          <w:ilvl w:val="0"/>
          <w:numId w:val="277"/>
        </w:numPr>
        <w:rPr>
          <w:rFonts w:ascii="Arial" w:hAnsi="Arial" w:cs="Arial"/>
          <w:b/>
          <w:bCs/>
          <w:sz w:val="20"/>
          <w:szCs w:val="20"/>
        </w:rPr>
      </w:pPr>
      <w:r w:rsidRPr="008B2DC8">
        <w:rPr>
          <w:rFonts w:ascii="Arial" w:hAnsi="Arial" w:cs="Arial"/>
          <w:b/>
          <w:bCs/>
          <w:sz w:val="20"/>
          <w:szCs w:val="20"/>
        </w:rPr>
        <w:t>utility services</w:t>
      </w:r>
    </w:p>
    <w:p w14:paraId="753DBD5D" w14:textId="77777777" w:rsidR="008B2DC8" w:rsidRPr="008B2DC8" w:rsidRDefault="008B2DC8" w:rsidP="008B2DC8">
      <w:pPr>
        <w:numPr>
          <w:ilvl w:val="0"/>
          <w:numId w:val="277"/>
        </w:numPr>
        <w:rPr>
          <w:rFonts w:ascii="Arial" w:hAnsi="Arial" w:cs="Arial"/>
          <w:b/>
          <w:bCs/>
          <w:sz w:val="20"/>
          <w:szCs w:val="20"/>
        </w:rPr>
      </w:pPr>
      <w:r w:rsidRPr="008B2DC8">
        <w:rPr>
          <w:rFonts w:ascii="Arial" w:hAnsi="Arial" w:cs="Arial"/>
          <w:b/>
          <w:bCs/>
          <w:sz w:val="20"/>
          <w:szCs w:val="20"/>
        </w:rPr>
        <w:t>neglect</w:t>
      </w:r>
    </w:p>
    <w:p w14:paraId="5C96A067" w14:textId="77777777" w:rsidR="008B2DC8" w:rsidRPr="008B2DC8" w:rsidRDefault="008B2DC8" w:rsidP="008B2DC8">
      <w:pPr>
        <w:numPr>
          <w:ilvl w:val="0"/>
          <w:numId w:val="277"/>
        </w:numPr>
        <w:rPr>
          <w:rFonts w:ascii="Arial" w:hAnsi="Arial" w:cs="Arial"/>
          <w:b/>
          <w:bCs/>
          <w:sz w:val="20"/>
          <w:szCs w:val="20"/>
        </w:rPr>
      </w:pPr>
      <w:r w:rsidRPr="008B2DC8">
        <w:rPr>
          <w:rFonts w:ascii="Arial" w:hAnsi="Arial" w:cs="Arial"/>
          <w:b/>
          <w:bCs/>
          <w:sz w:val="20"/>
          <w:szCs w:val="20"/>
        </w:rPr>
        <w:t>war and military action</w:t>
      </w:r>
    </w:p>
    <w:p w14:paraId="199486EE" w14:textId="77777777" w:rsidR="008B2DC8" w:rsidRPr="008B2DC8" w:rsidRDefault="008B2DC8" w:rsidP="008B2DC8">
      <w:pPr>
        <w:numPr>
          <w:ilvl w:val="0"/>
          <w:numId w:val="277"/>
        </w:numPr>
        <w:rPr>
          <w:rFonts w:ascii="Arial" w:hAnsi="Arial" w:cs="Arial"/>
          <w:b/>
          <w:bCs/>
          <w:sz w:val="20"/>
          <w:szCs w:val="20"/>
        </w:rPr>
      </w:pPr>
      <w:r w:rsidRPr="008B2DC8">
        <w:rPr>
          <w:rFonts w:ascii="Arial" w:hAnsi="Arial" w:cs="Arial"/>
          <w:b/>
          <w:bCs/>
          <w:sz w:val="20"/>
          <w:szCs w:val="20"/>
        </w:rPr>
        <w:t>water, including flood, mudslide, and related water losses</w:t>
      </w:r>
    </w:p>
    <w:p w14:paraId="720927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Property—Other Farm Provisions Form—Additional Coverages, Conditions, Definitions (FP 00 90)</w:t>
      </w:r>
    </w:p>
    <w:p w14:paraId="643AB8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common provisions form eliminates the need to repeat some fundamental provisions in every coverage form. The FP 00 90 form contains:</w:t>
      </w:r>
    </w:p>
    <w:p w14:paraId="3BC0EA43" w14:textId="77777777" w:rsidR="008B2DC8" w:rsidRPr="008B2DC8" w:rsidRDefault="008B2DC8" w:rsidP="008B2DC8">
      <w:pPr>
        <w:numPr>
          <w:ilvl w:val="0"/>
          <w:numId w:val="278"/>
        </w:numPr>
        <w:rPr>
          <w:rFonts w:ascii="Arial" w:hAnsi="Arial" w:cs="Arial"/>
          <w:b/>
          <w:bCs/>
          <w:sz w:val="20"/>
          <w:szCs w:val="20"/>
        </w:rPr>
      </w:pPr>
      <w:r w:rsidRPr="008B2DC8">
        <w:rPr>
          <w:rFonts w:ascii="Arial" w:hAnsi="Arial" w:cs="Arial"/>
          <w:b/>
          <w:bCs/>
          <w:sz w:val="20"/>
          <w:szCs w:val="20"/>
        </w:rPr>
        <w:t>6 additional coverages</w:t>
      </w:r>
    </w:p>
    <w:p w14:paraId="72E7D192" w14:textId="77777777" w:rsidR="008B2DC8" w:rsidRPr="008B2DC8" w:rsidRDefault="008B2DC8" w:rsidP="008B2DC8">
      <w:pPr>
        <w:numPr>
          <w:ilvl w:val="0"/>
          <w:numId w:val="278"/>
        </w:numPr>
        <w:rPr>
          <w:rFonts w:ascii="Arial" w:hAnsi="Arial" w:cs="Arial"/>
          <w:b/>
          <w:bCs/>
          <w:sz w:val="20"/>
          <w:szCs w:val="20"/>
        </w:rPr>
      </w:pPr>
      <w:r w:rsidRPr="008B2DC8">
        <w:rPr>
          <w:rFonts w:ascii="Arial" w:hAnsi="Arial" w:cs="Arial"/>
          <w:b/>
          <w:bCs/>
          <w:sz w:val="20"/>
          <w:szCs w:val="20"/>
        </w:rPr>
        <w:t>11 loss conditions</w:t>
      </w:r>
    </w:p>
    <w:p w14:paraId="425FC7F3" w14:textId="77777777" w:rsidR="008B2DC8" w:rsidRPr="008B2DC8" w:rsidRDefault="008B2DC8" w:rsidP="008B2DC8">
      <w:pPr>
        <w:numPr>
          <w:ilvl w:val="0"/>
          <w:numId w:val="278"/>
        </w:numPr>
        <w:rPr>
          <w:rFonts w:ascii="Arial" w:hAnsi="Arial" w:cs="Arial"/>
          <w:b/>
          <w:bCs/>
          <w:sz w:val="20"/>
          <w:szCs w:val="20"/>
        </w:rPr>
      </w:pPr>
      <w:r w:rsidRPr="008B2DC8">
        <w:rPr>
          <w:rFonts w:ascii="Arial" w:hAnsi="Arial" w:cs="Arial"/>
          <w:b/>
          <w:bCs/>
          <w:sz w:val="20"/>
          <w:szCs w:val="20"/>
        </w:rPr>
        <w:t>6 general conditions</w:t>
      </w:r>
    </w:p>
    <w:p w14:paraId="6F867D22" w14:textId="77777777" w:rsidR="008B2DC8" w:rsidRPr="008B2DC8" w:rsidRDefault="008B2DC8" w:rsidP="008B2DC8">
      <w:pPr>
        <w:numPr>
          <w:ilvl w:val="0"/>
          <w:numId w:val="278"/>
        </w:numPr>
        <w:rPr>
          <w:rFonts w:ascii="Arial" w:hAnsi="Arial" w:cs="Arial"/>
          <w:b/>
          <w:bCs/>
          <w:sz w:val="20"/>
          <w:szCs w:val="20"/>
        </w:rPr>
      </w:pPr>
      <w:r w:rsidRPr="008B2DC8">
        <w:rPr>
          <w:rFonts w:ascii="Arial" w:hAnsi="Arial" w:cs="Arial"/>
          <w:b/>
          <w:bCs/>
          <w:sz w:val="20"/>
          <w:szCs w:val="20"/>
        </w:rPr>
        <w:t>13 definitions</w:t>
      </w:r>
    </w:p>
    <w:p w14:paraId="157B629D" w14:textId="77777777" w:rsidR="008B2DC8" w:rsidRPr="008B2DC8" w:rsidRDefault="008B2DC8" w:rsidP="008B2DC8">
      <w:pPr>
        <w:numPr>
          <w:ilvl w:val="0"/>
          <w:numId w:val="278"/>
        </w:numPr>
        <w:rPr>
          <w:rFonts w:ascii="Arial" w:hAnsi="Arial" w:cs="Arial"/>
          <w:b/>
          <w:bCs/>
          <w:sz w:val="20"/>
          <w:szCs w:val="20"/>
        </w:rPr>
      </w:pPr>
      <w:r w:rsidRPr="008B2DC8">
        <w:rPr>
          <w:rFonts w:ascii="Arial" w:hAnsi="Arial" w:cs="Arial"/>
          <w:b/>
          <w:bCs/>
          <w:sz w:val="20"/>
          <w:szCs w:val="20"/>
        </w:rPr>
        <w:t>a limit of insurance section</w:t>
      </w:r>
    </w:p>
    <w:p w14:paraId="3982CBD2" w14:textId="77777777" w:rsidR="008B2DC8" w:rsidRPr="008B2DC8" w:rsidRDefault="008B2DC8" w:rsidP="008B2DC8">
      <w:pPr>
        <w:numPr>
          <w:ilvl w:val="0"/>
          <w:numId w:val="278"/>
        </w:numPr>
        <w:rPr>
          <w:rFonts w:ascii="Arial" w:hAnsi="Arial" w:cs="Arial"/>
          <w:b/>
          <w:bCs/>
          <w:sz w:val="20"/>
          <w:szCs w:val="20"/>
        </w:rPr>
      </w:pPr>
      <w:r w:rsidRPr="008B2DC8">
        <w:rPr>
          <w:rFonts w:ascii="Arial" w:hAnsi="Arial" w:cs="Arial"/>
          <w:b/>
          <w:bCs/>
          <w:sz w:val="20"/>
          <w:szCs w:val="20"/>
        </w:rPr>
        <w:t>a deductible section</w:t>
      </w:r>
    </w:p>
    <w:p w14:paraId="69D2064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Additional Coverages</w:t>
      </w:r>
    </w:p>
    <w:p w14:paraId="394723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six additional coverages under this form (each with special conditions or exceptions):</w:t>
      </w:r>
    </w:p>
    <w:p w14:paraId="792662A2" w14:textId="77777777" w:rsidR="008B2DC8" w:rsidRPr="008B2DC8" w:rsidRDefault="008B2DC8" w:rsidP="008B2DC8">
      <w:pPr>
        <w:numPr>
          <w:ilvl w:val="0"/>
          <w:numId w:val="279"/>
        </w:numPr>
        <w:rPr>
          <w:rFonts w:ascii="Arial" w:hAnsi="Arial" w:cs="Arial"/>
          <w:b/>
          <w:bCs/>
          <w:sz w:val="20"/>
          <w:szCs w:val="20"/>
        </w:rPr>
      </w:pPr>
      <w:r w:rsidRPr="008B2DC8">
        <w:rPr>
          <w:rFonts w:ascii="Arial" w:hAnsi="Arial" w:cs="Arial"/>
          <w:b/>
          <w:bCs/>
          <w:sz w:val="20"/>
          <w:szCs w:val="20"/>
        </w:rPr>
        <w:t>debris removal if a covered peril causes the loss</w:t>
      </w:r>
    </w:p>
    <w:p w14:paraId="50A2EBD8" w14:textId="77777777" w:rsidR="008B2DC8" w:rsidRPr="008B2DC8" w:rsidRDefault="008B2DC8" w:rsidP="008B2DC8">
      <w:pPr>
        <w:numPr>
          <w:ilvl w:val="0"/>
          <w:numId w:val="279"/>
        </w:numPr>
        <w:rPr>
          <w:rFonts w:ascii="Arial" w:hAnsi="Arial" w:cs="Arial"/>
          <w:b/>
          <w:bCs/>
          <w:sz w:val="20"/>
          <w:szCs w:val="20"/>
        </w:rPr>
      </w:pPr>
      <w:r w:rsidRPr="008B2DC8">
        <w:rPr>
          <w:rFonts w:ascii="Arial" w:hAnsi="Arial" w:cs="Arial"/>
          <w:b/>
          <w:bCs/>
          <w:sz w:val="20"/>
          <w:szCs w:val="20"/>
        </w:rPr>
        <w:t>reasonable repair costs to protect covered property from further damage</w:t>
      </w:r>
    </w:p>
    <w:p w14:paraId="153E9536" w14:textId="77777777" w:rsidR="008B2DC8" w:rsidRPr="008B2DC8" w:rsidRDefault="008B2DC8" w:rsidP="008B2DC8">
      <w:pPr>
        <w:numPr>
          <w:ilvl w:val="0"/>
          <w:numId w:val="279"/>
        </w:numPr>
        <w:rPr>
          <w:rFonts w:ascii="Arial" w:hAnsi="Arial" w:cs="Arial"/>
          <w:b/>
          <w:bCs/>
          <w:sz w:val="20"/>
          <w:szCs w:val="20"/>
        </w:rPr>
      </w:pPr>
      <w:r w:rsidRPr="008B2DC8">
        <w:rPr>
          <w:rFonts w:ascii="Arial" w:hAnsi="Arial" w:cs="Arial"/>
          <w:b/>
          <w:bCs/>
          <w:sz w:val="20"/>
          <w:szCs w:val="20"/>
        </w:rPr>
        <w:t>damage to property that was removed for safekeeping from a building endangered by a covered peril</w:t>
      </w:r>
    </w:p>
    <w:p w14:paraId="1CEF06FF" w14:textId="77777777" w:rsidR="008B2DC8" w:rsidRPr="008B2DC8" w:rsidRDefault="008B2DC8" w:rsidP="008B2DC8">
      <w:pPr>
        <w:numPr>
          <w:ilvl w:val="0"/>
          <w:numId w:val="279"/>
        </w:numPr>
        <w:rPr>
          <w:rFonts w:ascii="Arial" w:hAnsi="Arial" w:cs="Arial"/>
          <w:b/>
          <w:bCs/>
          <w:sz w:val="20"/>
          <w:szCs w:val="20"/>
        </w:rPr>
      </w:pPr>
      <w:r w:rsidRPr="008B2DC8">
        <w:rPr>
          <w:rFonts w:ascii="Arial" w:hAnsi="Arial" w:cs="Arial"/>
          <w:b/>
          <w:bCs/>
          <w:sz w:val="20"/>
          <w:szCs w:val="20"/>
        </w:rPr>
        <w:t>fire department service charges the insured assumes through a contract with a fire department</w:t>
      </w:r>
    </w:p>
    <w:p w14:paraId="18EC17F7" w14:textId="77777777" w:rsidR="008B2DC8" w:rsidRPr="008B2DC8" w:rsidRDefault="008B2DC8" w:rsidP="008B2DC8">
      <w:pPr>
        <w:numPr>
          <w:ilvl w:val="0"/>
          <w:numId w:val="279"/>
        </w:numPr>
        <w:rPr>
          <w:rFonts w:ascii="Arial" w:hAnsi="Arial" w:cs="Arial"/>
          <w:b/>
          <w:bCs/>
          <w:sz w:val="20"/>
          <w:szCs w:val="20"/>
        </w:rPr>
      </w:pPr>
      <w:r w:rsidRPr="008B2DC8">
        <w:rPr>
          <w:rFonts w:ascii="Arial" w:hAnsi="Arial" w:cs="Arial"/>
          <w:b/>
          <w:bCs/>
          <w:sz w:val="20"/>
          <w:szCs w:val="20"/>
        </w:rPr>
        <w:t>collapse</w:t>
      </w:r>
    </w:p>
    <w:p w14:paraId="34602277" w14:textId="77777777" w:rsidR="008B2DC8" w:rsidRPr="008B2DC8" w:rsidRDefault="008B2DC8" w:rsidP="008B2DC8">
      <w:pPr>
        <w:numPr>
          <w:ilvl w:val="0"/>
          <w:numId w:val="279"/>
        </w:numPr>
        <w:rPr>
          <w:rFonts w:ascii="Arial" w:hAnsi="Arial" w:cs="Arial"/>
          <w:b/>
          <w:bCs/>
          <w:sz w:val="20"/>
          <w:szCs w:val="20"/>
        </w:rPr>
      </w:pPr>
      <w:r w:rsidRPr="008B2DC8">
        <w:rPr>
          <w:rFonts w:ascii="Arial" w:hAnsi="Arial" w:cs="Arial"/>
          <w:b/>
          <w:bCs/>
          <w:sz w:val="20"/>
          <w:szCs w:val="20"/>
        </w:rPr>
        <w:t>pollutant cleanup and removal</w:t>
      </w:r>
    </w:p>
    <w:p w14:paraId="671710D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Loss Conditions</w:t>
      </w:r>
    </w:p>
    <w:p w14:paraId="7AEEBB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11 loss conditions in this form, which identify general requirements of an insured and the insurer on matters such as loss reporting and settlement, property valuation, other insurance, and subrogation. They are generally the same loss conditions found in all property insurance policies (and reviewed earlier in this course).</w:t>
      </w:r>
    </w:p>
    <w:p w14:paraId="33A5FA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examples include:</w:t>
      </w:r>
    </w:p>
    <w:p w14:paraId="018D0E1E" w14:textId="77777777" w:rsidR="008B2DC8" w:rsidRPr="008B2DC8" w:rsidRDefault="008B2DC8" w:rsidP="008B2DC8">
      <w:pPr>
        <w:numPr>
          <w:ilvl w:val="0"/>
          <w:numId w:val="280"/>
        </w:numPr>
        <w:rPr>
          <w:rFonts w:ascii="Arial" w:hAnsi="Arial" w:cs="Arial"/>
          <w:b/>
          <w:bCs/>
          <w:sz w:val="20"/>
          <w:szCs w:val="20"/>
        </w:rPr>
      </w:pPr>
      <w:r w:rsidRPr="008B2DC8">
        <w:rPr>
          <w:rFonts w:ascii="Arial" w:hAnsi="Arial" w:cs="Arial"/>
          <w:b/>
          <w:bCs/>
          <w:sz w:val="20"/>
          <w:szCs w:val="20"/>
        </w:rPr>
        <w:t>the insured cannot abandon any property to the insurer</w:t>
      </w:r>
    </w:p>
    <w:p w14:paraId="1B6352A4" w14:textId="77777777" w:rsidR="008B2DC8" w:rsidRPr="008B2DC8" w:rsidRDefault="008B2DC8" w:rsidP="008B2DC8">
      <w:pPr>
        <w:numPr>
          <w:ilvl w:val="0"/>
          <w:numId w:val="280"/>
        </w:numPr>
        <w:rPr>
          <w:rFonts w:ascii="Arial" w:hAnsi="Arial" w:cs="Arial"/>
          <w:b/>
          <w:bCs/>
          <w:sz w:val="20"/>
          <w:szCs w:val="20"/>
        </w:rPr>
      </w:pPr>
      <w:r w:rsidRPr="008B2DC8">
        <w:rPr>
          <w:rFonts w:ascii="Arial" w:hAnsi="Arial" w:cs="Arial"/>
          <w:b/>
          <w:bCs/>
          <w:sz w:val="20"/>
          <w:szCs w:val="20"/>
        </w:rPr>
        <w:lastRenderedPageBreak/>
        <w:t>if the insured and insurer disagree on the amount of the loss, either may make a written demand for an appraisal</w:t>
      </w:r>
    </w:p>
    <w:p w14:paraId="4C662AD4" w14:textId="77777777" w:rsidR="008B2DC8" w:rsidRPr="008B2DC8" w:rsidRDefault="008B2DC8" w:rsidP="008B2DC8">
      <w:pPr>
        <w:numPr>
          <w:ilvl w:val="0"/>
          <w:numId w:val="280"/>
        </w:numPr>
        <w:rPr>
          <w:rFonts w:ascii="Arial" w:hAnsi="Arial" w:cs="Arial"/>
          <w:b/>
          <w:bCs/>
          <w:sz w:val="20"/>
          <w:szCs w:val="20"/>
        </w:rPr>
      </w:pPr>
      <w:r w:rsidRPr="008B2DC8">
        <w:rPr>
          <w:rFonts w:ascii="Arial" w:hAnsi="Arial" w:cs="Arial"/>
          <w:b/>
          <w:bCs/>
          <w:sz w:val="20"/>
          <w:szCs w:val="20"/>
        </w:rPr>
        <w:t>the insured must comply with specified duties if there is a loss (e.g., notify the police)</w:t>
      </w:r>
    </w:p>
    <w:p w14:paraId="0685F6C6" w14:textId="77777777" w:rsidR="008B2DC8" w:rsidRPr="008B2DC8" w:rsidRDefault="008B2DC8" w:rsidP="008B2DC8">
      <w:pPr>
        <w:numPr>
          <w:ilvl w:val="0"/>
          <w:numId w:val="280"/>
        </w:numPr>
        <w:rPr>
          <w:rFonts w:ascii="Arial" w:hAnsi="Arial" w:cs="Arial"/>
          <w:b/>
          <w:bCs/>
          <w:sz w:val="20"/>
          <w:szCs w:val="20"/>
        </w:rPr>
      </w:pPr>
      <w:r w:rsidRPr="008B2DC8">
        <w:rPr>
          <w:rFonts w:ascii="Arial" w:hAnsi="Arial" w:cs="Arial"/>
          <w:b/>
          <w:bCs/>
          <w:sz w:val="20"/>
          <w:szCs w:val="20"/>
        </w:rPr>
        <w:t>the insurer may choose among four options to pay for a covered loss:</w:t>
      </w:r>
    </w:p>
    <w:p w14:paraId="5C58CD5D" w14:textId="77777777" w:rsidR="008B2DC8" w:rsidRPr="008B2DC8" w:rsidRDefault="008B2DC8" w:rsidP="008B2DC8">
      <w:pPr>
        <w:numPr>
          <w:ilvl w:val="1"/>
          <w:numId w:val="280"/>
        </w:numPr>
        <w:rPr>
          <w:rFonts w:ascii="Arial" w:hAnsi="Arial" w:cs="Arial"/>
          <w:b/>
          <w:bCs/>
          <w:sz w:val="20"/>
          <w:szCs w:val="20"/>
        </w:rPr>
      </w:pPr>
      <w:r w:rsidRPr="008B2DC8">
        <w:rPr>
          <w:rFonts w:ascii="Arial" w:hAnsi="Arial" w:cs="Arial"/>
          <w:b/>
          <w:bCs/>
          <w:sz w:val="20"/>
          <w:szCs w:val="20"/>
        </w:rPr>
        <w:t>pay the value of the lost or damaged property</w:t>
      </w:r>
    </w:p>
    <w:p w14:paraId="55CB54E8" w14:textId="77777777" w:rsidR="008B2DC8" w:rsidRPr="008B2DC8" w:rsidRDefault="008B2DC8" w:rsidP="008B2DC8">
      <w:pPr>
        <w:numPr>
          <w:ilvl w:val="1"/>
          <w:numId w:val="280"/>
        </w:numPr>
        <w:rPr>
          <w:rFonts w:ascii="Arial" w:hAnsi="Arial" w:cs="Arial"/>
          <w:b/>
          <w:bCs/>
          <w:sz w:val="20"/>
          <w:szCs w:val="20"/>
        </w:rPr>
      </w:pPr>
      <w:r w:rsidRPr="008B2DC8">
        <w:rPr>
          <w:rFonts w:ascii="Arial" w:hAnsi="Arial" w:cs="Arial"/>
          <w:b/>
          <w:bCs/>
          <w:sz w:val="20"/>
          <w:szCs w:val="20"/>
        </w:rPr>
        <w:t>pay the cost to repair or replace the damaged property</w:t>
      </w:r>
    </w:p>
    <w:p w14:paraId="7485263D" w14:textId="77777777" w:rsidR="008B2DC8" w:rsidRPr="008B2DC8" w:rsidRDefault="008B2DC8" w:rsidP="008B2DC8">
      <w:pPr>
        <w:numPr>
          <w:ilvl w:val="1"/>
          <w:numId w:val="280"/>
        </w:numPr>
        <w:rPr>
          <w:rFonts w:ascii="Arial" w:hAnsi="Arial" w:cs="Arial"/>
          <w:b/>
          <w:bCs/>
          <w:sz w:val="20"/>
          <w:szCs w:val="20"/>
        </w:rPr>
      </w:pPr>
      <w:r w:rsidRPr="008B2DC8">
        <w:rPr>
          <w:rFonts w:ascii="Arial" w:hAnsi="Arial" w:cs="Arial"/>
          <w:b/>
          <w:bCs/>
          <w:sz w:val="20"/>
          <w:szCs w:val="20"/>
        </w:rPr>
        <w:t>take all or any part of the property at an agreed or appraised amount</w:t>
      </w:r>
    </w:p>
    <w:p w14:paraId="3318E9D2" w14:textId="77777777" w:rsidR="008B2DC8" w:rsidRPr="008B2DC8" w:rsidRDefault="008B2DC8" w:rsidP="008B2DC8">
      <w:pPr>
        <w:numPr>
          <w:ilvl w:val="1"/>
          <w:numId w:val="280"/>
        </w:numPr>
        <w:rPr>
          <w:rFonts w:ascii="Arial" w:hAnsi="Arial" w:cs="Arial"/>
          <w:b/>
          <w:bCs/>
          <w:sz w:val="20"/>
          <w:szCs w:val="20"/>
        </w:rPr>
      </w:pPr>
      <w:r w:rsidRPr="008B2DC8">
        <w:rPr>
          <w:rFonts w:ascii="Arial" w:hAnsi="Arial" w:cs="Arial"/>
          <w:b/>
          <w:bCs/>
          <w:sz w:val="20"/>
          <w:szCs w:val="20"/>
        </w:rPr>
        <w:t>repair, rebuild, or replace the property with related property of like kind and quality</w:t>
      </w:r>
    </w:p>
    <w:p w14:paraId="5DCEFA4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General Conditions</w:t>
      </w:r>
    </w:p>
    <w:p w14:paraId="6864393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six general conditions in this form:</w:t>
      </w:r>
    </w:p>
    <w:p w14:paraId="67F45231" w14:textId="77777777" w:rsidR="008B2DC8" w:rsidRPr="008B2DC8" w:rsidRDefault="008B2DC8" w:rsidP="008B2DC8">
      <w:pPr>
        <w:numPr>
          <w:ilvl w:val="0"/>
          <w:numId w:val="281"/>
        </w:numPr>
        <w:rPr>
          <w:rFonts w:ascii="Arial" w:hAnsi="Arial" w:cs="Arial"/>
          <w:b/>
          <w:bCs/>
          <w:sz w:val="20"/>
          <w:szCs w:val="20"/>
        </w:rPr>
      </w:pPr>
      <w:r w:rsidRPr="008B2DC8">
        <w:rPr>
          <w:rFonts w:ascii="Arial" w:hAnsi="Arial" w:cs="Arial"/>
          <w:b/>
          <w:bCs/>
          <w:sz w:val="20"/>
          <w:szCs w:val="20"/>
        </w:rPr>
        <w:t>The coverage is void if the insured engages in fraud or misrepresents a material fact.</w:t>
      </w:r>
    </w:p>
    <w:p w14:paraId="2301FFC3" w14:textId="77777777" w:rsidR="008B2DC8" w:rsidRPr="008B2DC8" w:rsidRDefault="008B2DC8" w:rsidP="008B2DC8">
      <w:pPr>
        <w:numPr>
          <w:ilvl w:val="0"/>
          <w:numId w:val="281"/>
        </w:numPr>
        <w:rPr>
          <w:rFonts w:ascii="Arial" w:hAnsi="Arial" w:cs="Arial"/>
          <w:b/>
          <w:bCs/>
          <w:sz w:val="20"/>
          <w:szCs w:val="20"/>
        </w:rPr>
      </w:pPr>
      <w:r w:rsidRPr="008B2DC8">
        <w:rPr>
          <w:rFonts w:ascii="Arial" w:hAnsi="Arial" w:cs="Arial"/>
          <w:b/>
          <w:bCs/>
          <w:sz w:val="20"/>
          <w:szCs w:val="20"/>
        </w:rPr>
        <w:t>Any neglect or act of a person besides the named insured that is beyond the insured's control will not negate the insurance.</w:t>
      </w:r>
    </w:p>
    <w:p w14:paraId="1EBDAD24" w14:textId="77777777" w:rsidR="008B2DC8" w:rsidRPr="008B2DC8" w:rsidRDefault="008B2DC8" w:rsidP="008B2DC8">
      <w:pPr>
        <w:numPr>
          <w:ilvl w:val="0"/>
          <w:numId w:val="281"/>
        </w:numPr>
        <w:rPr>
          <w:rFonts w:ascii="Arial" w:hAnsi="Arial" w:cs="Arial"/>
          <w:b/>
          <w:bCs/>
          <w:sz w:val="20"/>
          <w:szCs w:val="20"/>
        </w:rPr>
      </w:pPr>
      <w:r w:rsidRPr="008B2DC8">
        <w:rPr>
          <w:rFonts w:ascii="Arial" w:hAnsi="Arial" w:cs="Arial"/>
          <w:b/>
          <w:bCs/>
          <w:sz w:val="20"/>
          <w:szCs w:val="20"/>
        </w:rPr>
        <w:t>The standard liberalization provision applies.</w:t>
      </w:r>
    </w:p>
    <w:p w14:paraId="6DA7F4A0" w14:textId="77777777" w:rsidR="008B2DC8" w:rsidRPr="008B2DC8" w:rsidRDefault="008B2DC8" w:rsidP="008B2DC8">
      <w:pPr>
        <w:numPr>
          <w:ilvl w:val="0"/>
          <w:numId w:val="281"/>
        </w:numPr>
        <w:rPr>
          <w:rFonts w:ascii="Arial" w:hAnsi="Arial" w:cs="Arial"/>
          <w:b/>
          <w:bCs/>
          <w:sz w:val="20"/>
          <w:szCs w:val="20"/>
        </w:rPr>
      </w:pPr>
      <w:r w:rsidRPr="008B2DC8">
        <w:rPr>
          <w:rFonts w:ascii="Arial" w:hAnsi="Arial" w:cs="Arial"/>
          <w:b/>
          <w:bCs/>
          <w:sz w:val="20"/>
          <w:szCs w:val="20"/>
        </w:rPr>
        <w:t>The mortgage clause applies.</w:t>
      </w:r>
    </w:p>
    <w:p w14:paraId="5F6080F4" w14:textId="77777777" w:rsidR="008B2DC8" w:rsidRPr="008B2DC8" w:rsidRDefault="008B2DC8" w:rsidP="008B2DC8">
      <w:pPr>
        <w:numPr>
          <w:ilvl w:val="0"/>
          <w:numId w:val="281"/>
        </w:numPr>
        <w:rPr>
          <w:rFonts w:ascii="Arial" w:hAnsi="Arial" w:cs="Arial"/>
          <w:b/>
          <w:bCs/>
          <w:sz w:val="20"/>
          <w:szCs w:val="20"/>
        </w:rPr>
      </w:pPr>
      <w:r w:rsidRPr="008B2DC8">
        <w:rPr>
          <w:rFonts w:ascii="Arial" w:hAnsi="Arial" w:cs="Arial"/>
          <w:b/>
          <w:bCs/>
          <w:sz w:val="20"/>
          <w:szCs w:val="20"/>
        </w:rPr>
        <w:t>The standard no benefit to bailee provision applies.</w:t>
      </w:r>
    </w:p>
    <w:p w14:paraId="144000F6" w14:textId="77777777" w:rsidR="008B2DC8" w:rsidRPr="008B2DC8" w:rsidRDefault="008B2DC8" w:rsidP="008B2DC8">
      <w:pPr>
        <w:numPr>
          <w:ilvl w:val="0"/>
          <w:numId w:val="281"/>
        </w:numPr>
        <w:rPr>
          <w:rFonts w:ascii="Arial" w:hAnsi="Arial" w:cs="Arial"/>
          <w:b/>
          <w:bCs/>
          <w:sz w:val="20"/>
          <w:szCs w:val="20"/>
        </w:rPr>
      </w:pPr>
      <w:r w:rsidRPr="008B2DC8">
        <w:rPr>
          <w:rFonts w:ascii="Arial" w:hAnsi="Arial" w:cs="Arial"/>
          <w:b/>
          <w:bCs/>
          <w:sz w:val="20"/>
          <w:szCs w:val="20"/>
        </w:rPr>
        <w:t>Only losses occurring during the policy period are covered.</w:t>
      </w:r>
    </w:p>
    <w:p w14:paraId="76719B8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Definitions</w:t>
      </w:r>
    </w:p>
    <w:p w14:paraId="7F698D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FP 00 90 form includes 13 definitions. The definitions are similar to those found in other ISO forms.</w:t>
      </w:r>
    </w:p>
    <w:p w14:paraId="0F6BE4E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Limit of Insurance</w:t>
      </w:r>
    </w:p>
    <w:p w14:paraId="39397C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most the insurer will pay for a loss in any one occurrence is the </w:t>
      </w:r>
      <w:r w:rsidRPr="008B2DC8">
        <w:rPr>
          <w:rFonts w:ascii="Arial" w:hAnsi="Arial" w:cs="Arial"/>
          <w:b/>
          <w:bCs/>
          <w:i/>
          <w:iCs/>
          <w:sz w:val="20"/>
          <w:szCs w:val="20"/>
        </w:rPr>
        <w:t>lesser</w:t>
      </w:r>
      <w:r w:rsidRPr="008B2DC8">
        <w:rPr>
          <w:rFonts w:ascii="Arial" w:hAnsi="Arial" w:cs="Arial"/>
          <w:b/>
          <w:bCs/>
          <w:sz w:val="20"/>
          <w:szCs w:val="20"/>
        </w:rPr>
        <w:t> of (a) the applicable limit of insurance listed in the declarations, or (b) the applicable special limit of insurance designated in the applicable coverage forms.</w:t>
      </w:r>
    </w:p>
    <w:p w14:paraId="6D740E9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Deductible</w:t>
      </w:r>
    </w:p>
    <w:p w14:paraId="185FC6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standard deductible provisions apply.</w:t>
      </w:r>
    </w:p>
    <w:p w14:paraId="2D562B1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Farm Inland Marine Coverage Forms</w:t>
      </w:r>
    </w:p>
    <w:p w14:paraId="5DBF49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two inland marine coverage forms designed for farms:</w:t>
      </w:r>
    </w:p>
    <w:p w14:paraId="0E6AE650" w14:textId="77777777" w:rsidR="008B2DC8" w:rsidRPr="008B2DC8" w:rsidRDefault="008B2DC8" w:rsidP="008B2DC8">
      <w:pPr>
        <w:numPr>
          <w:ilvl w:val="0"/>
          <w:numId w:val="282"/>
        </w:numPr>
        <w:rPr>
          <w:rFonts w:ascii="Arial" w:hAnsi="Arial" w:cs="Arial"/>
          <w:b/>
          <w:bCs/>
          <w:sz w:val="20"/>
          <w:szCs w:val="20"/>
        </w:rPr>
      </w:pPr>
      <w:r w:rsidRPr="008B2DC8">
        <w:rPr>
          <w:rFonts w:ascii="Arial" w:hAnsi="Arial" w:cs="Arial"/>
          <w:b/>
          <w:bCs/>
          <w:sz w:val="20"/>
          <w:szCs w:val="20"/>
        </w:rPr>
        <w:t>Mobile Agricultural Machinery and Equipment Coverage Form (FP 00 30)</w:t>
      </w:r>
    </w:p>
    <w:p w14:paraId="36124369" w14:textId="77777777" w:rsidR="008B2DC8" w:rsidRPr="008B2DC8" w:rsidRDefault="008B2DC8" w:rsidP="008B2DC8">
      <w:pPr>
        <w:numPr>
          <w:ilvl w:val="0"/>
          <w:numId w:val="282"/>
        </w:numPr>
        <w:rPr>
          <w:rFonts w:ascii="Arial" w:hAnsi="Arial" w:cs="Arial"/>
          <w:b/>
          <w:bCs/>
          <w:sz w:val="20"/>
          <w:szCs w:val="20"/>
        </w:rPr>
      </w:pPr>
      <w:r w:rsidRPr="008B2DC8">
        <w:rPr>
          <w:rFonts w:ascii="Arial" w:hAnsi="Arial" w:cs="Arial"/>
          <w:b/>
          <w:bCs/>
          <w:sz w:val="20"/>
          <w:szCs w:val="20"/>
        </w:rPr>
        <w:t>Livestock Coverage Form (FP 00 40).</w:t>
      </w:r>
    </w:p>
    <w:p w14:paraId="75B0DD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Compared to the location-specific farm insurance policies previously discussed, inland marine forms generally provide broader </w:t>
      </w:r>
      <w:r w:rsidRPr="008B2DC8">
        <w:rPr>
          <w:rFonts w:ascii="Arial" w:hAnsi="Arial" w:cs="Arial"/>
          <w:b/>
          <w:bCs/>
          <w:i/>
          <w:iCs/>
          <w:sz w:val="20"/>
          <w:szCs w:val="20"/>
        </w:rPr>
        <w:t>off-premises</w:t>
      </w:r>
      <w:r w:rsidRPr="008B2DC8">
        <w:rPr>
          <w:rFonts w:ascii="Arial" w:hAnsi="Arial" w:cs="Arial"/>
          <w:b/>
          <w:bCs/>
          <w:sz w:val="20"/>
          <w:szCs w:val="20"/>
        </w:rPr>
        <w:t> coverage.</w:t>
      </w:r>
    </w:p>
    <w:p w14:paraId="1D2A6C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Example</w:t>
      </w:r>
    </w:p>
    <w:p w14:paraId="7F82A1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mobile agricultural machinery coverage form (FP 00 30) can provide coverage for a contract farmer with a variety of farm equipment who works for several farmers in a given area and moves his equipment from farm to farm.</w:t>
      </w:r>
    </w:p>
    <w:p w14:paraId="517F52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Mobile Agricultural Machinery and Equipment Coverage Form (FP 00 30)</w:t>
      </w:r>
    </w:p>
    <w:p w14:paraId="1C7D03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 provides coverage for mobile agricultural machinery equipment. It is an open perils form that provides payment for direct physical loss of or damage to mobile agricultural machinery or equipment on a nonscheduled and/or scheduled basis.</w:t>
      </w:r>
    </w:p>
    <w:p w14:paraId="03006DE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"Mobile agricultural machinery and equipment" includes mobile devices used in everyday farming operations, including accessories and tools and spare parts specifically intended for the maintenance and operation of the mobile devices.</w:t>
      </w:r>
    </w:p>
    <w:p w14:paraId="42854F3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w:t>
      </w:r>
    </w:p>
    <w:p w14:paraId="0F3E08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provided on an open perils basis, subject to a long list of exclusions. Certain property is not covered under this form, including:</w:t>
      </w:r>
    </w:p>
    <w:p w14:paraId="59D0FF02" w14:textId="77777777" w:rsidR="008B2DC8" w:rsidRPr="008B2DC8" w:rsidRDefault="008B2DC8" w:rsidP="008B2DC8">
      <w:pPr>
        <w:numPr>
          <w:ilvl w:val="0"/>
          <w:numId w:val="283"/>
        </w:numPr>
        <w:rPr>
          <w:rFonts w:ascii="Arial" w:hAnsi="Arial" w:cs="Arial"/>
          <w:b/>
          <w:bCs/>
          <w:sz w:val="20"/>
          <w:szCs w:val="20"/>
        </w:rPr>
      </w:pPr>
      <w:r w:rsidRPr="008B2DC8">
        <w:rPr>
          <w:rFonts w:ascii="Arial" w:hAnsi="Arial" w:cs="Arial"/>
          <w:b/>
          <w:bCs/>
          <w:sz w:val="20"/>
          <w:szCs w:val="20"/>
        </w:rPr>
        <w:t>aircraft, watercraft, automobiles, trucks, motorcycles, and trailers</w:t>
      </w:r>
    </w:p>
    <w:p w14:paraId="41D3E0CB" w14:textId="77777777" w:rsidR="008B2DC8" w:rsidRPr="008B2DC8" w:rsidRDefault="008B2DC8" w:rsidP="008B2DC8">
      <w:pPr>
        <w:numPr>
          <w:ilvl w:val="0"/>
          <w:numId w:val="283"/>
        </w:numPr>
        <w:rPr>
          <w:rFonts w:ascii="Arial" w:hAnsi="Arial" w:cs="Arial"/>
          <w:b/>
          <w:bCs/>
          <w:sz w:val="20"/>
          <w:szCs w:val="20"/>
        </w:rPr>
      </w:pPr>
      <w:r w:rsidRPr="008B2DC8">
        <w:rPr>
          <w:rFonts w:ascii="Arial" w:hAnsi="Arial" w:cs="Arial"/>
          <w:b/>
          <w:bCs/>
          <w:sz w:val="20"/>
          <w:szCs w:val="20"/>
        </w:rPr>
        <w:t>barn cleaners, boilers, bulk milk tanks, pasteurizers, or any permanent fixtures attached to or within a building</w:t>
      </w:r>
    </w:p>
    <w:p w14:paraId="7863A941" w14:textId="77777777" w:rsidR="008B2DC8" w:rsidRPr="008B2DC8" w:rsidRDefault="008B2DC8" w:rsidP="008B2DC8">
      <w:pPr>
        <w:numPr>
          <w:ilvl w:val="0"/>
          <w:numId w:val="283"/>
        </w:numPr>
        <w:rPr>
          <w:rFonts w:ascii="Arial" w:hAnsi="Arial" w:cs="Arial"/>
          <w:b/>
          <w:bCs/>
          <w:sz w:val="20"/>
          <w:szCs w:val="20"/>
        </w:rPr>
      </w:pPr>
      <w:r w:rsidRPr="008B2DC8">
        <w:rPr>
          <w:rFonts w:ascii="Arial" w:hAnsi="Arial" w:cs="Arial"/>
          <w:b/>
          <w:bCs/>
          <w:sz w:val="20"/>
          <w:szCs w:val="20"/>
        </w:rPr>
        <w:t>cotton pickers, harvester-thresher combines, and four-wheelers not specifically declared and described with a limit of insurance for each item</w:t>
      </w:r>
    </w:p>
    <w:p w14:paraId="226116D4" w14:textId="77777777" w:rsidR="008B2DC8" w:rsidRPr="008B2DC8" w:rsidRDefault="008B2DC8" w:rsidP="008B2DC8">
      <w:pPr>
        <w:numPr>
          <w:ilvl w:val="0"/>
          <w:numId w:val="283"/>
        </w:numPr>
        <w:rPr>
          <w:rFonts w:ascii="Arial" w:hAnsi="Arial" w:cs="Arial"/>
          <w:b/>
          <w:bCs/>
          <w:sz w:val="20"/>
          <w:szCs w:val="20"/>
        </w:rPr>
      </w:pPr>
      <w:r w:rsidRPr="008B2DC8">
        <w:rPr>
          <w:rFonts w:ascii="Arial" w:hAnsi="Arial" w:cs="Arial"/>
          <w:b/>
          <w:bCs/>
          <w:sz w:val="20"/>
          <w:szCs w:val="20"/>
        </w:rPr>
        <w:t>irrigation equipment</w:t>
      </w:r>
    </w:p>
    <w:p w14:paraId="01B5925E" w14:textId="77777777" w:rsidR="008B2DC8" w:rsidRPr="008B2DC8" w:rsidRDefault="008B2DC8" w:rsidP="008B2DC8">
      <w:pPr>
        <w:numPr>
          <w:ilvl w:val="0"/>
          <w:numId w:val="283"/>
        </w:numPr>
        <w:rPr>
          <w:rFonts w:ascii="Arial" w:hAnsi="Arial" w:cs="Arial"/>
          <w:b/>
          <w:bCs/>
          <w:sz w:val="20"/>
          <w:szCs w:val="20"/>
        </w:rPr>
      </w:pPr>
      <w:r w:rsidRPr="008B2DC8">
        <w:rPr>
          <w:rFonts w:ascii="Arial" w:hAnsi="Arial" w:cs="Arial"/>
          <w:b/>
          <w:bCs/>
          <w:sz w:val="20"/>
          <w:szCs w:val="20"/>
        </w:rPr>
        <w:t>contraband items or property in the course of illegal transportation or trade</w:t>
      </w:r>
    </w:p>
    <w:p w14:paraId="2DBCE1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Livestock Coverage (FP 00 40)</w:t>
      </w:r>
    </w:p>
    <w:p w14:paraId="421D7B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form provides coverage for certain types of farm animals.</w:t>
      </w:r>
    </w:p>
    <w:p w14:paraId="00099E7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w:t>
      </w:r>
    </w:p>
    <w:p w14:paraId="0C122B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pays for a loss or damage to livestock by a named peril. Covered animals may be scheduled, or coverage may be written on a blanket basis. Livestock includes most types of four-legged farm animals; it does not include fowl (e.g., chickens and turkeys).</w:t>
      </w:r>
    </w:p>
    <w:p w14:paraId="300D654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coverage is written on a blanket basis, it is subject to a limit of insurance per animal (based on actual cash value) and an aggregate limit per class, and is subject to an 80 percent coinsurance provision.</w:t>
      </w:r>
    </w:p>
    <w:p w14:paraId="0CF36F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Excluded Property</w:t>
      </w:r>
    </w:p>
    <w:p w14:paraId="721935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w:t>
      </w:r>
      <w:r w:rsidRPr="008B2DC8">
        <w:rPr>
          <w:rFonts w:ascii="Arial" w:hAnsi="Arial" w:cs="Arial"/>
          <w:b/>
          <w:bCs/>
          <w:i/>
          <w:iCs/>
          <w:sz w:val="20"/>
          <w:szCs w:val="20"/>
        </w:rPr>
        <w:t>not</w:t>
      </w:r>
      <w:r w:rsidRPr="008B2DC8">
        <w:rPr>
          <w:rFonts w:ascii="Arial" w:hAnsi="Arial" w:cs="Arial"/>
          <w:b/>
          <w:bCs/>
          <w:sz w:val="20"/>
          <w:szCs w:val="20"/>
        </w:rPr>
        <w:t> covered includes livestock in the custody of:</w:t>
      </w:r>
    </w:p>
    <w:p w14:paraId="4C32ED57" w14:textId="77777777" w:rsidR="008B2DC8" w:rsidRPr="008B2DC8" w:rsidRDefault="008B2DC8" w:rsidP="008B2DC8">
      <w:pPr>
        <w:numPr>
          <w:ilvl w:val="0"/>
          <w:numId w:val="284"/>
        </w:numPr>
        <w:rPr>
          <w:rFonts w:ascii="Arial" w:hAnsi="Arial" w:cs="Arial"/>
          <w:b/>
          <w:bCs/>
          <w:sz w:val="20"/>
          <w:szCs w:val="20"/>
        </w:rPr>
      </w:pPr>
      <w:r w:rsidRPr="008B2DC8">
        <w:rPr>
          <w:rFonts w:ascii="Arial" w:hAnsi="Arial" w:cs="Arial"/>
          <w:b/>
          <w:bCs/>
          <w:sz w:val="20"/>
          <w:szCs w:val="20"/>
        </w:rPr>
        <w:t>a common or contract carrier</w:t>
      </w:r>
    </w:p>
    <w:p w14:paraId="58C80F07" w14:textId="77777777" w:rsidR="008B2DC8" w:rsidRPr="008B2DC8" w:rsidRDefault="008B2DC8" w:rsidP="008B2DC8">
      <w:pPr>
        <w:numPr>
          <w:ilvl w:val="0"/>
          <w:numId w:val="284"/>
        </w:numPr>
        <w:rPr>
          <w:rFonts w:ascii="Arial" w:hAnsi="Arial" w:cs="Arial"/>
          <w:b/>
          <w:bCs/>
          <w:sz w:val="20"/>
          <w:szCs w:val="20"/>
        </w:rPr>
      </w:pPr>
      <w:r w:rsidRPr="008B2DC8">
        <w:rPr>
          <w:rFonts w:ascii="Arial" w:hAnsi="Arial" w:cs="Arial"/>
          <w:b/>
          <w:bCs/>
          <w:sz w:val="20"/>
          <w:szCs w:val="20"/>
        </w:rPr>
        <w:t>public stockyards, sales barns, or sales yards</w:t>
      </w:r>
    </w:p>
    <w:p w14:paraId="0DF55304" w14:textId="77777777" w:rsidR="008B2DC8" w:rsidRPr="008B2DC8" w:rsidRDefault="008B2DC8" w:rsidP="008B2DC8">
      <w:pPr>
        <w:numPr>
          <w:ilvl w:val="0"/>
          <w:numId w:val="284"/>
        </w:numPr>
        <w:rPr>
          <w:rFonts w:ascii="Arial" w:hAnsi="Arial" w:cs="Arial"/>
          <w:b/>
          <w:bCs/>
          <w:sz w:val="20"/>
          <w:szCs w:val="20"/>
        </w:rPr>
      </w:pPr>
      <w:r w:rsidRPr="008B2DC8">
        <w:rPr>
          <w:rFonts w:ascii="Arial" w:hAnsi="Arial" w:cs="Arial"/>
          <w:b/>
          <w:bCs/>
          <w:sz w:val="20"/>
          <w:szCs w:val="20"/>
        </w:rPr>
        <w:t>slaughterhouses or packing plants</w:t>
      </w:r>
    </w:p>
    <w:p w14:paraId="177E814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Covered Perils</w:t>
      </w:r>
    </w:p>
    <w:p w14:paraId="6B31EC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Tailored to fit livestock, covered (named) perils include the following (many of which have special conditions, restrictions, or exceptions described in the policy):</w:t>
      </w:r>
    </w:p>
    <w:p w14:paraId="753BE947" w14:textId="77777777" w:rsidR="008B2DC8" w:rsidRPr="008B2DC8" w:rsidRDefault="008B2DC8" w:rsidP="008B2DC8">
      <w:pPr>
        <w:numPr>
          <w:ilvl w:val="0"/>
          <w:numId w:val="285"/>
        </w:numPr>
        <w:rPr>
          <w:rFonts w:ascii="Arial" w:hAnsi="Arial" w:cs="Arial"/>
          <w:b/>
          <w:bCs/>
          <w:sz w:val="20"/>
          <w:szCs w:val="20"/>
        </w:rPr>
      </w:pPr>
      <w:r w:rsidRPr="008B2DC8">
        <w:rPr>
          <w:rFonts w:ascii="Arial" w:hAnsi="Arial" w:cs="Arial"/>
          <w:b/>
          <w:bCs/>
          <w:sz w:val="20"/>
          <w:szCs w:val="20"/>
        </w:rPr>
        <w:t>fire, lightning, and smoke</w:t>
      </w:r>
    </w:p>
    <w:p w14:paraId="1671336B" w14:textId="77777777" w:rsidR="008B2DC8" w:rsidRPr="008B2DC8" w:rsidRDefault="008B2DC8" w:rsidP="008B2DC8">
      <w:pPr>
        <w:numPr>
          <w:ilvl w:val="0"/>
          <w:numId w:val="285"/>
        </w:numPr>
        <w:rPr>
          <w:rFonts w:ascii="Arial" w:hAnsi="Arial" w:cs="Arial"/>
          <w:b/>
          <w:bCs/>
          <w:sz w:val="20"/>
          <w:szCs w:val="20"/>
        </w:rPr>
      </w:pPr>
      <w:r w:rsidRPr="008B2DC8">
        <w:rPr>
          <w:rFonts w:ascii="Arial" w:hAnsi="Arial" w:cs="Arial"/>
          <w:b/>
          <w:bCs/>
          <w:sz w:val="20"/>
          <w:szCs w:val="20"/>
        </w:rPr>
        <w:t>windstorm or hail</w:t>
      </w:r>
    </w:p>
    <w:p w14:paraId="0FCE55A2" w14:textId="77777777" w:rsidR="008B2DC8" w:rsidRPr="008B2DC8" w:rsidRDefault="008B2DC8" w:rsidP="008B2DC8">
      <w:pPr>
        <w:numPr>
          <w:ilvl w:val="0"/>
          <w:numId w:val="285"/>
        </w:numPr>
        <w:rPr>
          <w:rFonts w:ascii="Arial" w:hAnsi="Arial" w:cs="Arial"/>
          <w:b/>
          <w:bCs/>
          <w:sz w:val="20"/>
          <w:szCs w:val="20"/>
        </w:rPr>
      </w:pPr>
      <w:r w:rsidRPr="008B2DC8">
        <w:rPr>
          <w:rFonts w:ascii="Arial" w:hAnsi="Arial" w:cs="Arial"/>
          <w:b/>
          <w:bCs/>
          <w:sz w:val="20"/>
          <w:szCs w:val="20"/>
        </w:rPr>
        <w:t>explosion (e.g., furnace, alcohol stills, steam boilers, water pipes, etc.)</w:t>
      </w:r>
    </w:p>
    <w:p w14:paraId="79B7DF72" w14:textId="77777777" w:rsidR="008B2DC8" w:rsidRPr="008B2DC8" w:rsidRDefault="008B2DC8" w:rsidP="008B2DC8">
      <w:pPr>
        <w:numPr>
          <w:ilvl w:val="0"/>
          <w:numId w:val="285"/>
        </w:numPr>
        <w:rPr>
          <w:rFonts w:ascii="Arial" w:hAnsi="Arial" w:cs="Arial"/>
          <w:b/>
          <w:bCs/>
          <w:sz w:val="20"/>
          <w:szCs w:val="20"/>
        </w:rPr>
      </w:pPr>
      <w:r w:rsidRPr="008B2DC8">
        <w:rPr>
          <w:rFonts w:ascii="Arial" w:hAnsi="Arial" w:cs="Arial"/>
          <w:b/>
          <w:bCs/>
          <w:sz w:val="20"/>
          <w:szCs w:val="20"/>
        </w:rPr>
        <w:t>riot or civil commotion (including acts of striking employees while occupying the described premises)</w:t>
      </w:r>
    </w:p>
    <w:p w14:paraId="1E041014" w14:textId="77777777" w:rsidR="008B2DC8" w:rsidRPr="008B2DC8" w:rsidRDefault="008B2DC8" w:rsidP="008B2DC8">
      <w:pPr>
        <w:numPr>
          <w:ilvl w:val="0"/>
          <w:numId w:val="285"/>
        </w:numPr>
        <w:rPr>
          <w:rFonts w:ascii="Arial" w:hAnsi="Arial" w:cs="Arial"/>
          <w:b/>
          <w:bCs/>
          <w:sz w:val="20"/>
          <w:szCs w:val="20"/>
        </w:rPr>
      </w:pPr>
      <w:r w:rsidRPr="008B2DC8">
        <w:rPr>
          <w:rFonts w:ascii="Arial" w:hAnsi="Arial" w:cs="Arial"/>
          <w:b/>
          <w:bCs/>
          <w:sz w:val="20"/>
          <w:szCs w:val="20"/>
        </w:rPr>
        <w:t>aircraft or vehicle collision</w:t>
      </w:r>
    </w:p>
    <w:p w14:paraId="1CE985E4" w14:textId="77777777" w:rsidR="008B2DC8" w:rsidRPr="008B2DC8" w:rsidRDefault="008B2DC8" w:rsidP="008B2DC8">
      <w:pPr>
        <w:numPr>
          <w:ilvl w:val="0"/>
          <w:numId w:val="285"/>
        </w:numPr>
        <w:rPr>
          <w:rFonts w:ascii="Arial" w:hAnsi="Arial" w:cs="Arial"/>
          <w:b/>
          <w:bCs/>
          <w:sz w:val="20"/>
          <w:szCs w:val="20"/>
        </w:rPr>
      </w:pPr>
      <w:r w:rsidRPr="008B2DC8">
        <w:rPr>
          <w:rFonts w:ascii="Arial" w:hAnsi="Arial" w:cs="Arial"/>
          <w:b/>
          <w:bCs/>
          <w:sz w:val="20"/>
          <w:szCs w:val="20"/>
        </w:rPr>
        <w:t>theft and vandalism</w:t>
      </w:r>
    </w:p>
    <w:p w14:paraId="45C23F43" w14:textId="77777777" w:rsidR="008B2DC8" w:rsidRPr="008B2DC8" w:rsidRDefault="008B2DC8" w:rsidP="008B2DC8">
      <w:pPr>
        <w:numPr>
          <w:ilvl w:val="0"/>
          <w:numId w:val="285"/>
        </w:numPr>
        <w:rPr>
          <w:rFonts w:ascii="Arial" w:hAnsi="Arial" w:cs="Arial"/>
          <w:b/>
          <w:bCs/>
          <w:sz w:val="20"/>
          <w:szCs w:val="20"/>
        </w:rPr>
      </w:pPr>
      <w:r w:rsidRPr="008B2DC8">
        <w:rPr>
          <w:rFonts w:ascii="Arial" w:hAnsi="Arial" w:cs="Arial"/>
          <w:b/>
          <w:bCs/>
          <w:sz w:val="20"/>
          <w:szCs w:val="20"/>
        </w:rPr>
        <w:t>flood, including tidal waves, tsunamis, and storm surge</w:t>
      </w:r>
    </w:p>
    <w:p w14:paraId="4801D97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Extensions and Additions</w:t>
      </w:r>
    </w:p>
    <w:p w14:paraId="0A0061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Four additional coverages are included in FP 00 40, along with one coverage extension:</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4012"/>
        <w:gridCol w:w="10988"/>
      </w:tblGrid>
      <w:tr w:rsidR="008B2DC8" w:rsidRPr="008B2DC8" w14:paraId="3EF8B34A" w14:textId="77777777">
        <w:trPr>
          <w:tblHeader/>
        </w:trPr>
        <w:tc>
          <w:tcPr>
            <w:tcW w:w="5993"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4BB5D3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Coverage/Extension</w:t>
            </w:r>
          </w:p>
        </w:tc>
        <w:tc>
          <w:tcPr>
            <w:tcW w:w="8990"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197880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Description</w:t>
            </w:r>
          </w:p>
        </w:tc>
      </w:tr>
      <w:tr w:rsidR="008B2DC8" w:rsidRPr="008B2DC8" w14:paraId="4E7D876A"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602E7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Damage to property removed for safekeeping</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88201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for loss to covered property damaged by any cause during or up to 30 days after its removal from the building endangered by a covered peril.</w:t>
            </w:r>
          </w:p>
        </w:tc>
      </w:tr>
      <w:tr w:rsidR="008B2DC8" w:rsidRPr="008B2DC8" w14:paraId="17AF7C34"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0C0DF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Debris removal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238CA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for named insured's expense to remove debris of covered property damaged by a covered peril (subject to limits).</w:t>
            </w:r>
          </w:p>
        </w:tc>
      </w:tr>
      <w:tr w:rsidR="008B2DC8" w:rsidRPr="008B2DC8" w14:paraId="57F274D5"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23CA8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Extra expense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C15B5F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up to the limit specified in the declarations for extra expenses incurred to resume farming operations interrupted by a covered loss; no deductible applies to this coverage.</w:t>
            </w:r>
          </w:p>
        </w:tc>
      </w:tr>
      <w:tr w:rsidR="008B2DC8" w:rsidRPr="008B2DC8" w14:paraId="7717E382"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B7900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Fire department service charge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C1E72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Pays for fire department service charges incurred, but no coverage if the property is located within the limits of the city or protection district furnishing the fire department response; no deductible applies to this coverage.</w:t>
            </w:r>
          </w:p>
        </w:tc>
      </w:tr>
      <w:tr w:rsidR="008B2DC8" w:rsidRPr="008B2DC8" w14:paraId="5114CE36"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A7FE9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Livestock in the custody of a common or contract carrier</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82867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extended to apply to livestock while in the custody of a common or contract carrier, for up to a total of $1,000; higher limits are also available.</w:t>
            </w:r>
          </w:p>
        </w:tc>
      </w:tr>
    </w:tbl>
    <w:p w14:paraId="2637D2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w:t>
      </w:r>
    </w:p>
    <w:p w14:paraId="46A651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livestock coverage form is subject to eight common excluded perils:</w:t>
      </w:r>
    </w:p>
    <w:p w14:paraId="75883BE5" w14:textId="77777777" w:rsidR="008B2DC8" w:rsidRPr="008B2DC8" w:rsidRDefault="008B2DC8" w:rsidP="008B2DC8">
      <w:pPr>
        <w:numPr>
          <w:ilvl w:val="0"/>
          <w:numId w:val="286"/>
        </w:numPr>
        <w:rPr>
          <w:rFonts w:ascii="Arial" w:hAnsi="Arial" w:cs="Arial"/>
          <w:b/>
          <w:bCs/>
          <w:sz w:val="20"/>
          <w:szCs w:val="20"/>
        </w:rPr>
      </w:pPr>
      <w:r w:rsidRPr="008B2DC8">
        <w:rPr>
          <w:rFonts w:ascii="Arial" w:hAnsi="Arial" w:cs="Arial"/>
          <w:b/>
          <w:bCs/>
          <w:sz w:val="20"/>
          <w:szCs w:val="20"/>
        </w:rPr>
        <w:t>earth movement, including landslide, mine subsidence, and earth sinking</w:t>
      </w:r>
    </w:p>
    <w:p w14:paraId="066EC81D" w14:textId="77777777" w:rsidR="008B2DC8" w:rsidRPr="008B2DC8" w:rsidRDefault="008B2DC8" w:rsidP="008B2DC8">
      <w:pPr>
        <w:numPr>
          <w:ilvl w:val="0"/>
          <w:numId w:val="286"/>
        </w:numPr>
        <w:rPr>
          <w:rFonts w:ascii="Arial" w:hAnsi="Arial" w:cs="Arial"/>
          <w:b/>
          <w:bCs/>
          <w:sz w:val="20"/>
          <w:szCs w:val="20"/>
        </w:rPr>
      </w:pPr>
      <w:r w:rsidRPr="008B2DC8">
        <w:rPr>
          <w:rFonts w:ascii="Arial" w:hAnsi="Arial" w:cs="Arial"/>
          <w:b/>
          <w:bCs/>
          <w:sz w:val="20"/>
          <w:szCs w:val="20"/>
        </w:rPr>
        <w:t>governmental action</w:t>
      </w:r>
    </w:p>
    <w:p w14:paraId="62FFC731" w14:textId="77777777" w:rsidR="008B2DC8" w:rsidRPr="008B2DC8" w:rsidRDefault="008B2DC8" w:rsidP="008B2DC8">
      <w:pPr>
        <w:numPr>
          <w:ilvl w:val="0"/>
          <w:numId w:val="286"/>
        </w:numPr>
        <w:rPr>
          <w:rFonts w:ascii="Arial" w:hAnsi="Arial" w:cs="Arial"/>
          <w:b/>
          <w:bCs/>
          <w:sz w:val="20"/>
          <w:szCs w:val="20"/>
        </w:rPr>
      </w:pPr>
      <w:r w:rsidRPr="008B2DC8">
        <w:rPr>
          <w:rFonts w:ascii="Arial" w:hAnsi="Arial" w:cs="Arial"/>
          <w:b/>
          <w:bCs/>
          <w:sz w:val="20"/>
          <w:szCs w:val="20"/>
        </w:rPr>
        <w:t>intentional loss</w:t>
      </w:r>
    </w:p>
    <w:p w14:paraId="098987A8" w14:textId="77777777" w:rsidR="008B2DC8" w:rsidRPr="008B2DC8" w:rsidRDefault="008B2DC8" w:rsidP="008B2DC8">
      <w:pPr>
        <w:numPr>
          <w:ilvl w:val="0"/>
          <w:numId w:val="286"/>
        </w:numPr>
        <w:rPr>
          <w:rFonts w:ascii="Arial" w:hAnsi="Arial" w:cs="Arial"/>
          <w:b/>
          <w:bCs/>
          <w:sz w:val="20"/>
          <w:szCs w:val="20"/>
        </w:rPr>
      </w:pPr>
      <w:r w:rsidRPr="008B2DC8">
        <w:rPr>
          <w:rFonts w:ascii="Arial" w:hAnsi="Arial" w:cs="Arial"/>
          <w:b/>
          <w:bCs/>
          <w:sz w:val="20"/>
          <w:szCs w:val="20"/>
        </w:rPr>
        <w:lastRenderedPageBreak/>
        <w:t>nuclear hazard</w:t>
      </w:r>
    </w:p>
    <w:p w14:paraId="7C25FE3C" w14:textId="77777777" w:rsidR="008B2DC8" w:rsidRPr="008B2DC8" w:rsidRDefault="008B2DC8" w:rsidP="008B2DC8">
      <w:pPr>
        <w:numPr>
          <w:ilvl w:val="0"/>
          <w:numId w:val="286"/>
        </w:numPr>
        <w:rPr>
          <w:rFonts w:ascii="Arial" w:hAnsi="Arial" w:cs="Arial"/>
          <w:b/>
          <w:bCs/>
          <w:sz w:val="20"/>
          <w:szCs w:val="20"/>
        </w:rPr>
      </w:pPr>
      <w:r w:rsidRPr="008B2DC8">
        <w:rPr>
          <w:rFonts w:ascii="Arial" w:hAnsi="Arial" w:cs="Arial"/>
          <w:b/>
          <w:bCs/>
          <w:sz w:val="20"/>
          <w:szCs w:val="20"/>
        </w:rPr>
        <w:t>utility services</w:t>
      </w:r>
    </w:p>
    <w:p w14:paraId="58974B91" w14:textId="77777777" w:rsidR="008B2DC8" w:rsidRPr="008B2DC8" w:rsidRDefault="008B2DC8" w:rsidP="008B2DC8">
      <w:pPr>
        <w:numPr>
          <w:ilvl w:val="0"/>
          <w:numId w:val="286"/>
        </w:numPr>
        <w:rPr>
          <w:rFonts w:ascii="Arial" w:hAnsi="Arial" w:cs="Arial"/>
          <w:b/>
          <w:bCs/>
          <w:sz w:val="20"/>
          <w:szCs w:val="20"/>
        </w:rPr>
      </w:pPr>
      <w:r w:rsidRPr="008B2DC8">
        <w:rPr>
          <w:rFonts w:ascii="Arial" w:hAnsi="Arial" w:cs="Arial"/>
          <w:b/>
          <w:bCs/>
          <w:sz w:val="20"/>
          <w:szCs w:val="20"/>
        </w:rPr>
        <w:t>neglect</w:t>
      </w:r>
    </w:p>
    <w:p w14:paraId="3F3AD89C" w14:textId="77777777" w:rsidR="008B2DC8" w:rsidRPr="008B2DC8" w:rsidRDefault="008B2DC8" w:rsidP="008B2DC8">
      <w:pPr>
        <w:numPr>
          <w:ilvl w:val="0"/>
          <w:numId w:val="286"/>
        </w:numPr>
        <w:rPr>
          <w:rFonts w:ascii="Arial" w:hAnsi="Arial" w:cs="Arial"/>
          <w:b/>
          <w:bCs/>
          <w:sz w:val="20"/>
          <w:szCs w:val="20"/>
        </w:rPr>
      </w:pPr>
      <w:r w:rsidRPr="008B2DC8">
        <w:rPr>
          <w:rFonts w:ascii="Arial" w:hAnsi="Arial" w:cs="Arial"/>
          <w:b/>
          <w:bCs/>
          <w:sz w:val="20"/>
          <w:szCs w:val="20"/>
        </w:rPr>
        <w:t>war and military action</w:t>
      </w:r>
    </w:p>
    <w:p w14:paraId="4F94B7D5" w14:textId="77777777" w:rsidR="008B2DC8" w:rsidRPr="008B2DC8" w:rsidRDefault="008B2DC8" w:rsidP="008B2DC8">
      <w:pPr>
        <w:numPr>
          <w:ilvl w:val="0"/>
          <w:numId w:val="286"/>
        </w:numPr>
        <w:rPr>
          <w:rFonts w:ascii="Arial" w:hAnsi="Arial" w:cs="Arial"/>
          <w:b/>
          <w:bCs/>
          <w:sz w:val="20"/>
          <w:szCs w:val="20"/>
        </w:rPr>
      </w:pPr>
      <w:r w:rsidRPr="008B2DC8">
        <w:rPr>
          <w:rFonts w:ascii="Arial" w:hAnsi="Arial" w:cs="Arial"/>
          <w:b/>
          <w:bCs/>
          <w:sz w:val="20"/>
          <w:szCs w:val="20"/>
        </w:rPr>
        <w:t>water, including mudslide, water backup from a sewer or drain, underground water, and waterborne materials</w:t>
      </w:r>
    </w:p>
    <w:p w14:paraId="175D34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Limits and Deductible</w:t>
      </w:r>
    </w:p>
    <w:p w14:paraId="6DA3CAF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most payable in any one occurrence for any one animal not specifically declared on the declarations is the </w:t>
      </w:r>
      <w:r w:rsidRPr="008B2DC8">
        <w:rPr>
          <w:rFonts w:ascii="Arial" w:hAnsi="Arial" w:cs="Arial"/>
          <w:b/>
          <w:bCs/>
          <w:i/>
          <w:iCs/>
          <w:sz w:val="20"/>
          <w:szCs w:val="20"/>
        </w:rPr>
        <w:t>lesser</w:t>
      </w:r>
      <w:r w:rsidRPr="008B2DC8">
        <w:rPr>
          <w:rFonts w:ascii="Arial" w:hAnsi="Arial" w:cs="Arial"/>
          <w:b/>
          <w:bCs/>
          <w:sz w:val="20"/>
          <w:szCs w:val="20"/>
        </w:rPr>
        <w:t> of:</w:t>
      </w:r>
    </w:p>
    <w:p w14:paraId="3FAE4E8E" w14:textId="77777777" w:rsidR="008B2DC8" w:rsidRPr="008B2DC8" w:rsidRDefault="008B2DC8" w:rsidP="008B2DC8">
      <w:pPr>
        <w:numPr>
          <w:ilvl w:val="0"/>
          <w:numId w:val="287"/>
        </w:num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actual cash value</w:t>
      </w:r>
      <w:r w:rsidRPr="008B2DC8">
        <w:rPr>
          <w:rFonts w:ascii="Arial" w:hAnsi="Arial" w:cs="Arial"/>
          <w:b/>
          <w:bCs/>
          <w:sz w:val="20"/>
          <w:szCs w:val="20"/>
        </w:rPr>
        <w:t> of the animal; or</w:t>
      </w:r>
    </w:p>
    <w:p w14:paraId="1D087BEC" w14:textId="77777777" w:rsidR="008B2DC8" w:rsidRPr="008B2DC8" w:rsidRDefault="008B2DC8" w:rsidP="008B2DC8">
      <w:pPr>
        <w:numPr>
          <w:ilvl w:val="0"/>
          <w:numId w:val="287"/>
        </w:numPr>
        <w:rPr>
          <w:rFonts w:ascii="Arial" w:hAnsi="Arial" w:cs="Arial"/>
          <w:b/>
          <w:bCs/>
          <w:sz w:val="20"/>
          <w:szCs w:val="20"/>
        </w:rPr>
      </w:pPr>
      <w:r w:rsidRPr="008B2DC8">
        <w:rPr>
          <w:rFonts w:ascii="Arial" w:hAnsi="Arial" w:cs="Arial"/>
          <w:b/>
          <w:bCs/>
          <w:sz w:val="20"/>
          <w:szCs w:val="20"/>
        </w:rPr>
        <w:t>120 percent of the total limit of insurance on each class and type, divided by the number of head of that class and type that are owned at the time of the loss; or</w:t>
      </w:r>
    </w:p>
    <w:p w14:paraId="6986DA82" w14:textId="77777777" w:rsidR="008B2DC8" w:rsidRPr="008B2DC8" w:rsidRDefault="008B2DC8" w:rsidP="008B2DC8">
      <w:pPr>
        <w:numPr>
          <w:ilvl w:val="0"/>
          <w:numId w:val="287"/>
        </w:numPr>
        <w:rPr>
          <w:rFonts w:ascii="Arial" w:hAnsi="Arial" w:cs="Arial"/>
          <w:b/>
          <w:bCs/>
          <w:sz w:val="20"/>
          <w:szCs w:val="20"/>
        </w:rPr>
      </w:pPr>
      <w:r w:rsidRPr="008B2DC8">
        <w:rPr>
          <w:rFonts w:ascii="Arial" w:hAnsi="Arial" w:cs="Arial"/>
          <w:b/>
          <w:bCs/>
          <w:sz w:val="20"/>
          <w:szCs w:val="20"/>
        </w:rPr>
        <w:t>$2,000</w:t>
      </w:r>
    </w:p>
    <w:p w14:paraId="75799B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Otherwise, the most payable is the applicable limit shown on the declarations.</w:t>
      </w:r>
    </w:p>
    <w:p w14:paraId="555E84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for the farm animals is subject to the deductible listed in the declarations.</w:t>
      </w:r>
    </w:p>
    <w:p w14:paraId="261D23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46F43F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Bill owns ten dairy cows, which range in value from $1,500 to $3,000, and has blanket coverage under the farm livestock coverage form, with a total aggregate limit of $25,000.</w:t>
      </w:r>
    </w:p>
    <w:p w14:paraId="232D4B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animal with an actual cash value of $1,800 died when it was struck by lightning. How much did the insurer pay for this loss?</w:t>
      </w:r>
    </w:p>
    <w:p w14:paraId="1BA923BC" w14:textId="77777777" w:rsidR="008B2DC8" w:rsidRPr="008B2DC8" w:rsidRDefault="008B2DC8" w:rsidP="008B2DC8">
      <w:pPr>
        <w:numPr>
          <w:ilvl w:val="0"/>
          <w:numId w:val="288"/>
        </w:numPr>
        <w:rPr>
          <w:rFonts w:ascii="Arial" w:hAnsi="Arial" w:cs="Arial"/>
          <w:b/>
          <w:bCs/>
          <w:sz w:val="20"/>
          <w:szCs w:val="20"/>
        </w:rPr>
      </w:pPr>
      <w:r w:rsidRPr="008B2DC8">
        <w:rPr>
          <w:rFonts w:ascii="Arial" w:hAnsi="Arial" w:cs="Arial"/>
          <w:b/>
          <w:bCs/>
          <w:sz w:val="20"/>
          <w:szCs w:val="20"/>
        </w:rPr>
        <w:t>$1,800 [ACV], or</w:t>
      </w:r>
    </w:p>
    <w:p w14:paraId="42CCB3D8" w14:textId="77777777" w:rsidR="008B2DC8" w:rsidRPr="008B2DC8" w:rsidRDefault="008B2DC8" w:rsidP="008B2DC8">
      <w:pPr>
        <w:numPr>
          <w:ilvl w:val="0"/>
          <w:numId w:val="288"/>
        </w:numPr>
        <w:rPr>
          <w:rFonts w:ascii="Arial" w:hAnsi="Arial" w:cs="Arial"/>
          <w:b/>
          <w:bCs/>
          <w:sz w:val="20"/>
          <w:szCs w:val="20"/>
        </w:rPr>
      </w:pPr>
      <w:r w:rsidRPr="008B2DC8">
        <w:rPr>
          <w:rFonts w:ascii="Arial" w:hAnsi="Arial" w:cs="Arial"/>
          <w:b/>
          <w:bCs/>
          <w:sz w:val="20"/>
          <w:szCs w:val="20"/>
        </w:rPr>
        <w:t>$3,000 [$30,000 (i.e., 120 percent of the $25,000 total limit), divided by 10 cows], or</w:t>
      </w:r>
    </w:p>
    <w:p w14:paraId="421C496C" w14:textId="77777777" w:rsidR="008B2DC8" w:rsidRPr="008B2DC8" w:rsidRDefault="008B2DC8" w:rsidP="008B2DC8">
      <w:pPr>
        <w:numPr>
          <w:ilvl w:val="0"/>
          <w:numId w:val="288"/>
        </w:numPr>
        <w:rPr>
          <w:rFonts w:ascii="Arial" w:hAnsi="Arial" w:cs="Arial"/>
          <w:b/>
          <w:bCs/>
          <w:sz w:val="20"/>
          <w:szCs w:val="20"/>
        </w:rPr>
      </w:pPr>
      <w:r w:rsidRPr="008B2DC8">
        <w:rPr>
          <w:rFonts w:ascii="Arial" w:hAnsi="Arial" w:cs="Arial"/>
          <w:b/>
          <w:bCs/>
          <w:sz w:val="20"/>
          <w:szCs w:val="20"/>
        </w:rPr>
        <w:t>$2,000 [per-animal limit]</w:t>
      </w:r>
    </w:p>
    <w:p w14:paraId="523999E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Since it would pay the lesser of these three amounts, Bill’s insurer paid $1,800 for this loss.</w:t>
      </w:r>
    </w:p>
    <w:p w14:paraId="06D26C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cow’s ACV was $2,100, the insurer would pay the per-animal limit of $2,000, as this would be the lesser of the three amounts.</w:t>
      </w:r>
    </w:p>
    <w:p w14:paraId="518B7B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this example, the third option ($3,000) is not applicable as it exceeds the per-animal limit.</w:t>
      </w:r>
    </w:p>
    <w:p w14:paraId="6F0E5A0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Inland Marine Conditions</w:t>
      </w:r>
    </w:p>
    <w:p w14:paraId="149FDD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livestock coverage form includes essentially the same inland marine conditions</w:t>
      </w:r>
      <w:r w:rsidRPr="008B2DC8">
        <w:rPr>
          <w:rFonts w:ascii="Arial" w:hAnsi="Arial" w:cs="Arial"/>
          <w:b/>
          <w:bCs/>
          <w:i/>
          <w:iCs/>
          <w:sz w:val="20"/>
          <w:szCs w:val="20"/>
        </w:rPr>
        <w:t> as </w:t>
      </w:r>
      <w:r w:rsidRPr="008B2DC8">
        <w:rPr>
          <w:rFonts w:ascii="Arial" w:hAnsi="Arial" w:cs="Arial"/>
          <w:b/>
          <w:bCs/>
          <w:sz w:val="20"/>
          <w:szCs w:val="20"/>
        </w:rPr>
        <w:t>the mobile agricultural machinery and equipment coverage form.</w:t>
      </w:r>
    </w:p>
    <w:p w14:paraId="5401BBE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6191D0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What characteristic of the livestock coverage form and the mobile agricultural machinery and equipment coverage form shows that these are </w:t>
      </w:r>
      <w:r w:rsidRPr="008B2DC8">
        <w:rPr>
          <w:rFonts w:ascii="Arial" w:hAnsi="Arial" w:cs="Arial"/>
          <w:b/>
          <w:bCs/>
          <w:i/>
          <w:iCs/>
          <w:sz w:val="20"/>
          <w:szCs w:val="20"/>
        </w:rPr>
        <w:t>inland marine</w:t>
      </w:r>
      <w:r w:rsidRPr="008B2DC8">
        <w:rPr>
          <w:rFonts w:ascii="Arial" w:hAnsi="Arial" w:cs="Arial"/>
          <w:b/>
          <w:bCs/>
          <w:sz w:val="20"/>
          <w:szCs w:val="20"/>
        </w:rPr>
        <w:t> policies?</w:t>
      </w:r>
    </w:p>
    <w:p w14:paraId="31F3D5B5" w14:textId="77777777" w:rsidR="008B2DC8" w:rsidRPr="008B2DC8" w:rsidRDefault="008B2DC8" w:rsidP="008B2DC8">
      <w:pPr>
        <w:rPr>
          <w:rFonts w:ascii="Arial" w:hAnsi="Arial" w:cs="Arial"/>
          <w:b/>
          <w:bCs/>
          <w:sz w:val="20"/>
          <w:szCs w:val="20"/>
        </w:rPr>
      </w:pPr>
      <w:hyperlink r:id="rId77" w:anchor="collapse1aac94868-d96e-4b66-b256-4baad682de6b" w:history="1">
        <w:r w:rsidRPr="008B2DC8">
          <w:rPr>
            <w:rStyle w:val="Hyperlink"/>
            <w:rFonts w:ascii="Arial" w:hAnsi="Arial" w:cs="Arial"/>
            <w:b/>
            <w:bCs/>
            <w:sz w:val="20"/>
            <w:szCs w:val="20"/>
          </w:rPr>
          <w:t>Click to reveal the answer.</w:t>
        </w:r>
      </w:hyperlink>
    </w:p>
    <w:p w14:paraId="725A4A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0CEE0671" w14:textId="77777777" w:rsidR="008B2DC8" w:rsidRPr="008B2DC8" w:rsidRDefault="008B2DC8" w:rsidP="008B2DC8">
      <w:pPr>
        <w:numPr>
          <w:ilvl w:val="0"/>
          <w:numId w:val="289"/>
        </w:numPr>
        <w:rPr>
          <w:rFonts w:ascii="Arial" w:hAnsi="Arial" w:cs="Arial"/>
          <w:b/>
          <w:bCs/>
          <w:sz w:val="20"/>
          <w:szCs w:val="20"/>
        </w:rPr>
      </w:pPr>
      <w:r w:rsidRPr="008B2DC8">
        <w:rPr>
          <w:rFonts w:ascii="Arial" w:hAnsi="Arial" w:cs="Arial"/>
          <w:b/>
          <w:bCs/>
          <w:sz w:val="20"/>
          <w:szCs w:val="20"/>
        </w:rPr>
        <w:t>Farm insurance policies combine homeowners insurance coverage with commercial property and liability coverage. Coverage is provided by combining separate forms that are typically written together.</w:t>
      </w:r>
    </w:p>
    <w:p w14:paraId="2279CB95" w14:textId="77777777" w:rsidR="008B2DC8" w:rsidRPr="008B2DC8" w:rsidRDefault="008B2DC8" w:rsidP="008B2DC8">
      <w:pPr>
        <w:numPr>
          <w:ilvl w:val="0"/>
          <w:numId w:val="289"/>
        </w:num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Farm Property—Farm Dwellings, Appurtenant Structures, and Household Personal Property Coverage Form</w:t>
      </w:r>
      <w:r w:rsidRPr="008B2DC8">
        <w:rPr>
          <w:rFonts w:ascii="Arial" w:hAnsi="Arial" w:cs="Arial"/>
          <w:b/>
          <w:bCs/>
          <w:sz w:val="20"/>
          <w:szCs w:val="20"/>
        </w:rPr>
        <w:t> (Coverages A, B, C, D) covers residential (nonfarm business) property exposures.</w:t>
      </w:r>
    </w:p>
    <w:p w14:paraId="3583E540" w14:textId="77777777" w:rsidR="008B2DC8" w:rsidRPr="008B2DC8" w:rsidRDefault="008B2DC8" w:rsidP="008B2DC8">
      <w:pPr>
        <w:numPr>
          <w:ilvl w:val="0"/>
          <w:numId w:val="289"/>
        </w:num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Farm Property—Farm Personal Property Coverage Form</w:t>
      </w:r>
      <w:r w:rsidRPr="008B2DC8">
        <w:rPr>
          <w:rFonts w:ascii="Arial" w:hAnsi="Arial" w:cs="Arial"/>
          <w:b/>
          <w:bCs/>
          <w:sz w:val="20"/>
          <w:szCs w:val="20"/>
        </w:rPr>
        <w:t> (Coverages E, F) covers 16 types of scheduled farm personal property subject to dollar limits for each type. It also covers unscheduled farm personal property subject to dollar limits.</w:t>
      </w:r>
    </w:p>
    <w:p w14:paraId="1FFEA517" w14:textId="77777777" w:rsidR="008B2DC8" w:rsidRPr="008B2DC8" w:rsidRDefault="008B2DC8" w:rsidP="008B2DC8">
      <w:pPr>
        <w:numPr>
          <w:ilvl w:val="0"/>
          <w:numId w:val="289"/>
        </w:num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Farm Property—Barns, Outbuildings, and Other Farm Structures Coverage Form</w:t>
      </w:r>
      <w:r w:rsidRPr="008B2DC8">
        <w:rPr>
          <w:rFonts w:ascii="Arial" w:hAnsi="Arial" w:cs="Arial"/>
          <w:b/>
          <w:bCs/>
          <w:sz w:val="20"/>
          <w:szCs w:val="20"/>
        </w:rPr>
        <w:t> (Coverage G) covers farm buildings. Coverage can be based on actual cash value or replacement cost.</w:t>
      </w:r>
    </w:p>
    <w:p w14:paraId="071018DC" w14:textId="77777777" w:rsidR="008B2DC8" w:rsidRPr="008B2DC8" w:rsidRDefault="008B2DC8" w:rsidP="008B2DC8">
      <w:pPr>
        <w:numPr>
          <w:ilvl w:val="0"/>
          <w:numId w:val="289"/>
        </w:num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Causes of Loss Form—Farm Property</w:t>
      </w:r>
      <w:r w:rsidRPr="008B2DC8">
        <w:rPr>
          <w:rFonts w:ascii="Arial" w:hAnsi="Arial" w:cs="Arial"/>
          <w:b/>
          <w:bCs/>
          <w:sz w:val="20"/>
          <w:szCs w:val="20"/>
        </w:rPr>
        <w:t> covers basic, broad, and special causes of loss.</w:t>
      </w:r>
    </w:p>
    <w:p w14:paraId="0F965790" w14:textId="77777777" w:rsidR="008B2DC8" w:rsidRPr="008B2DC8" w:rsidRDefault="008B2DC8" w:rsidP="008B2DC8">
      <w:pPr>
        <w:numPr>
          <w:ilvl w:val="0"/>
          <w:numId w:val="289"/>
        </w:num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Farm Property—Other Farm Provisions Form—Additional Coverages, Conditions, Definitions</w:t>
      </w:r>
      <w:r w:rsidRPr="008B2DC8">
        <w:rPr>
          <w:rFonts w:ascii="Arial" w:hAnsi="Arial" w:cs="Arial"/>
          <w:b/>
          <w:bCs/>
          <w:sz w:val="20"/>
          <w:szCs w:val="20"/>
        </w:rPr>
        <w:t> contains common provisions that eliminate the need to repeat some fundamental provisions in every coverage form while adding six coverages.</w:t>
      </w:r>
    </w:p>
    <w:p w14:paraId="15A9E62A" w14:textId="77777777" w:rsidR="008B2DC8" w:rsidRPr="008B2DC8" w:rsidRDefault="008B2DC8" w:rsidP="008B2DC8">
      <w:pPr>
        <w:numPr>
          <w:ilvl w:val="0"/>
          <w:numId w:val="289"/>
        </w:num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Farm Inland Marine Coverage Forms</w:t>
      </w:r>
      <w:r w:rsidRPr="008B2DC8">
        <w:rPr>
          <w:rFonts w:ascii="Arial" w:hAnsi="Arial" w:cs="Arial"/>
          <w:b/>
          <w:bCs/>
          <w:sz w:val="20"/>
          <w:szCs w:val="20"/>
        </w:rPr>
        <w:t> consist of the </w:t>
      </w:r>
      <w:r w:rsidRPr="008B2DC8">
        <w:rPr>
          <w:rFonts w:ascii="Arial" w:hAnsi="Arial" w:cs="Arial"/>
          <w:b/>
          <w:bCs/>
          <w:i/>
          <w:iCs/>
          <w:sz w:val="20"/>
          <w:szCs w:val="20"/>
        </w:rPr>
        <w:t>Mobile Agricultural Machinery and Equipment Coverage Form</w:t>
      </w:r>
      <w:r w:rsidRPr="008B2DC8">
        <w:rPr>
          <w:rFonts w:ascii="Arial" w:hAnsi="Arial" w:cs="Arial"/>
          <w:b/>
          <w:bCs/>
          <w:sz w:val="20"/>
          <w:szCs w:val="20"/>
        </w:rPr>
        <w:t> and the </w:t>
      </w:r>
      <w:r w:rsidRPr="008B2DC8">
        <w:rPr>
          <w:rFonts w:ascii="Arial" w:hAnsi="Arial" w:cs="Arial"/>
          <w:b/>
          <w:bCs/>
          <w:i/>
          <w:iCs/>
          <w:sz w:val="20"/>
          <w:szCs w:val="20"/>
        </w:rPr>
        <w:t>Livestock Coverage Form</w:t>
      </w:r>
      <w:r w:rsidRPr="008B2DC8">
        <w:rPr>
          <w:rFonts w:ascii="Arial" w:hAnsi="Arial" w:cs="Arial"/>
          <w:b/>
          <w:bCs/>
          <w:sz w:val="20"/>
          <w:szCs w:val="20"/>
        </w:rPr>
        <w:t>.</w:t>
      </w:r>
    </w:p>
    <w:p w14:paraId="31EF8B3C" w14:textId="77777777" w:rsidR="008B2DC8" w:rsidRPr="008B2DC8" w:rsidRDefault="008B2DC8" w:rsidP="008B2DC8">
      <w:pPr>
        <w:numPr>
          <w:ilvl w:val="0"/>
          <w:numId w:val="289"/>
        </w:num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Mobile Agricultural Machinery and Equipment Coverage Form</w:t>
      </w:r>
      <w:r w:rsidRPr="008B2DC8">
        <w:rPr>
          <w:rFonts w:ascii="Arial" w:hAnsi="Arial" w:cs="Arial"/>
          <w:b/>
          <w:bCs/>
          <w:sz w:val="20"/>
          <w:szCs w:val="20"/>
        </w:rPr>
        <w:t> provides coverage on an open perils basis for direct physical loss or damage.</w:t>
      </w:r>
    </w:p>
    <w:p w14:paraId="4DBD5C8E" w14:textId="77777777" w:rsidR="008B2DC8" w:rsidRPr="008B2DC8" w:rsidRDefault="008B2DC8" w:rsidP="008B2DC8">
      <w:pPr>
        <w:numPr>
          <w:ilvl w:val="0"/>
          <w:numId w:val="289"/>
        </w:num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Livestock Coverage Form</w:t>
      </w:r>
      <w:r w:rsidRPr="008B2DC8">
        <w:rPr>
          <w:rFonts w:ascii="Arial" w:hAnsi="Arial" w:cs="Arial"/>
          <w:b/>
          <w:bCs/>
          <w:sz w:val="20"/>
          <w:szCs w:val="20"/>
        </w:rPr>
        <w:t> covers certain types of farm animals on a scheduled or blanket basis. Loss is defined as the death or destruction of livestock.</w:t>
      </w:r>
    </w:p>
    <w:p w14:paraId="749492AB" w14:textId="77777777" w:rsidR="008B2DC8" w:rsidRPr="008B2DC8" w:rsidRDefault="008B2DC8" w:rsidP="008B2DC8">
      <w:pPr>
        <w:rPr>
          <w:rFonts w:ascii="Arial" w:hAnsi="Arial" w:cs="Arial"/>
          <w:b/>
          <w:bCs/>
          <w:sz w:val="20"/>
          <w:szCs w:val="20"/>
        </w:rPr>
      </w:pPr>
    </w:p>
    <w:p w14:paraId="02CB9739" w14:textId="77777777" w:rsidR="008B2DC8" w:rsidRPr="008B2DC8" w:rsidRDefault="008B2DC8" w:rsidP="008B2DC8">
      <w:pPr>
        <w:numPr>
          <w:ilvl w:val="0"/>
          <w:numId w:val="1"/>
        </w:numPr>
        <w:rPr>
          <w:rFonts w:ascii="Arial" w:hAnsi="Arial" w:cs="Arial"/>
          <w:b/>
          <w:bCs/>
          <w:sz w:val="20"/>
          <w:szCs w:val="20"/>
        </w:rPr>
      </w:pPr>
    </w:p>
    <w:p w14:paraId="577504CD"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20 Practice Questions</w:t>
      </w:r>
    </w:p>
    <w:p w14:paraId="3F4614ED"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1. Which of the following items could be covered under a mobile agricultural machinery and equipment coverage form?</w:t>
      </w:r>
    </w:p>
    <w:p w14:paraId="7E9D9A8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 tractor</w:t>
      </w:r>
    </w:p>
    <w:p w14:paraId="7F3DB2A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Mobile agricultural machinery and equipment includes mobile devices used in routine farming operations as well as accessories, tools, and spare parts intended to maintain and operate such machinery and equipment. A tractor is considered mobile agricultural machinery.</w:t>
      </w:r>
    </w:p>
    <w:p w14:paraId="7CFBEF3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boilers</w:t>
      </w:r>
    </w:p>
    <w:p w14:paraId="6814C12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bulk milk tanks</w:t>
      </w:r>
    </w:p>
    <w:p w14:paraId="7F4313F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d. irrigation equipment</w:t>
      </w:r>
    </w:p>
    <w:p w14:paraId="4B60DA6B"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Insurance Services Office (ISO) farm forms essentially combine which of the following types of coverages?</w:t>
      </w:r>
    </w:p>
    <w:p w14:paraId="5DA81B0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homeowners coverage and commercial property and liability coverage</w:t>
      </w:r>
    </w:p>
    <w:p w14:paraId="1520D0E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Since farms contain residential and commercial characteristics, ISO farm forms combine both homeowners insurance coverage and commercial property and liability coverage.</w:t>
      </w:r>
    </w:p>
    <w:p w14:paraId="26FBEC9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inland marine coverage and commercial property and liability coverage</w:t>
      </w:r>
    </w:p>
    <w:p w14:paraId="29B0243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personal auto coverage and commercial property and liability coverage</w:t>
      </w:r>
    </w:p>
    <w:p w14:paraId="65691C4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personal auto coverage and homeowners coverage</w:t>
      </w:r>
    </w:p>
    <w:p w14:paraId="0C6EBDA4"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Regarding the Farm Property-Farm Dwellings, Appurtenant Structure, and Household Personal Property Coverage Form (FP 00 12) policy, what does Coverage C-Household Personal Property of that form cover?</w:t>
      </w:r>
    </w:p>
    <w:p w14:paraId="0F6DFAF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farming supplies, but not the insured owner's household personal property</w:t>
      </w:r>
    </w:p>
    <w:p w14:paraId="0942C7E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neither the insured owner's household personal property nor farming supplies</w:t>
      </w:r>
    </w:p>
    <w:p w14:paraId="61FAC1E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insured owner's household personal property and farming supplies</w:t>
      </w:r>
    </w:p>
    <w:p w14:paraId="6BED997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insured owner's household personal property, but not farming supplies</w:t>
      </w:r>
    </w:p>
    <w:p w14:paraId="1525C00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Coverages A, B, and C of the Farm Dwelling (FP 00 12) policy do not cover property related to the insured owner's farming operations.</w:t>
      </w:r>
    </w:p>
    <w:p w14:paraId="6443A261"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The ten animals on Pat's farm have blanket coverage under a farm livestock coverage form with a total limit of $25,000. An animal with an actual cash value of $1,500 died when it was struck by lightning-a covered peril. What is the most Pat's insurer will pay for this loss?</w:t>
      </w:r>
    </w:p>
    <w:p w14:paraId="11B9500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$1,500</w:t>
      </w:r>
    </w:p>
    <w:p w14:paraId="0D40393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insurer will not pay more than the lesser of three amounts (including a maximum $2,000 per-animal limit) which, in this case, is the $1,500 actual cash value.</w:t>
      </w:r>
    </w:p>
    <w:p w14:paraId="73DFEBE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$2,000</w:t>
      </w:r>
    </w:p>
    <w:p w14:paraId="706A504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$25,000</w:t>
      </w:r>
    </w:p>
    <w:p w14:paraId="3997107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$3,000</w:t>
      </w:r>
    </w:p>
    <w:p w14:paraId="735F2FCB" w14:textId="77777777" w:rsidR="008B2DC8" w:rsidRPr="008B2DC8" w:rsidRDefault="008B2DC8" w:rsidP="008B2DC8">
      <w:pPr>
        <w:rPr>
          <w:rFonts w:ascii="Arial" w:hAnsi="Arial" w:cs="Arial"/>
          <w:b/>
          <w:bCs/>
          <w:sz w:val="20"/>
          <w:szCs w:val="20"/>
        </w:rPr>
      </w:pPr>
    </w:p>
    <w:p w14:paraId="25B970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35915AE0">
          <v:rect id="_x0000_i1801" style="width:468pt;height:.75pt" o:hralign="center" o:hrstd="t" o:hr="t" fillcolor="#a0a0a0" stroked="f"/>
        </w:pict>
      </w:r>
    </w:p>
    <w:p w14:paraId="560BFBA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21. Farm Liability Insurance </w:t>
      </w:r>
    </w:p>
    <w:p w14:paraId="24C3506D" w14:textId="77777777" w:rsidR="008B2DC8" w:rsidRPr="008B2DC8" w:rsidRDefault="008B2DC8" w:rsidP="008B2DC8">
      <w:pPr>
        <w:rPr>
          <w:rFonts w:ascii="Arial" w:hAnsi="Arial" w:cs="Arial"/>
          <w:b/>
          <w:bCs/>
          <w:sz w:val="20"/>
          <w:szCs w:val="20"/>
        </w:rPr>
      </w:pPr>
    </w:p>
    <w:p w14:paraId="73F135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Liability Insurance</w:t>
      </w:r>
    </w:p>
    <w:p w14:paraId="07B14D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37FCED97" w14:textId="77777777" w:rsidR="008B2DC8" w:rsidRPr="008B2DC8" w:rsidRDefault="008B2DC8" w:rsidP="008B2DC8">
      <w:pPr>
        <w:numPr>
          <w:ilvl w:val="0"/>
          <w:numId w:val="290"/>
        </w:numPr>
        <w:rPr>
          <w:rFonts w:ascii="Arial" w:hAnsi="Arial" w:cs="Arial"/>
          <w:b/>
          <w:bCs/>
          <w:sz w:val="20"/>
          <w:szCs w:val="20"/>
        </w:rPr>
      </w:pPr>
      <w:r w:rsidRPr="008B2DC8">
        <w:rPr>
          <w:rFonts w:ascii="Arial" w:hAnsi="Arial" w:cs="Arial"/>
          <w:b/>
          <w:bCs/>
          <w:sz w:val="20"/>
          <w:szCs w:val="20"/>
        </w:rPr>
        <w:lastRenderedPageBreak/>
        <w:t>The farm liability form can be purchased as a stand-alone policy or combined with farm property insurance forms to form a package policy.</w:t>
      </w:r>
    </w:p>
    <w:p w14:paraId="7D337F3C" w14:textId="77777777" w:rsidR="008B2DC8" w:rsidRPr="008B2DC8" w:rsidRDefault="008B2DC8" w:rsidP="008B2DC8">
      <w:pPr>
        <w:numPr>
          <w:ilvl w:val="0"/>
          <w:numId w:val="290"/>
        </w:numPr>
        <w:rPr>
          <w:rFonts w:ascii="Arial" w:hAnsi="Arial" w:cs="Arial"/>
          <w:b/>
          <w:bCs/>
          <w:sz w:val="20"/>
          <w:szCs w:val="20"/>
        </w:rPr>
      </w:pPr>
      <w:r w:rsidRPr="008B2DC8">
        <w:rPr>
          <w:rFonts w:ascii="Arial" w:hAnsi="Arial" w:cs="Arial"/>
          <w:b/>
          <w:bCs/>
          <w:sz w:val="20"/>
          <w:szCs w:val="20"/>
        </w:rPr>
        <w:t>3 basic coverages provided through the farm liability form:</w:t>
      </w:r>
    </w:p>
    <w:p w14:paraId="3BA528A4" w14:textId="77777777" w:rsidR="008B2DC8" w:rsidRPr="008B2DC8" w:rsidRDefault="008B2DC8" w:rsidP="008B2DC8">
      <w:pPr>
        <w:numPr>
          <w:ilvl w:val="1"/>
          <w:numId w:val="290"/>
        </w:numPr>
        <w:rPr>
          <w:rFonts w:ascii="Arial" w:hAnsi="Arial" w:cs="Arial"/>
          <w:b/>
          <w:bCs/>
          <w:sz w:val="20"/>
          <w:szCs w:val="20"/>
        </w:rPr>
      </w:pPr>
      <w:r w:rsidRPr="008B2DC8">
        <w:rPr>
          <w:rFonts w:ascii="Arial" w:hAnsi="Arial" w:cs="Arial"/>
          <w:b/>
          <w:bCs/>
          <w:sz w:val="20"/>
          <w:szCs w:val="20"/>
        </w:rPr>
        <w:t>Coverage H— Bodily Injury and Property Damage: pays compensation when the insured is liable to other parties for bodily injury and property damage.</w:t>
      </w:r>
    </w:p>
    <w:p w14:paraId="4A15018E" w14:textId="77777777" w:rsidR="008B2DC8" w:rsidRPr="008B2DC8" w:rsidRDefault="008B2DC8" w:rsidP="008B2DC8">
      <w:pPr>
        <w:numPr>
          <w:ilvl w:val="2"/>
          <w:numId w:val="290"/>
        </w:numPr>
        <w:rPr>
          <w:rFonts w:ascii="Arial" w:hAnsi="Arial" w:cs="Arial"/>
          <w:b/>
          <w:bCs/>
          <w:sz w:val="20"/>
          <w:szCs w:val="20"/>
        </w:rPr>
      </w:pPr>
      <w:r w:rsidRPr="008B2DC8">
        <w:rPr>
          <w:rFonts w:ascii="Arial" w:hAnsi="Arial" w:cs="Arial"/>
          <w:b/>
          <w:bCs/>
          <w:sz w:val="20"/>
          <w:szCs w:val="20"/>
        </w:rPr>
        <w:t>Coverage includes the insurer's defense of the insured against suits seeking damages if caused by a covered occurrence, even if the suit is groundless or fraudulent.</w:t>
      </w:r>
    </w:p>
    <w:p w14:paraId="22E98698" w14:textId="77777777" w:rsidR="008B2DC8" w:rsidRPr="008B2DC8" w:rsidRDefault="008B2DC8" w:rsidP="008B2DC8">
      <w:pPr>
        <w:numPr>
          <w:ilvl w:val="1"/>
          <w:numId w:val="290"/>
        </w:numPr>
        <w:rPr>
          <w:rFonts w:ascii="Arial" w:hAnsi="Arial" w:cs="Arial"/>
          <w:b/>
          <w:bCs/>
          <w:sz w:val="20"/>
          <w:szCs w:val="20"/>
        </w:rPr>
      </w:pPr>
      <w:r w:rsidRPr="008B2DC8">
        <w:rPr>
          <w:rFonts w:ascii="Arial" w:hAnsi="Arial" w:cs="Arial"/>
          <w:b/>
          <w:bCs/>
          <w:sz w:val="20"/>
          <w:szCs w:val="20"/>
        </w:rPr>
        <w:t>Coverage I—Personal and Advertising Injury Liability: pays compensation when the insured is liable to other parties for personal and advertising injury.</w:t>
      </w:r>
    </w:p>
    <w:p w14:paraId="73DD3F2C" w14:textId="77777777" w:rsidR="008B2DC8" w:rsidRPr="008B2DC8" w:rsidRDefault="008B2DC8" w:rsidP="008B2DC8">
      <w:pPr>
        <w:numPr>
          <w:ilvl w:val="1"/>
          <w:numId w:val="290"/>
        </w:numPr>
        <w:rPr>
          <w:rFonts w:ascii="Arial" w:hAnsi="Arial" w:cs="Arial"/>
          <w:b/>
          <w:bCs/>
          <w:sz w:val="20"/>
          <w:szCs w:val="20"/>
        </w:rPr>
      </w:pPr>
      <w:r w:rsidRPr="008B2DC8">
        <w:rPr>
          <w:rFonts w:ascii="Arial" w:hAnsi="Arial" w:cs="Arial"/>
          <w:b/>
          <w:bCs/>
          <w:sz w:val="20"/>
          <w:szCs w:val="20"/>
        </w:rPr>
        <w:t>Coverage J—Medical Payments: “Goodwill coverage” that pays others’ medical expenses incurred within three years of an accident that causes bodily injury even if a lawsuit is not brought against the insured.</w:t>
      </w:r>
    </w:p>
    <w:p w14:paraId="09CD5F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Because farms contain residential and commercial characteristics, the Insurance Services Office (ISO) farm forms combine homeowners and commercial property and liability coverages.</w:t>
      </w:r>
    </w:p>
    <w:p w14:paraId="26D701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lesson reviews the ISO farm liability insurance forms.</w:t>
      </w:r>
    </w:p>
    <w:p w14:paraId="2173D3A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Farm Liability Coverage</w:t>
      </w:r>
    </w:p>
    <w:p w14:paraId="738B5C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 coverage for farmers can be provided through the </w:t>
      </w:r>
      <w:r w:rsidRPr="008B2DC8">
        <w:rPr>
          <w:rFonts w:ascii="Arial" w:hAnsi="Arial" w:cs="Arial"/>
          <w:b/>
          <w:bCs/>
          <w:i/>
          <w:iCs/>
          <w:sz w:val="20"/>
          <w:szCs w:val="20"/>
        </w:rPr>
        <w:t>Farm Liability Coverage Form</w:t>
      </w:r>
      <w:r w:rsidRPr="008B2DC8">
        <w:rPr>
          <w:rFonts w:ascii="Arial" w:hAnsi="Arial" w:cs="Arial"/>
          <w:b/>
          <w:bCs/>
          <w:sz w:val="20"/>
          <w:szCs w:val="20"/>
        </w:rPr>
        <w:t> (FL 00 20). This form may be combined with a declarations page and a common policy conditions form to create a stand-alone policy, or it may be combined with farm property forms to form a package policy.</w:t>
      </w:r>
    </w:p>
    <w:p w14:paraId="446862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Farm Liability Coverage Form (FL 00 20)</w:t>
      </w:r>
    </w:p>
    <w:p w14:paraId="73897E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standard farm liability form provides three basic coverages against claims arising from the policyholder's insured locations, farming operations and products, and the insureds' personal activities, all on an occurrence basis:</w:t>
      </w:r>
    </w:p>
    <w:p w14:paraId="7CCE9CBF" w14:textId="77777777" w:rsidR="008B2DC8" w:rsidRPr="008B2DC8" w:rsidRDefault="008B2DC8" w:rsidP="008B2DC8">
      <w:pPr>
        <w:numPr>
          <w:ilvl w:val="0"/>
          <w:numId w:val="291"/>
        </w:numPr>
        <w:rPr>
          <w:rFonts w:ascii="Arial" w:hAnsi="Arial" w:cs="Arial"/>
          <w:b/>
          <w:bCs/>
          <w:sz w:val="20"/>
          <w:szCs w:val="20"/>
        </w:rPr>
      </w:pPr>
      <w:r w:rsidRPr="008B2DC8">
        <w:rPr>
          <w:rFonts w:ascii="Arial" w:hAnsi="Arial" w:cs="Arial"/>
          <w:b/>
          <w:bCs/>
          <w:sz w:val="20"/>
          <w:szCs w:val="20"/>
        </w:rPr>
        <w:t>Coverage H—bodily injury and property damage</w:t>
      </w:r>
    </w:p>
    <w:p w14:paraId="1D60582E" w14:textId="77777777" w:rsidR="008B2DC8" w:rsidRPr="008B2DC8" w:rsidRDefault="008B2DC8" w:rsidP="008B2DC8">
      <w:pPr>
        <w:numPr>
          <w:ilvl w:val="0"/>
          <w:numId w:val="291"/>
        </w:numPr>
        <w:rPr>
          <w:rFonts w:ascii="Arial" w:hAnsi="Arial" w:cs="Arial"/>
          <w:b/>
          <w:bCs/>
          <w:sz w:val="20"/>
          <w:szCs w:val="20"/>
        </w:rPr>
      </w:pPr>
      <w:r w:rsidRPr="008B2DC8">
        <w:rPr>
          <w:rFonts w:ascii="Arial" w:hAnsi="Arial" w:cs="Arial"/>
          <w:b/>
          <w:bCs/>
          <w:sz w:val="20"/>
          <w:szCs w:val="20"/>
        </w:rPr>
        <w:t>Coverage I—personal injury and advertising injury</w:t>
      </w:r>
    </w:p>
    <w:p w14:paraId="14239BE1" w14:textId="77777777" w:rsidR="008B2DC8" w:rsidRPr="008B2DC8" w:rsidRDefault="008B2DC8" w:rsidP="008B2DC8">
      <w:pPr>
        <w:numPr>
          <w:ilvl w:val="0"/>
          <w:numId w:val="291"/>
        </w:numPr>
        <w:rPr>
          <w:rFonts w:ascii="Arial" w:hAnsi="Arial" w:cs="Arial"/>
          <w:b/>
          <w:bCs/>
          <w:sz w:val="20"/>
          <w:szCs w:val="20"/>
        </w:rPr>
      </w:pPr>
      <w:r w:rsidRPr="008B2DC8">
        <w:rPr>
          <w:rFonts w:ascii="Arial" w:hAnsi="Arial" w:cs="Arial"/>
          <w:b/>
          <w:bCs/>
          <w:sz w:val="20"/>
          <w:szCs w:val="20"/>
        </w:rPr>
        <w:t>Coverage J—medical payments</w:t>
      </w:r>
    </w:p>
    <w:p w14:paraId="351FBEEF" w14:textId="1BEF296B" w:rsidR="008B2DC8" w:rsidRPr="008B2DC8" w:rsidRDefault="008B2DC8" w:rsidP="008B2DC8">
      <w:pPr>
        <w:rPr>
          <w:rFonts w:ascii="Arial" w:hAnsi="Arial" w:cs="Arial"/>
          <w:b/>
          <w:bCs/>
          <w:sz w:val="20"/>
          <w:szCs w:val="20"/>
        </w:rPr>
      </w:pPr>
      <w:r w:rsidRPr="00551F1C">
        <w:rPr>
          <w:rFonts w:ascii="Arial" w:hAnsi="Arial" w:cs="Arial"/>
          <w:b/>
          <w:sz w:val="20"/>
          <w:szCs w:val="20"/>
        </w:rPr>
        <w:lastRenderedPageBreak/>
        <w:drawing>
          <wp:inline distT="0" distB="0" distL="0" distR="0" wp14:anchorId="24580E88" wp14:editId="0B537654">
            <wp:extent cx="3143250" cy="2095500"/>
            <wp:effectExtent l="0" t="0" r="0" b="0"/>
            <wp:docPr id="212690077" name="Picture 55" descr="Picasso Imag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icasso Image 30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1DECB9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form defines "farming" as the operation of an agricultural or aquacultural enterprise, including the operation of roadside stands, on the farm premises, maintained for the sale of farm products produced primarily by the named insured.</w:t>
      </w:r>
    </w:p>
    <w:p w14:paraId="1D956C2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Unless otherwise indicated on the declarations, farming does </w:t>
      </w:r>
      <w:r w:rsidRPr="008B2DC8">
        <w:rPr>
          <w:rFonts w:ascii="Arial" w:hAnsi="Arial" w:cs="Arial"/>
          <w:b/>
          <w:bCs/>
          <w:i/>
          <w:iCs/>
          <w:sz w:val="20"/>
          <w:szCs w:val="20"/>
        </w:rPr>
        <w:t>not</w:t>
      </w:r>
      <w:r w:rsidRPr="008B2DC8">
        <w:rPr>
          <w:rFonts w:ascii="Arial" w:hAnsi="Arial" w:cs="Arial"/>
          <w:b/>
          <w:bCs/>
          <w:sz w:val="20"/>
          <w:szCs w:val="20"/>
        </w:rPr>
        <w:t> include mechanized processing operations or retail activity (other than that described above).</w:t>
      </w:r>
    </w:p>
    <w:p w14:paraId="0863937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FL 00 20 form also includes additional coverages, a "limits of insurance" section, farm liability conditions, and definitions.</w:t>
      </w:r>
    </w:p>
    <w:p w14:paraId="6F1C76D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H—Bodily Injury and Property Damage Liability</w:t>
      </w:r>
    </w:p>
    <w:p w14:paraId="320835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insuring agreement stipulates that the insurer will pay (up to policy limits) what the insured is legally obligated to pay as damages because of bodily injury or property damage to another party. Coverage only applies if the bodily injury or property damage occurs during the policy period and was unforeseen by the insured (or an employee of the insured) prior to the policy’s effective date.</w:t>
      </w:r>
    </w:p>
    <w:p w14:paraId="7FE731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Definitions</w:t>
      </w:r>
    </w:p>
    <w:p w14:paraId="635FDA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is defined as bodily injury, sickness, or disease sustained by a person, including death resulting from any of these at any time.</w:t>
      </w:r>
    </w:p>
    <w:p w14:paraId="6F5F40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damage" is defined as measurable physical damage to tangible property. It also includes the </w:t>
      </w:r>
      <w:r w:rsidRPr="008B2DC8">
        <w:rPr>
          <w:rFonts w:ascii="Arial" w:hAnsi="Arial" w:cs="Arial"/>
          <w:b/>
          <w:bCs/>
          <w:i/>
          <w:iCs/>
          <w:sz w:val="20"/>
          <w:szCs w:val="20"/>
        </w:rPr>
        <w:t>loss of use</w:t>
      </w:r>
      <w:r w:rsidRPr="008B2DC8">
        <w:rPr>
          <w:rFonts w:ascii="Arial" w:hAnsi="Arial" w:cs="Arial"/>
          <w:b/>
          <w:bCs/>
          <w:sz w:val="20"/>
          <w:szCs w:val="20"/>
        </w:rPr>
        <w:t> of tangible property that is not physically damaged. All such loss of use will be deemed to happen at the time of the occurrence that caused it.</w:t>
      </w:r>
    </w:p>
    <w:p w14:paraId="342D8B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2549F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large fire loss on a farmer's property results in the temporary closing of a road, resulting in a loss of business suffered by a gas station down the road.</w:t>
      </w:r>
    </w:p>
    <w:p w14:paraId="137027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of use” in the farmer’s liability policy covers the gas station owner’s suit to recover lost revenue even though the station's property was not physically damaged.</w:t>
      </w:r>
    </w:p>
    <w:p w14:paraId="50B8E9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"Occurrence" may be an accident that is sudden and definite as to time and place, but it may also be repeated exposures to the same harmful conditions. An example would be a farmer's faulty pesticide spraying which, over a period of time, injures a neighbor's livestock.</w:t>
      </w:r>
    </w:p>
    <w:p w14:paraId="60DACA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Duty to Defend</w:t>
      </w:r>
    </w:p>
    <w:p w14:paraId="449930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Liability coverage includes the insurer's right and duty to defend the insured against any suit seeking damages for bodily injury or property damage.</w:t>
      </w:r>
    </w:p>
    <w:p w14:paraId="43EE4D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defense must be provided even if the suit is groundless, false, or fraudulent. However, the policy does not provide a defense for any allegations clearly outside the policy’s coverage.</w:t>
      </w:r>
    </w:p>
    <w:p w14:paraId="280E8F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insurer's duty to defend or settle ends when the limit of liability has been exhausted by payment of judgments or settlements.</w:t>
      </w:r>
    </w:p>
    <w:p w14:paraId="519714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Exclusions</w:t>
      </w:r>
    </w:p>
    <w:p w14:paraId="2C08AE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and property damage liability (Coverage H) is subject to numerous exclusions which are subject to various circumstances and exceptions that are beyond the scope of this course (see chart).</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3440"/>
        <w:gridCol w:w="11560"/>
      </w:tblGrid>
      <w:tr w:rsidR="008B2DC8" w:rsidRPr="008B2DC8" w14:paraId="51FCDD3E" w14:textId="77777777">
        <w:trPr>
          <w:tblHeader/>
        </w:trPr>
        <w:tc>
          <w:tcPr>
            <w:tcW w:w="4495"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641424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w:t>
            </w:r>
          </w:p>
        </w:tc>
        <w:tc>
          <w:tcPr>
            <w:tcW w:w="10489"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73BDC35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Description</w:t>
            </w:r>
          </w:p>
        </w:tc>
      </w:tr>
      <w:tr w:rsidR="008B2DC8" w:rsidRPr="008B2DC8" w14:paraId="1DA2D2EA"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CC063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 Expected or intended injury</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BA96C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if the bodily injury or property damage was expected or intended by the insured. A key exception pertains to bodily injury resulting from the use of reasonable force to protect persons or property.</w:t>
            </w:r>
          </w:p>
        </w:tc>
      </w:tr>
      <w:tr w:rsidR="008B2DC8" w:rsidRPr="008B2DC8" w14:paraId="5E4C953B"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A822A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Contractual liability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EA86C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for which the insured is obligated to pay damages due to the assumption of liability in a contract or agreement. Limited contractual liability can be added by endorsement.</w:t>
            </w:r>
          </w:p>
        </w:tc>
      </w:tr>
      <w:tr w:rsidR="008B2DC8" w:rsidRPr="008B2DC8" w14:paraId="7C7A6FB7"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B05E0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3) Pollution</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B7181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Subject to some exceptions, no coverage for losses arising out of the actual, alleged, or threatened discharge, dispersal, seepage, migration, release, or escape of pollutants.</w:t>
            </w:r>
          </w:p>
        </w:tc>
      </w:tr>
      <w:tr w:rsidR="008B2DC8" w:rsidRPr="008B2DC8" w14:paraId="7188685B"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01CAC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4) Release or discharge from aircraft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70CCF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caused by any substance, such as pesticides, released or discharged from an aircraft. Losses from crop dusting activities, for example, would not be covered. Broader coverage can be added via endorsement.</w:t>
            </w:r>
          </w:p>
        </w:tc>
      </w:tr>
      <w:tr w:rsidR="008B2DC8" w:rsidRPr="008B2DC8" w14:paraId="1113A268"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91855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5) Aircraft, motor vehicle, motorized bicycle, or tricycle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5A75F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arising from aircraft, motor vehicle, motorized bicycle, or tricycle owned or operated by or rented or loaned to any insured. No coverage applies to any vicarious liability arising out of a loss due to these types of properties.</w:t>
            </w:r>
          </w:p>
        </w:tc>
      </w:tr>
      <w:tr w:rsidR="008B2DC8" w:rsidRPr="008B2DC8" w14:paraId="277513F9"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94A1C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6) Watercraft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B2938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involving watercraft. Coverage for smaller or shorter watercraft is provided by exception.</w:t>
            </w:r>
          </w:p>
        </w:tc>
      </w:tr>
      <w:tr w:rsidR="008B2DC8" w:rsidRPr="008B2DC8" w14:paraId="6A78E9CA"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18C08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7) Mobile equipment</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43E70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arising from the transportation of "mobile equipment" by a motor vehicle owned, rented, or operated by an insured. Expanded coverage for mobile equipment can be added via the commercial auto policy or by endorsement to the farm liability coverage form.</w:t>
            </w:r>
          </w:p>
        </w:tc>
      </w:tr>
      <w:tr w:rsidR="008B2DC8" w:rsidRPr="008B2DC8" w14:paraId="19A682D8"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BADDB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8) Use of livestock or other animals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7C5C8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arising out of the use of any livestock or other animal participation for a prearranged racing, speed, or strength contest or prearranged addition, there’s no coverage for any loss involving livestock that provides rid or in connection with a charitable function. Specialized coverage via endorse loss exposure.</w:t>
            </w:r>
          </w:p>
        </w:tc>
      </w:tr>
      <w:tr w:rsidR="008B2DC8" w:rsidRPr="008B2DC8" w14:paraId="74813BDD"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3F667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9) Business pursuits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EE865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arising out of a "business" engaged in by an insured. "Business" means a trade, profession, or occupation, other than farming or customized farming, which is engaged in for monetary purposes.</w:t>
            </w:r>
          </w:p>
        </w:tc>
      </w:tr>
      <w:tr w:rsidR="008B2DC8" w:rsidRPr="008B2DC8" w14:paraId="1ADB638C"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CE271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10) Custom farming</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62A96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arising out of the insured's performance or failure to perform "custom farming" (i.e., the performance of specific planting, harvesting, or related farming operations by an insured at a farm that is not an "insured location"). Coverage for this exposure can be added via endorsement.</w:t>
            </w:r>
          </w:p>
        </w:tc>
      </w:tr>
      <w:tr w:rsidR="008B2DC8" w:rsidRPr="008B2DC8" w14:paraId="7338F05C"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D869F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11) Professional services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095F0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arising out of the rendering, or failure to render, professional services. A separate professional liability policy is needed.</w:t>
            </w:r>
          </w:p>
        </w:tc>
      </w:tr>
      <w:tr w:rsidR="008B2DC8" w:rsidRPr="008B2DC8" w14:paraId="2A267F09"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A69F5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12) Rental of premises and ownership or control of premises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E01E7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arising in connection with any location (other than an "insured location") that is rented to, or owned or controlled by, the insured. In addition, no coverage applies to the rental or holding for rental of an "insured location." Some exceptions apply to this exclusion.</w:t>
            </w:r>
          </w:p>
        </w:tc>
      </w:tr>
      <w:tr w:rsidR="008B2DC8" w:rsidRPr="008B2DC8" w14:paraId="6C2C369B"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1E454E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13) Communicable disease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F9A43E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arising out of the transmission of a communicable disease by an insured.</w:t>
            </w:r>
          </w:p>
        </w:tc>
      </w:tr>
      <w:tr w:rsidR="008B2DC8" w:rsidRPr="008B2DC8" w14:paraId="09A00E81"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737C6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14) Workers compensation or similar law</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1D669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arising from any obligation of the insured under a wo disability benefits, or any similar law. Farmers with employees should consider workers compensation policy.</w:t>
            </w:r>
          </w:p>
        </w:tc>
      </w:tr>
      <w:tr w:rsidR="008B2DC8" w:rsidRPr="008B2DC8" w14:paraId="38867F79"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C590E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15) Employers liability</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F897C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bodily injury sustained by any employee (other than a residence employee under some circumstances) as a consequence of bodily injury to that employee. One key exception is bodily injury that the insured has assumed under an insured contract.</w:t>
            </w:r>
          </w:p>
        </w:tc>
      </w:tr>
      <w:tr w:rsidR="008B2DC8" w:rsidRPr="008B2DC8" w14:paraId="4731447A"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AD510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16) Building or structure under construction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AD7E3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bodily injury occurring on any premises on which a building or structure is being constructed, with a few exceptions.</w:t>
            </w:r>
          </w:p>
        </w:tc>
      </w:tr>
      <w:tr w:rsidR="008B2DC8" w:rsidRPr="008B2DC8" w14:paraId="71EA7817"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81CCD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17) Bodily injury to an insured</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41482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bodily injury to the named insured or any other insured. (Liability insurance covers injuries to “the other guy,” not the insured.)</w:t>
            </w:r>
          </w:p>
        </w:tc>
      </w:tr>
      <w:tr w:rsidR="008B2DC8" w:rsidRPr="008B2DC8" w14:paraId="2A4754FF"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B0DFC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18) Damage to property owned by the insured</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28D1A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property damage to property the named insured owns, rents, sells, gives away, loans, or occupies. There is no coverage for personal property in the care, custody, or control of the insured.</w:t>
            </w:r>
          </w:p>
        </w:tc>
      </w:tr>
      <w:tr w:rsidR="008B2DC8" w:rsidRPr="008B2DC8" w14:paraId="7A04D0F7"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D9485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19) Damage to the named insured's product</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5C678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property damage coverage for damage to the named insured's product.</w:t>
            </w:r>
          </w:p>
        </w:tc>
      </w:tr>
      <w:tr w:rsidR="008B2DC8" w:rsidRPr="008B2DC8" w14:paraId="4061B109"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5D188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20) Damage to the named insured's work</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272FD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property damage coverage for damage to the named insured's work, nor is any provided for property restoration, repair, or replacement due to poor workmanship by the insured.</w:t>
            </w:r>
          </w:p>
        </w:tc>
      </w:tr>
      <w:tr w:rsidR="008B2DC8" w:rsidRPr="008B2DC8" w14:paraId="2CB2CA54"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ED188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21) Damage to impaired property or property due to neglect</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779F4D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impaired property arising out of (a) a defect, deficiency, inadequacy, or dangerous condition in the named insured's product or named insured's work; or (b) a delay or failure by the named insured to perform a contract work according to its terms.</w:t>
            </w:r>
          </w:p>
        </w:tc>
      </w:tr>
      <w:tr w:rsidR="008B2DC8" w:rsidRPr="008B2DC8" w14:paraId="235B107B"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208B3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22) Recall of products, work, or impaired property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2D794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any loss or expense incurred by the named insured or others for the loss of use, recall, inspection, repair, or disposal of the named insured's product or work because of a known or suspected defect, deficiency, or inadequacy.</w:t>
            </w:r>
          </w:p>
        </w:tc>
      </w:tr>
      <w:tr w:rsidR="008B2DC8" w:rsidRPr="008B2DC8" w14:paraId="65540F43"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7940B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23) Sexual molestation, corporal punishment, or physical or mental abuse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58F4B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any bodily injury or property damage arising out of sexual molestation, corporal punishment, or physical or mental abuse.</w:t>
            </w:r>
          </w:p>
        </w:tc>
      </w:tr>
      <w:tr w:rsidR="008B2DC8" w:rsidRPr="008B2DC8" w14:paraId="5606B3A3"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4DA5F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24) Controlled substances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89422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arising out of the illegal use, sale, manufacture, delivery, transfer, or possession by any person of a controlled substance.</w:t>
            </w:r>
          </w:p>
        </w:tc>
      </w:tr>
      <w:tr w:rsidR="008B2DC8" w:rsidRPr="008B2DC8" w14:paraId="77EBFB04"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A26466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25) Personal injury</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9680D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w:t>
            </w:r>
            <w:r w:rsidRPr="008B2DC8">
              <w:rPr>
                <w:rFonts w:ascii="Arial" w:hAnsi="Arial" w:cs="Arial"/>
                <w:b/>
                <w:bCs/>
                <w:i/>
                <w:iCs/>
                <w:sz w:val="20"/>
                <w:szCs w:val="20"/>
              </w:rPr>
              <w:t>bodily </w:t>
            </w:r>
            <w:r w:rsidRPr="008B2DC8">
              <w:rPr>
                <w:rFonts w:ascii="Arial" w:hAnsi="Arial" w:cs="Arial"/>
                <w:b/>
                <w:bCs/>
                <w:sz w:val="20"/>
                <w:szCs w:val="20"/>
              </w:rPr>
              <w:t>injury arising out of personal injury e.g., false arrest, wrongful eviction, and oral or written publication of false material). Note: Personal injury is covered under Coverage I.</w:t>
            </w:r>
          </w:p>
        </w:tc>
      </w:tr>
      <w:tr w:rsidR="008B2DC8" w:rsidRPr="008B2DC8" w14:paraId="36EF9740"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309BD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26) Distribution of material in violation of statutes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7ABDA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arising out of any action or omission that violates any statutes related to the sending, transmitting, communicating, or distribution of materials, such as the Telephone Consumer Protection Act.</w:t>
            </w:r>
          </w:p>
        </w:tc>
      </w:tr>
      <w:tr w:rsidR="008B2DC8" w:rsidRPr="008B2DC8" w14:paraId="1F19CA97"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08A4B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27) War</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484A0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for losses arising from war.</w:t>
            </w:r>
          </w:p>
        </w:tc>
      </w:tr>
    </w:tbl>
    <w:p w14:paraId="3B7DCEE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647782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his farming operations, Ned runs a roofing business from his home. He is insured under a farm policy that includes liability coverage. If Ned is sued by a roofing customer for property damage resulting from poor workmanship, his farm policy will defend him.</w:t>
      </w:r>
    </w:p>
    <w:p w14:paraId="57C822C0" w14:textId="77777777" w:rsidR="008B2DC8" w:rsidRPr="008B2DC8" w:rsidRDefault="008B2DC8" w:rsidP="008B2DC8">
      <w:pPr>
        <w:rPr>
          <w:rFonts w:ascii="Arial" w:hAnsi="Arial" w:cs="Arial"/>
          <w:b/>
          <w:bCs/>
          <w:sz w:val="20"/>
          <w:szCs w:val="20"/>
        </w:rPr>
      </w:pPr>
      <w:hyperlink r:id="rId79" w:anchor="collapse1fe58e397-c416-404d-89a8-70082211b780" w:history="1">
        <w:r w:rsidRPr="008B2DC8">
          <w:rPr>
            <w:rStyle w:val="Hyperlink"/>
            <w:rFonts w:ascii="Arial" w:hAnsi="Arial" w:cs="Arial"/>
            <w:b/>
            <w:bCs/>
            <w:sz w:val="20"/>
            <w:szCs w:val="20"/>
          </w:rPr>
          <w:t>True</w:t>
        </w:r>
      </w:hyperlink>
    </w:p>
    <w:p w14:paraId="33E9F5C5" w14:textId="77777777" w:rsidR="008B2DC8" w:rsidRPr="008B2DC8" w:rsidRDefault="008B2DC8" w:rsidP="008B2DC8">
      <w:pPr>
        <w:rPr>
          <w:rFonts w:ascii="Arial" w:hAnsi="Arial" w:cs="Arial"/>
          <w:b/>
          <w:bCs/>
          <w:sz w:val="20"/>
          <w:szCs w:val="20"/>
        </w:rPr>
      </w:pPr>
      <w:hyperlink r:id="rId80" w:anchor="collapse2fe58e397-c416-404d-89a8-70082211b780" w:history="1">
        <w:r w:rsidRPr="008B2DC8">
          <w:rPr>
            <w:rStyle w:val="Hyperlink"/>
            <w:rFonts w:ascii="Arial" w:hAnsi="Arial" w:cs="Arial"/>
            <w:b/>
            <w:bCs/>
            <w:sz w:val="20"/>
            <w:szCs w:val="20"/>
          </w:rPr>
          <w:t>False</w:t>
        </w:r>
      </w:hyperlink>
    </w:p>
    <w:p w14:paraId="31864E2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I—Personal and Advertising Injury Liability</w:t>
      </w:r>
    </w:p>
    <w:p w14:paraId="086FE7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farm liability coverage form provides coverage for personal and advertising injury. This coverage contains a host of exclusions.</w:t>
      </w:r>
    </w:p>
    <w:p w14:paraId="47FE19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injury is defined as harm to another party arising out of one or more of the following offenses:</w:t>
      </w:r>
    </w:p>
    <w:p w14:paraId="7A19EC27" w14:textId="77777777" w:rsidR="008B2DC8" w:rsidRPr="008B2DC8" w:rsidRDefault="008B2DC8" w:rsidP="008B2DC8">
      <w:pPr>
        <w:numPr>
          <w:ilvl w:val="0"/>
          <w:numId w:val="292"/>
        </w:numPr>
        <w:rPr>
          <w:rFonts w:ascii="Arial" w:hAnsi="Arial" w:cs="Arial"/>
          <w:b/>
          <w:bCs/>
          <w:sz w:val="20"/>
          <w:szCs w:val="20"/>
        </w:rPr>
      </w:pPr>
      <w:r w:rsidRPr="008B2DC8">
        <w:rPr>
          <w:rFonts w:ascii="Arial" w:hAnsi="Arial" w:cs="Arial"/>
          <w:b/>
          <w:bCs/>
          <w:sz w:val="20"/>
          <w:szCs w:val="20"/>
        </w:rPr>
        <w:t>false arrest, detention, or imprisonment</w:t>
      </w:r>
    </w:p>
    <w:p w14:paraId="4F859592" w14:textId="77777777" w:rsidR="008B2DC8" w:rsidRPr="008B2DC8" w:rsidRDefault="008B2DC8" w:rsidP="008B2DC8">
      <w:pPr>
        <w:numPr>
          <w:ilvl w:val="0"/>
          <w:numId w:val="292"/>
        </w:numPr>
        <w:rPr>
          <w:rFonts w:ascii="Arial" w:hAnsi="Arial" w:cs="Arial"/>
          <w:b/>
          <w:bCs/>
          <w:sz w:val="20"/>
          <w:szCs w:val="20"/>
        </w:rPr>
      </w:pPr>
      <w:r w:rsidRPr="008B2DC8">
        <w:rPr>
          <w:rFonts w:ascii="Arial" w:hAnsi="Arial" w:cs="Arial"/>
          <w:b/>
          <w:bCs/>
          <w:sz w:val="20"/>
          <w:szCs w:val="20"/>
        </w:rPr>
        <w:t>malicious prosecution</w:t>
      </w:r>
    </w:p>
    <w:p w14:paraId="52C7D030" w14:textId="77777777" w:rsidR="008B2DC8" w:rsidRPr="008B2DC8" w:rsidRDefault="008B2DC8" w:rsidP="008B2DC8">
      <w:pPr>
        <w:numPr>
          <w:ilvl w:val="0"/>
          <w:numId w:val="292"/>
        </w:numPr>
        <w:rPr>
          <w:rFonts w:ascii="Arial" w:hAnsi="Arial" w:cs="Arial"/>
          <w:b/>
          <w:bCs/>
          <w:sz w:val="20"/>
          <w:szCs w:val="20"/>
        </w:rPr>
      </w:pPr>
      <w:r w:rsidRPr="008B2DC8">
        <w:rPr>
          <w:rFonts w:ascii="Arial" w:hAnsi="Arial" w:cs="Arial"/>
          <w:b/>
          <w:bCs/>
          <w:sz w:val="20"/>
          <w:szCs w:val="20"/>
        </w:rPr>
        <w:lastRenderedPageBreak/>
        <w:t>wrongful eviction</w:t>
      </w:r>
    </w:p>
    <w:p w14:paraId="568AAC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Advertising injury means harm arising out of one or more of the following offenses:</w:t>
      </w:r>
    </w:p>
    <w:p w14:paraId="210BC698" w14:textId="77777777" w:rsidR="008B2DC8" w:rsidRPr="008B2DC8" w:rsidRDefault="008B2DC8" w:rsidP="008B2DC8">
      <w:pPr>
        <w:numPr>
          <w:ilvl w:val="0"/>
          <w:numId w:val="293"/>
        </w:numPr>
        <w:rPr>
          <w:rFonts w:ascii="Arial" w:hAnsi="Arial" w:cs="Arial"/>
          <w:b/>
          <w:bCs/>
          <w:sz w:val="20"/>
          <w:szCs w:val="20"/>
        </w:rPr>
      </w:pPr>
      <w:r w:rsidRPr="008B2DC8">
        <w:rPr>
          <w:rFonts w:ascii="Arial" w:hAnsi="Arial" w:cs="Arial"/>
          <w:b/>
          <w:bCs/>
          <w:sz w:val="20"/>
          <w:szCs w:val="20"/>
        </w:rPr>
        <w:t>oral or written publication that libels or slanders a person or organization, or disparages that other party's goods, products, or services</w:t>
      </w:r>
    </w:p>
    <w:p w14:paraId="5BCE6F5D" w14:textId="77777777" w:rsidR="008B2DC8" w:rsidRPr="008B2DC8" w:rsidRDefault="008B2DC8" w:rsidP="008B2DC8">
      <w:pPr>
        <w:numPr>
          <w:ilvl w:val="0"/>
          <w:numId w:val="293"/>
        </w:numPr>
        <w:rPr>
          <w:rFonts w:ascii="Arial" w:hAnsi="Arial" w:cs="Arial"/>
          <w:b/>
          <w:bCs/>
          <w:sz w:val="20"/>
          <w:szCs w:val="20"/>
        </w:rPr>
      </w:pPr>
      <w:r w:rsidRPr="008B2DC8">
        <w:rPr>
          <w:rFonts w:ascii="Arial" w:hAnsi="Arial" w:cs="Arial"/>
          <w:b/>
          <w:bCs/>
          <w:sz w:val="20"/>
          <w:szCs w:val="20"/>
        </w:rPr>
        <w:t>oral or written publication that violates a person's right of privacy</w:t>
      </w:r>
    </w:p>
    <w:p w14:paraId="19931AD4" w14:textId="77777777" w:rsidR="008B2DC8" w:rsidRPr="008B2DC8" w:rsidRDefault="008B2DC8" w:rsidP="008B2DC8">
      <w:pPr>
        <w:numPr>
          <w:ilvl w:val="0"/>
          <w:numId w:val="293"/>
        </w:numPr>
        <w:rPr>
          <w:rFonts w:ascii="Arial" w:hAnsi="Arial" w:cs="Arial"/>
          <w:b/>
          <w:bCs/>
          <w:sz w:val="20"/>
          <w:szCs w:val="20"/>
        </w:rPr>
      </w:pPr>
      <w:r w:rsidRPr="008B2DC8">
        <w:rPr>
          <w:rFonts w:ascii="Arial" w:hAnsi="Arial" w:cs="Arial"/>
          <w:b/>
          <w:bCs/>
          <w:sz w:val="20"/>
          <w:szCs w:val="20"/>
        </w:rPr>
        <w:t>use of another party's advertising idea in the named insured's advertisement</w:t>
      </w:r>
    </w:p>
    <w:p w14:paraId="3B78FAE7" w14:textId="77777777" w:rsidR="008B2DC8" w:rsidRPr="008B2DC8" w:rsidRDefault="008B2DC8" w:rsidP="008B2DC8">
      <w:pPr>
        <w:numPr>
          <w:ilvl w:val="0"/>
          <w:numId w:val="293"/>
        </w:numPr>
        <w:rPr>
          <w:rFonts w:ascii="Arial" w:hAnsi="Arial" w:cs="Arial"/>
          <w:b/>
          <w:bCs/>
          <w:sz w:val="20"/>
          <w:szCs w:val="20"/>
        </w:rPr>
      </w:pPr>
      <w:r w:rsidRPr="008B2DC8">
        <w:rPr>
          <w:rFonts w:ascii="Arial" w:hAnsi="Arial" w:cs="Arial"/>
          <w:b/>
          <w:bCs/>
          <w:sz w:val="20"/>
          <w:szCs w:val="20"/>
        </w:rPr>
        <w:t>copyright or slogan infringement</w:t>
      </w:r>
    </w:p>
    <w:p w14:paraId="2B3E39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these coverages to apply, one or more of the listed offenses needs to be committed during the policy period and must arise out of the named insured's personal activities or out of operations usual or incidental to farming.</w:t>
      </w:r>
    </w:p>
    <w:p w14:paraId="0D2245D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Additional Coverages</w:t>
      </w:r>
    </w:p>
    <w:p w14:paraId="76DEDC7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Coverages H and I include supplementary payments and damage to property of others. The supplementary payments are similar to those in a homeowners insurance policy, such as for defense costs, bail bond costs, and prejudgment interest.</w:t>
      </w:r>
    </w:p>
    <w:p w14:paraId="5EBCAF6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J—Medical Payments</w:t>
      </w:r>
    </w:p>
    <w:p w14:paraId="07A0D0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agrees to pay reasonable medical expenses incurred within three years of an accident that causes </w:t>
      </w:r>
      <w:r w:rsidRPr="008B2DC8">
        <w:rPr>
          <w:rFonts w:ascii="Arial" w:hAnsi="Arial" w:cs="Arial"/>
          <w:b/>
          <w:bCs/>
          <w:i/>
          <w:iCs/>
          <w:sz w:val="20"/>
          <w:szCs w:val="20"/>
        </w:rPr>
        <w:t>bodily injury</w:t>
      </w:r>
      <w:r w:rsidRPr="008B2DC8">
        <w:rPr>
          <w:rFonts w:ascii="Arial" w:hAnsi="Arial" w:cs="Arial"/>
          <w:b/>
          <w:bCs/>
          <w:sz w:val="20"/>
          <w:szCs w:val="20"/>
        </w:rPr>
        <w:t>.</w:t>
      </w:r>
    </w:p>
    <w:p w14:paraId="3F6470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coverage is also subject to a series of exclusions, many of which are similar to those applicable to the bodily injury and property damage liability coverage.</w:t>
      </w:r>
    </w:p>
    <w:p w14:paraId="0B2E0D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00CFC3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purpose for the Medical Payments coverage is to foster a good relationship between the potential claimant and the insured. Handled appropriately, this coverage can help avoid lawsuits.</w:t>
      </w:r>
    </w:p>
    <w:p w14:paraId="3D973F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Limits of Insurance</w:t>
      </w:r>
    </w:p>
    <w:p w14:paraId="6E5ABC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all liability forms, the farm liability form contains two limits—a </w:t>
      </w:r>
      <w:r w:rsidRPr="008B2DC8">
        <w:rPr>
          <w:rFonts w:ascii="Arial" w:hAnsi="Arial" w:cs="Arial"/>
          <w:b/>
          <w:bCs/>
          <w:i/>
          <w:iCs/>
          <w:sz w:val="20"/>
          <w:szCs w:val="20"/>
        </w:rPr>
        <w:t>per occurrence limit</w:t>
      </w:r>
      <w:r w:rsidRPr="008B2DC8">
        <w:rPr>
          <w:rFonts w:ascii="Arial" w:hAnsi="Arial" w:cs="Arial"/>
          <w:b/>
          <w:bCs/>
          <w:sz w:val="20"/>
          <w:szCs w:val="20"/>
        </w:rPr>
        <w:t> and an </w:t>
      </w:r>
      <w:r w:rsidRPr="008B2DC8">
        <w:rPr>
          <w:rFonts w:ascii="Arial" w:hAnsi="Arial" w:cs="Arial"/>
          <w:b/>
          <w:bCs/>
          <w:i/>
          <w:iCs/>
          <w:sz w:val="20"/>
          <w:szCs w:val="20"/>
        </w:rPr>
        <w:t>aggregate limit</w:t>
      </w:r>
      <w:r w:rsidRPr="008B2DC8">
        <w:rPr>
          <w:rFonts w:ascii="Arial" w:hAnsi="Arial" w:cs="Arial"/>
          <w:b/>
          <w:bCs/>
          <w:sz w:val="20"/>
          <w:szCs w:val="20"/>
        </w:rPr>
        <w:t>:</w:t>
      </w:r>
    </w:p>
    <w:p w14:paraId="2A050DD1" w14:textId="77777777" w:rsidR="008B2DC8" w:rsidRPr="008B2DC8" w:rsidRDefault="008B2DC8" w:rsidP="008B2DC8">
      <w:pPr>
        <w:numPr>
          <w:ilvl w:val="0"/>
          <w:numId w:val="294"/>
        </w:numPr>
        <w:rPr>
          <w:rFonts w:ascii="Arial" w:hAnsi="Arial" w:cs="Arial"/>
          <w:b/>
          <w:bCs/>
          <w:sz w:val="20"/>
          <w:szCs w:val="20"/>
        </w:rPr>
      </w:pPr>
      <w:r w:rsidRPr="008B2DC8">
        <w:rPr>
          <w:rFonts w:ascii="Arial" w:hAnsi="Arial" w:cs="Arial"/>
          <w:b/>
          <w:bCs/>
          <w:sz w:val="20"/>
          <w:szCs w:val="20"/>
        </w:rPr>
        <w:t>per occurrence limit—the maximum the insurer will pay for a single occurrence, regardless of the number of insureds, claims made, or persons bringing suit</w:t>
      </w:r>
    </w:p>
    <w:p w14:paraId="1EEFE42B" w14:textId="77777777" w:rsidR="008B2DC8" w:rsidRPr="008B2DC8" w:rsidRDefault="008B2DC8" w:rsidP="008B2DC8">
      <w:pPr>
        <w:numPr>
          <w:ilvl w:val="0"/>
          <w:numId w:val="294"/>
        </w:numPr>
        <w:rPr>
          <w:rFonts w:ascii="Arial" w:hAnsi="Arial" w:cs="Arial"/>
          <w:b/>
          <w:bCs/>
          <w:sz w:val="20"/>
          <w:szCs w:val="20"/>
        </w:rPr>
      </w:pPr>
      <w:r w:rsidRPr="008B2DC8">
        <w:rPr>
          <w:rFonts w:ascii="Arial" w:hAnsi="Arial" w:cs="Arial"/>
          <w:b/>
          <w:bCs/>
          <w:sz w:val="20"/>
          <w:szCs w:val="20"/>
        </w:rPr>
        <w:t>aggregate limit—the most the insurer will pay for the sum of damages under Coverages H and I, as well as medical expenses under Coverage J</w:t>
      </w:r>
    </w:p>
    <w:p w14:paraId="741105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Conditions and Definitions</w:t>
      </w:r>
    </w:p>
    <w:p w14:paraId="4C1C8F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conditions section contains ten conditions, such as bankruptcy and duties in the event of a loss, similar to those found in the ISO farm property coverage forms. The 25 conditions found in this form are similar to those found in the homeowners form and the CGL form.</w:t>
      </w:r>
    </w:p>
    <w:p w14:paraId="7EBF51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0CB513A3" w14:textId="77777777" w:rsidR="008B2DC8" w:rsidRPr="008B2DC8" w:rsidRDefault="008B2DC8" w:rsidP="008B2DC8">
      <w:pPr>
        <w:numPr>
          <w:ilvl w:val="0"/>
          <w:numId w:val="295"/>
        </w:numPr>
        <w:rPr>
          <w:rFonts w:ascii="Arial" w:hAnsi="Arial" w:cs="Arial"/>
          <w:b/>
          <w:bCs/>
          <w:sz w:val="20"/>
          <w:szCs w:val="20"/>
        </w:rPr>
      </w:pPr>
      <w:r w:rsidRPr="008B2DC8">
        <w:rPr>
          <w:rFonts w:ascii="Arial" w:hAnsi="Arial" w:cs="Arial"/>
          <w:b/>
          <w:bCs/>
          <w:sz w:val="20"/>
          <w:szCs w:val="20"/>
        </w:rPr>
        <w:lastRenderedPageBreak/>
        <w:t>Farms have residential as well as commercial risks. Therefore, the ISO farm forms combine homeowners coverage with property and liability coverage.</w:t>
      </w:r>
    </w:p>
    <w:p w14:paraId="19BF0119" w14:textId="77777777" w:rsidR="008B2DC8" w:rsidRPr="008B2DC8" w:rsidRDefault="008B2DC8" w:rsidP="008B2DC8">
      <w:pPr>
        <w:numPr>
          <w:ilvl w:val="0"/>
          <w:numId w:val="295"/>
        </w:numPr>
        <w:rPr>
          <w:rFonts w:ascii="Arial" w:hAnsi="Arial" w:cs="Arial"/>
          <w:b/>
          <w:bCs/>
          <w:sz w:val="20"/>
          <w:szCs w:val="20"/>
        </w:rPr>
      </w:pPr>
      <w:r w:rsidRPr="008B2DC8">
        <w:rPr>
          <w:rFonts w:ascii="Arial" w:hAnsi="Arial" w:cs="Arial"/>
          <w:b/>
          <w:bCs/>
          <w:sz w:val="20"/>
          <w:szCs w:val="20"/>
        </w:rPr>
        <w:t>The Farm Liability Coverage Form can be a stand-alone policy or combined with farm property forms to form a package policy.</w:t>
      </w:r>
    </w:p>
    <w:p w14:paraId="4F99EE5A" w14:textId="77777777" w:rsidR="008B2DC8" w:rsidRPr="008B2DC8" w:rsidRDefault="008B2DC8" w:rsidP="008B2DC8">
      <w:pPr>
        <w:numPr>
          <w:ilvl w:val="0"/>
          <w:numId w:val="295"/>
        </w:numPr>
        <w:rPr>
          <w:rFonts w:ascii="Arial" w:hAnsi="Arial" w:cs="Arial"/>
          <w:b/>
          <w:bCs/>
          <w:sz w:val="20"/>
          <w:szCs w:val="20"/>
        </w:rPr>
      </w:pPr>
      <w:r w:rsidRPr="008B2DC8">
        <w:rPr>
          <w:rFonts w:ascii="Arial" w:hAnsi="Arial" w:cs="Arial"/>
          <w:b/>
          <w:bCs/>
          <w:sz w:val="20"/>
          <w:szCs w:val="20"/>
        </w:rPr>
        <w:t>The Farm Liability Coverage Form provides three coverages on an occurrence basis: bodily injury and property damage (Coverage H); personal injury and advertising injury (Coverage I); and medical payments (Coverage J).</w:t>
      </w:r>
    </w:p>
    <w:p w14:paraId="5F59DD77" w14:textId="77777777" w:rsidR="008B2DC8" w:rsidRPr="008B2DC8" w:rsidRDefault="008B2DC8" w:rsidP="008B2DC8">
      <w:pPr>
        <w:numPr>
          <w:ilvl w:val="0"/>
          <w:numId w:val="295"/>
        </w:numPr>
        <w:rPr>
          <w:rFonts w:ascii="Arial" w:hAnsi="Arial" w:cs="Arial"/>
          <w:b/>
          <w:bCs/>
          <w:sz w:val="20"/>
          <w:szCs w:val="20"/>
        </w:rPr>
      </w:pPr>
      <w:r w:rsidRPr="008B2DC8">
        <w:rPr>
          <w:rFonts w:ascii="Arial" w:hAnsi="Arial" w:cs="Arial"/>
          <w:b/>
          <w:bCs/>
          <w:sz w:val="20"/>
          <w:szCs w:val="20"/>
        </w:rPr>
        <w:t>An occurrence is defined as an accident that is sudden and definite as to time and place, but may also arise from repeated exposure to the same harmful condition.</w:t>
      </w:r>
    </w:p>
    <w:p w14:paraId="15921837" w14:textId="77777777" w:rsidR="008B2DC8" w:rsidRPr="008B2DC8" w:rsidRDefault="008B2DC8" w:rsidP="008B2DC8">
      <w:pPr>
        <w:numPr>
          <w:ilvl w:val="0"/>
          <w:numId w:val="295"/>
        </w:numPr>
        <w:rPr>
          <w:rFonts w:ascii="Arial" w:hAnsi="Arial" w:cs="Arial"/>
          <w:b/>
          <w:bCs/>
          <w:sz w:val="20"/>
          <w:szCs w:val="20"/>
        </w:rPr>
      </w:pPr>
      <w:r w:rsidRPr="008B2DC8">
        <w:rPr>
          <w:rFonts w:ascii="Arial" w:hAnsi="Arial" w:cs="Arial"/>
          <w:b/>
          <w:bCs/>
          <w:sz w:val="20"/>
          <w:szCs w:val="20"/>
        </w:rPr>
        <w:t>Coverage for personal and advertising injury is on an offense basis, not on an occurrence basis.</w:t>
      </w:r>
    </w:p>
    <w:p w14:paraId="20B7C4BB" w14:textId="77777777" w:rsidR="008B2DC8" w:rsidRPr="008B2DC8" w:rsidRDefault="008B2DC8" w:rsidP="008B2DC8">
      <w:pPr>
        <w:numPr>
          <w:ilvl w:val="0"/>
          <w:numId w:val="295"/>
        </w:numPr>
        <w:rPr>
          <w:rFonts w:ascii="Arial" w:hAnsi="Arial" w:cs="Arial"/>
          <w:b/>
          <w:bCs/>
          <w:sz w:val="20"/>
          <w:szCs w:val="20"/>
        </w:rPr>
      </w:pPr>
      <w:r w:rsidRPr="008B2DC8">
        <w:rPr>
          <w:rFonts w:ascii="Arial" w:hAnsi="Arial" w:cs="Arial"/>
          <w:b/>
          <w:bCs/>
          <w:sz w:val="20"/>
          <w:szCs w:val="20"/>
        </w:rPr>
        <w:t>Medical payments coverage extends to reasonable medical expenses incurred within three years of the accident that causes bodily injury.</w:t>
      </w:r>
    </w:p>
    <w:p w14:paraId="4503101A" w14:textId="77777777" w:rsidR="008B2DC8" w:rsidRPr="008B2DC8" w:rsidRDefault="008B2DC8" w:rsidP="008B2DC8">
      <w:pPr>
        <w:rPr>
          <w:rFonts w:ascii="Arial" w:hAnsi="Arial" w:cs="Arial"/>
          <w:b/>
          <w:bCs/>
          <w:sz w:val="20"/>
          <w:szCs w:val="20"/>
        </w:rPr>
      </w:pPr>
    </w:p>
    <w:p w14:paraId="218D8AF1"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21 Practice Questions</w:t>
      </w:r>
    </w:p>
    <w:p w14:paraId="4E17FCB1"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 Which activity would fall outside the definition of "farming" in the standard farm liability coverage form?</w:t>
      </w:r>
    </w:p>
    <w:p w14:paraId="0945F48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Crop dusting</w:t>
      </w:r>
    </w:p>
    <w:p w14:paraId="5BC2E44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Field irrigation</w:t>
      </w:r>
    </w:p>
    <w:p w14:paraId="5EBBDCE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Selling farm produce from a roadside stand</w:t>
      </w:r>
    </w:p>
    <w:p w14:paraId="68160F0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Selling tee shirts at a farmer's market in the city</w:t>
      </w:r>
    </w:p>
    <w:p w14:paraId="314ACD6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farm liability coverage form defines "farming" as the operation of an agricultural or aquacultural enterprise, including the operation of roadside stands, on the farm premises, maintained for the sale of farm products produced primarily by the named insured. Farming usually does not include mechanized processing operations or retail activity other than that described.</w:t>
      </w:r>
    </w:p>
    <w:p w14:paraId="1DB747DB"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Colin hires Sal, a retired farmer, to help him with the harvest. Sal is seriously injured when he falls off the tractor he was operating in Colin's field. Colin's farm liability coverage form:</w:t>
      </w:r>
    </w:p>
    <w:p w14:paraId="1B4C691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covers Sal's injuries as long as the loss is not subject to the state's workers compensation laws</w:t>
      </w:r>
    </w:p>
    <w:p w14:paraId="5D674FB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workers compensation exclusion precludes coverage if state law requires Colin to provide Sal with workers compensation benefits, which is usually done by purchasing workers compensation insurance.</w:t>
      </w:r>
    </w:p>
    <w:p w14:paraId="5F6B306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covers Sal's injuries regardless of the existence of other insurance like workers compensation disability benefits</w:t>
      </w:r>
    </w:p>
    <w:p w14:paraId="2E2D778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c. does not cover Sal's injuries because Sal assumed the risk when he operated the tractor</w:t>
      </w:r>
    </w:p>
    <w:p w14:paraId="214E424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does not cover Sal's injuries under any circumstances</w:t>
      </w:r>
    </w:p>
    <w:p w14:paraId="5251F416"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Al's farm does not produce enough income to support his family, so he supplements his farming income by working as a carpenter. Which exclusion in Al's farm liability coverage form precludes coverage for any loss resulting from his carpentry activities?</w:t>
      </w:r>
    </w:p>
    <w:p w14:paraId="2D0DDCB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business pursuits</w:t>
      </w:r>
    </w:p>
    <w:p w14:paraId="07D9217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No coverage applies to losses arising out of non-farming business pursuits engaged in by the insured.</w:t>
      </w:r>
    </w:p>
    <w:p w14:paraId="2FE5828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custom farming</w:t>
      </w:r>
    </w:p>
    <w:p w14:paraId="12CE87D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employers liability</w:t>
      </w:r>
    </w:p>
    <w:p w14:paraId="183EC99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personal injury</w:t>
      </w:r>
    </w:p>
    <w:p w14:paraId="3BC8179F"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The farm insurance bodily injury and property damage liability form (Coverage H) contains exclusions for all the following losses EXCEPT:</w:t>
      </w:r>
    </w:p>
    <w:p w14:paraId="063EF4F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bodily injury to an insured</w:t>
      </w:r>
    </w:p>
    <w:p w14:paraId="3848AF8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loss of use</w:t>
      </w:r>
    </w:p>
    <w:p w14:paraId="5781A06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Coverage H includes the other party's loss of use of tangible property that is not physically damaged.</w:t>
      </w:r>
    </w:p>
    <w:p w14:paraId="22F4A17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mobile equipment transportation</w:t>
      </w:r>
    </w:p>
    <w:p w14:paraId="1DE3DFC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pollution damage</w:t>
      </w:r>
    </w:p>
    <w:p w14:paraId="4A0B8A16" w14:textId="77777777" w:rsidR="008B2DC8" w:rsidRPr="008B2DC8" w:rsidRDefault="008B2DC8" w:rsidP="008B2DC8">
      <w:pPr>
        <w:numPr>
          <w:ilvl w:val="0"/>
          <w:numId w:val="1"/>
        </w:numPr>
        <w:rPr>
          <w:rFonts w:ascii="Arial" w:hAnsi="Arial" w:cs="Arial"/>
          <w:b/>
          <w:bCs/>
          <w:sz w:val="20"/>
          <w:szCs w:val="20"/>
        </w:rPr>
      </w:pPr>
    </w:p>
    <w:p w14:paraId="37BD56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61323200">
          <v:rect id="_x0000_i1802" style="width:468pt;height:.75pt" o:hralign="center" o:hrstd="t" o:hr="t" fillcolor="#a0a0a0" stroked="f"/>
        </w:pict>
      </w:r>
    </w:p>
    <w:p w14:paraId="75B86E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Flood Insurance</w:t>
      </w:r>
      <w:r w:rsidRPr="008B2DC8">
        <w:rPr>
          <w:rFonts w:ascii="Arial" w:hAnsi="Arial" w:cs="Arial"/>
          <w:b/>
          <w:bCs/>
          <w:sz w:val="20"/>
          <w:szCs w:val="20"/>
        </w:rPr>
        <w:br/>
      </w:r>
    </w:p>
    <w:p w14:paraId="3F67EE3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22. National Flood Insurance Program (NFIP)</w:t>
      </w:r>
    </w:p>
    <w:p w14:paraId="112BB3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National Flood Insurance Program (NFIP)</w:t>
      </w:r>
    </w:p>
    <w:p w14:paraId="548DC8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5E489060" w14:textId="77777777" w:rsidR="008B2DC8" w:rsidRPr="008B2DC8" w:rsidRDefault="008B2DC8" w:rsidP="008B2DC8">
      <w:pPr>
        <w:numPr>
          <w:ilvl w:val="0"/>
          <w:numId w:val="296"/>
        </w:num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National Flood Insurance Program (NFIP)</w:t>
      </w:r>
      <w:r w:rsidRPr="008B2DC8">
        <w:rPr>
          <w:rFonts w:ascii="Arial" w:hAnsi="Arial" w:cs="Arial"/>
          <w:b/>
          <w:bCs/>
          <w:sz w:val="20"/>
          <w:szCs w:val="20"/>
        </w:rPr>
        <w:t> makes flood coverage available to residential and commercial buildings and personal property, even in areas at high risk of flooding.</w:t>
      </w:r>
    </w:p>
    <w:p w14:paraId="20D78B25" w14:textId="77777777" w:rsidR="008B2DC8" w:rsidRPr="008B2DC8" w:rsidRDefault="008B2DC8" w:rsidP="008B2DC8">
      <w:pPr>
        <w:numPr>
          <w:ilvl w:val="0"/>
          <w:numId w:val="296"/>
        </w:numPr>
        <w:rPr>
          <w:rFonts w:ascii="Arial" w:hAnsi="Arial" w:cs="Arial"/>
          <w:b/>
          <w:bCs/>
          <w:sz w:val="20"/>
          <w:szCs w:val="20"/>
        </w:rPr>
      </w:pPr>
      <w:r w:rsidRPr="008B2DC8">
        <w:rPr>
          <w:rFonts w:ascii="Arial" w:hAnsi="Arial" w:cs="Arial"/>
          <w:b/>
          <w:bCs/>
          <w:sz w:val="20"/>
          <w:szCs w:val="20"/>
        </w:rPr>
        <w:t>NFIP policies are available through:</w:t>
      </w:r>
    </w:p>
    <w:p w14:paraId="0801BCDF" w14:textId="77777777" w:rsidR="008B2DC8" w:rsidRPr="008B2DC8" w:rsidRDefault="008B2DC8" w:rsidP="008B2DC8">
      <w:pPr>
        <w:numPr>
          <w:ilvl w:val="1"/>
          <w:numId w:val="296"/>
        </w:numPr>
        <w:rPr>
          <w:rFonts w:ascii="Arial" w:hAnsi="Arial" w:cs="Arial"/>
          <w:b/>
          <w:bCs/>
          <w:sz w:val="20"/>
          <w:szCs w:val="20"/>
        </w:rPr>
      </w:pPr>
      <w:r w:rsidRPr="008B2DC8">
        <w:rPr>
          <w:rFonts w:ascii="Arial" w:hAnsi="Arial" w:cs="Arial"/>
          <w:b/>
          <w:bCs/>
          <w:sz w:val="20"/>
          <w:szCs w:val="20"/>
        </w:rPr>
        <w:t>NFIP, for applicants whose communities participate in the NFIP</w:t>
      </w:r>
    </w:p>
    <w:p w14:paraId="45B773DA" w14:textId="77777777" w:rsidR="008B2DC8" w:rsidRPr="008B2DC8" w:rsidRDefault="008B2DC8" w:rsidP="008B2DC8">
      <w:pPr>
        <w:numPr>
          <w:ilvl w:val="1"/>
          <w:numId w:val="296"/>
        </w:numPr>
        <w:rPr>
          <w:rFonts w:ascii="Arial" w:hAnsi="Arial" w:cs="Arial"/>
          <w:b/>
          <w:bCs/>
          <w:sz w:val="20"/>
          <w:szCs w:val="20"/>
        </w:rPr>
      </w:pPr>
      <w:r w:rsidRPr="008B2DC8">
        <w:rPr>
          <w:rFonts w:ascii="Arial" w:hAnsi="Arial" w:cs="Arial"/>
          <w:b/>
          <w:bCs/>
          <w:sz w:val="20"/>
          <w:szCs w:val="20"/>
        </w:rPr>
        <w:t>Property insurance companies that participate in NFIP's </w:t>
      </w:r>
      <w:r w:rsidRPr="008B2DC8">
        <w:rPr>
          <w:rFonts w:ascii="Arial" w:hAnsi="Arial" w:cs="Arial"/>
          <w:b/>
          <w:bCs/>
          <w:i/>
          <w:iCs/>
          <w:sz w:val="20"/>
          <w:szCs w:val="20"/>
        </w:rPr>
        <w:t>Write-Your-Own</w:t>
      </w:r>
      <w:r w:rsidRPr="008B2DC8">
        <w:rPr>
          <w:rFonts w:ascii="Arial" w:hAnsi="Arial" w:cs="Arial"/>
          <w:b/>
          <w:bCs/>
          <w:sz w:val="20"/>
          <w:szCs w:val="20"/>
        </w:rPr>
        <w:t> (WYO) program</w:t>
      </w:r>
    </w:p>
    <w:p w14:paraId="29E45EEB" w14:textId="77777777" w:rsidR="008B2DC8" w:rsidRPr="008B2DC8" w:rsidRDefault="008B2DC8" w:rsidP="008B2DC8">
      <w:pPr>
        <w:numPr>
          <w:ilvl w:val="0"/>
          <w:numId w:val="296"/>
        </w:numPr>
        <w:rPr>
          <w:rFonts w:ascii="Arial" w:hAnsi="Arial" w:cs="Arial"/>
          <w:b/>
          <w:bCs/>
          <w:sz w:val="20"/>
          <w:szCs w:val="20"/>
        </w:rPr>
      </w:pPr>
      <w:r w:rsidRPr="008B2DC8">
        <w:rPr>
          <w:rFonts w:ascii="Arial" w:hAnsi="Arial" w:cs="Arial"/>
          <w:b/>
          <w:bCs/>
          <w:sz w:val="20"/>
          <w:szCs w:val="20"/>
        </w:rPr>
        <w:lastRenderedPageBreak/>
        <w:t>Coverages and premium rates are set by FEMA and are similar whether purchased from NFIP or from a WYO insurer.</w:t>
      </w:r>
    </w:p>
    <w:p w14:paraId="391A265A" w14:textId="77777777" w:rsidR="008B2DC8" w:rsidRPr="008B2DC8" w:rsidRDefault="008B2DC8" w:rsidP="008B2DC8">
      <w:pPr>
        <w:numPr>
          <w:ilvl w:val="0"/>
          <w:numId w:val="296"/>
        </w:numPr>
        <w:rPr>
          <w:rFonts w:ascii="Arial" w:hAnsi="Arial" w:cs="Arial"/>
          <w:b/>
          <w:bCs/>
          <w:sz w:val="20"/>
          <w:szCs w:val="20"/>
        </w:rPr>
      </w:pPr>
      <w:r w:rsidRPr="008B2DC8">
        <w:rPr>
          <w:rFonts w:ascii="Arial" w:hAnsi="Arial" w:cs="Arial"/>
          <w:b/>
          <w:bCs/>
          <w:sz w:val="20"/>
          <w:szCs w:val="20"/>
        </w:rPr>
        <w:t>3 standard NFIP coverage forms:</w:t>
      </w:r>
    </w:p>
    <w:p w14:paraId="3B3E2163" w14:textId="77777777" w:rsidR="008B2DC8" w:rsidRPr="008B2DC8" w:rsidRDefault="008B2DC8" w:rsidP="008B2DC8">
      <w:pPr>
        <w:numPr>
          <w:ilvl w:val="1"/>
          <w:numId w:val="296"/>
        </w:numPr>
        <w:rPr>
          <w:rFonts w:ascii="Arial" w:hAnsi="Arial" w:cs="Arial"/>
          <w:b/>
          <w:bCs/>
          <w:sz w:val="20"/>
          <w:szCs w:val="20"/>
        </w:rPr>
      </w:pPr>
      <w:r w:rsidRPr="008B2DC8">
        <w:rPr>
          <w:rFonts w:ascii="Arial" w:hAnsi="Arial" w:cs="Arial"/>
          <w:b/>
          <w:bCs/>
          <w:sz w:val="20"/>
          <w:szCs w:val="20"/>
        </w:rPr>
        <w:t>Dwelling form</w:t>
      </w:r>
    </w:p>
    <w:p w14:paraId="5993B2DF" w14:textId="77777777" w:rsidR="008B2DC8" w:rsidRPr="008B2DC8" w:rsidRDefault="008B2DC8" w:rsidP="008B2DC8">
      <w:pPr>
        <w:numPr>
          <w:ilvl w:val="1"/>
          <w:numId w:val="296"/>
        </w:numPr>
        <w:rPr>
          <w:rFonts w:ascii="Arial" w:hAnsi="Arial" w:cs="Arial"/>
          <w:b/>
          <w:bCs/>
          <w:sz w:val="20"/>
          <w:szCs w:val="20"/>
        </w:rPr>
      </w:pPr>
      <w:r w:rsidRPr="008B2DC8">
        <w:rPr>
          <w:rFonts w:ascii="Arial" w:hAnsi="Arial" w:cs="Arial"/>
          <w:b/>
          <w:bCs/>
          <w:sz w:val="20"/>
          <w:szCs w:val="20"/>
        </w:rPr>
        <w:t>General property form</w:t>
      </w:r>
    </w:p>
    <w:p w14:paraId="12420209" w14:textId="77777777" w:rsidR="008B2DC8" w:rsidRPr="008B2DC8" w:rsidRDefault="008B2DC8" w:rsidP="008B2DC8">
      <w:pPr>
        <w:numPr>
          <w:ilvl w:val="1"/>
          <w:numId w:val="296"/>
        </w:numPr>
        <w:rPr>
          <w:rFonts w:ascii="Arial" w:hAnsi="Arial" w:cs="Arial"/>
          <w:b/>
          <w:bCs/>
          <w:sz w:val="20"/>
          <w:szCs w:val="20"/>
        </w:rPr>
      </w:pPr>
      <w:r w:rsidRPr="008B2DC8">
        <w:rPr>
          <w:rFonts w:ascii="Arial" w:hAnsi="Arial" w:cs="Arial"/>
          <w:b/>
          <w:bCs/>
          <w:sz w:val="20"/>
          <w:szCs w:val="20"/>
        </w:rPr>
        <w:t>Residential condominium building association policy (RCBAP) form</w:t>
      </w:r>
    </w:p>
    <w:p w14:paraId="0954D1C3" w14:textId="77777777" w:rsidR="008B2DC8" w:rsidRPr="008B2DC8" w:rsidRDefault="008B2DC8" w:rsidP="008B2DC8">
      <w:pPr>
        <w:numPr>
          <w:ilvl w:val="0"/>
          <w:numId w:val="296"/>
        </w:numPr>
        <w:rPr>
          <w:rFonts w:ascii="Arial" w:hAnsi="Arial" w:cs="Arial"/>
          <w:b/>
          <w:bCs/>
          <w:sz w:val="20"/>
          <w:szCs w:val="20"/>
        </w:rPr>
      </w:pPr>
      <w:r w:rsidRPr="008B2DC8">
        <w:rPr>
          <w:rFonts w:ascii="Arial" w:hAnsi="Arial" w:cs="Arial"/>
          <w:b/>
          <w:bCs/>
          <w:sz w:val="20"/>
          <w:szCs w:val="20"/>
        </w:rPr>
        <w:t>Common eligibility requirements</w:t>
      </w:r>
    </w:p>
    <w:p w14:paraId="15FFEC0D" w14:textId="77777777" w:rsidR="008B2DC8" w:rsidRPr="008B2DC8" w:rsidRDefault="008B2DC8" w:rsidP="008B2DC8">
      <w:pPr>
        <w:numPr>
          <w:ilvl w:val="1"/>
          <w:numId w:val="296"/>
        </w:numPr>
        <w:rPr>
          <w:rFonts w:ascii="Arial" w:hAnsi="Arial" w:cs="Arial"/>
          <w:b/>
          <w:bCs/>
          <w:sz w:val="20"/>
          <w:szCs w:val="20"/>
        </w:rPr>
      </w:pPr>
      <w:r w:rsidRPr="008B2DC8">
        <w:rPr>
          <w:rFonts w:ascii="Arial" w:hAnsi="Arial" w:cs="Arial"/>
          <w:b/>
          <w:bCs/>
          <w:sz w:val="20"/>
          <w:szCs w:val="20"/>
        </w:rPr>
        <w:t>Building property eligibility varies between fixed buildings and mobile homes.</w:t>
      </w:r>
    </w:p>
    <w:p w14:paraId="160F69C5" w14:textId="77777777" w:rsidR="008B2DC8" w:rsidRPr="008B2DC8" w:rsidRDefault="008B2DC8" w:rsidP="008B2DC8">
      <w:pPr>
        <w:numPr>
          <w:ilvl w:val="1"/>
          <w:numId w:val="296"/>
        </w:numPr>
        <w:rPr>
          <w:rFonts w:ascii="Arial" w:hAnsi="Arial" w:cs="Arial"/>
          <w:b/>
          <w:bCs/>
          <w:sz w:val="20"/>
          <w:szCs w:val="20"/>
        </w:rPr>
      </w:pPr>
      <w:r w:rsidRPr="008B2DC8">
        <w:rPr>
          <w:rFonts w:ascii="Arial" w:hAnsi="Arial" w:cs="Arial"/>
          <w:b/>
          <w:bCs/>
          <w:sz w:val="20"/>
          <w:szCs w:val="20"/>
        </w:rPr>
        <w:t>Contents eligibility requires contents to be located fully in an enclosed building.</w:t>
      </w:r>
    </w:p>
    <w:p w14:paraId="68596323" w14:textId="77777777" w:rsidR="008B2DC8" w:rsidRPr="008B2DC8" w:rsidRDefault="008B2DC8" w:rsidP="008B2DC8">
      <w:pPr>
        <w:numPr>
          <w:ilvl w:val="0"/>
          <w:numId w:val="296"/>
        </w:numPr>
        <w:rPr>
          <w:rFonts w:ascii="Arial" w:hAnsi="Arial" w:cs="Arial"/>
          <w:b/>
          <w:bCs/>
          <w:sz w:val="20"/>
          <w:szCs w:val="20"/>
        </w:rPr>
      </w:pPr>
      <w:r w:rsidRPr="008B2DC8">
        <w:rPr>
          <w:rFonts w:ascii="Arial" w:hAnsi="Arial" w:cs="Arial"/>
          <w:b/>
          <w:bCs/>
          <w:sz w:val="20"/>
          <w:szCs w:val="20"/>
        </w:rPr>
        <w:t>Additional coverages:</w:t>
      </w:r>
    </w:p>
    <w:p w14:paraId="483D14E0" w14:textId="77777777" w:rsidR="008B2DC8" w:rsidRPr="008B2DC8" w:rsidRDefault="008B2DC8" w:rsidP="008B2DC8">
      <w:pPr>
        <w:numPr>
          <w:ilvl w:val="1"/>
          <w:numId w:val="296"/>
        </w:numPr>
        <w:rPr>
          <w:rFonts w:ascii="Arial" w:hAnsi="Arial" w:cs="Arial"/>
          <w:b/>
          <w:bCs/>
          <w:sz w:val="20"/>
          <w:szCs w:val="20"/>
        </w:rPr>
      </w:pPr>
      <w:r w:rsidRPr="008B2DC8">
        <w:rPr>
          <w:rFonts w:ascii="Arial" w:hAnsi="Arial" w:cs="Arial"/>
          <w:b/>
          <w:bCs/>
          <w:sz w:val="20"/>
          <w:szCs w:val="20"/>
        </w:rPr>
        <w:t>Coverage A—Building Property</w:t>
      </w:r>
    </w:p>
    <w:p w14:paraId="6A56A313" w14:textId="77777777" w:rsidR="008B2DC8" w:rsidRPr="008B2DC8" w:rsidRDefault="008B2DC8" w:rsidP="008B2DC8">
      <w:pPr>
        <w:numPr>
          <w:ilvl w:val="1"/>
          <w:numId w:val="296"/>
        </w:numPr>
        <w:rPr>
          <w:rFonts w:ascii="Arial" w:hAnsi="Arial" w:cs="Arial"/>
          <w:b/>
          <w:bCs/>
          <w:sz w:val="20"/>
          <w:szCs w:val="20"/>
        </w:rPr>
      </w:pPr>
      <w:r w:rsidRPr="008B2DC8">
        <w:rPr>
          <w:rFonts w:ascii="Arial" w:hAnsi="Arial" w:cs="Arial"/>
          <w:b/>
          <w:bCs/>
          <w:sz w:val="20"/>
          <w:szCs w:val="20"/>
        </w:rPr>
        <w:t>Coverage B—Personal Property</w:t>
      </w:r>
    </w:p>
    <w:p w14:paraId="18BAF79B" w14:textId="77777777" w:rsidR="008B2DC8" w:rsidRPr="008B2DC8" w:rsidRDefault="008B2DC8" w:rsidP="008B2DC8">
      <w:pPr>
        <w:numPr>
          <w:ilvl w:val="1"/>
          <w:numId w:val="296"/>
        </w:numPr>
        <w:rPr>
          <w:rFonts w:ascii="Arial" w:hAnsi="Arial" w:cs="Arial"/>
          <w:b/>
          <w:bCs/>
          <w:sz w:val="20"/>
          <w:szCs w:val="20"/>
        </w:rPr>
      </w:pPr>
      <w:r w:rsidRPr="008B2DC8">
        <w:rPr>
          <w:rFonts w:ascii="Arial" w:hAnsi="Arial" w:cs="Arial"/>
          <w:b/>
          <w:bCs/>
          <w:sz w:val="20"/>
          <w:szCs w:val="20"/>
        </w:rPr>
        <w:t>Coverage C—Other Coverages</w:t>
      </w:r>
    </w:p>
    <w:p w14:paraId="57B9B7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lesson reviews the National Flood Insurance Program (NFIP), describing:</w:t>
      </w:r>
    </w:p>
    <w:p w14:paraId="0ACBDED4" w14:textId="77777777" w:rsidR="008B2DC8" w:rsidRPr="008B2DC8" w:rsidRDefault="008B2DC8" w:rsidP="008B2DC8">
      <w:pPr>
        <w:numPr>
          <w:ilvl w:val="0"/>
          <w:numId w:val="297"/>
        </w:numPr>
        <w:rPr>
          <w:rFonts w:ascii="Arial" w:hAnsi="Arial" w:cs="Arial"/>
          <w:b/>
          <w:bCs/>
          <w:sz w:val="20"/>
          <w:szCs w:val="20"/>
        </w:rPr>
      </w:pPr>
      <w:r w:rsidRPr="008B2DC8">
        <w:rPr>
          <w:rFonts w:ascii="Arial" w:hAnsi="Arial" w:cs="Arial"/>
          <w:b/>
          <w:bCs/>
          <w:sz w:val="20"/>
          <w:szCs w:val="20"/>
        </w:rPr>
        <w:t>the purpose of the National Flood Insurance Program</w:t>
      </w:r>
    </w:p>
    <w:p w14:paraId="4A3031D3" w14:textId="77777777" w:rsidR="008B2DC8" w:rsidRPr="008B2DC8" w:rsidRDefault="008B2DC8" w:rsidP="008B2DC8">
      <w:pPr>
        <w:numPr>
          <w:ilvl w:val="0"/>
          <w:numId w:val="297"/>
        </w:numPr>
        <w:rPr>
          <w:rFonts w:ascii="Arial" w:hAnsi="Arial" w:cs="Arial"/>
          <w:b/>
          <w:bCs/>
          <w:sz w:val="20"/>
          <w:szCs w:val="20"/>
        </w:rPr>
      </w:pPr>
      <w:r w:rsidRPr="008B2DC8">
        <w:rPr>
          <w:rFonts w:ascii="Arial" w:hAnsi="Arial" w:cs="Arial"/>
          <w:b/>
          <w:bCs/>
          <w:sz w:val="20"/>
          <w:szCs w:val="20"/>
        </w:rPr>
        <w:t>properties that are eligible for coverage</w:t>
      </w:r>
    </w:p>
    <w:p w14:paraId="35F43815" w14:textId="77777777" w:rsidR="008B2DC8" w:rsidRPr="008B2DC8" w:rsidRDefault="008B2DC8" w:rsidP="008B2DC8">
      <w:pPr>
        <w:numPr>
          <w:ilvl w:val="0"/>
          <w:numId w:val="297"/>
        </w:numPr>
        <w:rPr>
          <w:rFonts w:ascii="Arial" w:hAnsi="Arial" w:cs="Arial"/>
          <w:b/>
          <w:bCs/>
          <w:sz w:val="20"/>
          <w:szCs w:val="20"/>
        </w:rPr>
      </w:pPr>
      <w:r w:rsidRPr="008B2DC8">
        <w:rPr>
          <w:rFonts w:ascii="Arial" w:hAnsi="Arial" w:cs="Arial"/>
          <w:b/>
          <w:bCs/>
          <w:sz w:val="20"/>
          <w:szCs w:val="20"/>
        </w:rPr>
        <w:t>available coverages and limits</w:t>
      </w:r>
    </w:p>
    <w:p w14:paraId="75183B9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The Need for Flood Insurance</w:t>
      </w:r>
    </w:p>
    <w:p w14:paraId="3DB318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Due to the catastrophic nature of a major flood, standard residential and commercial property policies exclude coverage for flood losses. Unfortunately, the risk of destructive flooding is greater than many realize.</w:t>
      </w:r>
    </w:p>
    <w:p w14:paraId="1ABAF2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any given year, properties in special flood hazard areas (SFHA, sometimes called a </w:t>
      </w:r>
      <w:r w:rsidRPr="008B2DC8">
        <w:rPr>
          <w:rFonts w:ascii="Arial" w:hAnsi="Arial" w:cs="Arial"/>
          <w:b/>
          <w:bCs/>
          <w:i/>
          <w:iCs/>
          <w:sz w:val="20"/>
          <w:szCs w:val="20"/>
        </w:rPr>
        <w:t>base flood zone</w:t>
      </w:r>
      <w:r w:rsidRPr="008B2DC8">
        <w:rPr>
          <w:rFonts w:ascii="Arial" w:hAnsi="Arial" w:cs="Arial"/>
          <w:b/>
          <w:bCs/>
          <w:sz w:val="20"/>
          <w:szCs w:val="20"/>
        </w:rPr>
        <w:t> or simply </w:t>
      </w:r>
      <w:r w:rsidRPr="008B2DC8">
        <w:rPr>
          <w:rFonts w:ascii="Arial" w:hAnsi="Arial" w:cs="Arial"/>
          <w:b/>
          <w:bCs/>
          <w:i/>
          <w:iCs/>
          <w:sz w:val="20"/>
          <w:szCs w:val="20"/>
        </w:rPr>
        <w:t>floodplain</w:t>
      </w:r>
      <w:r w:rsidRPr="008B2DC8">
        <w:rPr>
          <w:rFonts w:ascii="Arial" w:hAnsi="Arial" w:cs="Arial"/>
          <w:b/>
          <w:bCs/>
          <w:sz w:val="20"/>
          <w:szCs w:val="20"/>
        </w:rPr>
        <w:t>) have a 1 percent chance of being flooded. In other words, a community’s floodplain is at risk of flooding, on average, once every 100 years. In fact, the terms </w:t>
      </w:r>
      <w:r w:rsidRPr="008B2DC8">
        <w:rPr>
          <w:rFonts w:ascii="Arial" w:hAnsi="Arial" w:cs="Arial"/>
          <w:b/>
          <w:bCs/>
          <w:i/>
          <w:iCs/>
          <w:sz w:val="20"/>
          <w:szCs w:val="20"/>
        </w:rPr>
        <w:t>floodplain</w:t>
      </w:r>
      <w:r w:rsidRPr="008B2DC8">
        <w:rPr>
          <w:rFonts w:ascii="Arial" w:hAnsi="Arial" w:cs="Arial"/>
          <w:b/>
          <w:bCs/>
          <w:sz w:val="20"/>
          <w:szCs w:val="20"/>
        </w:rPr>
        <w:t> and </w:t>
      </w:r>
      <w:r w:rsidRPr="008B2DC8">
        <w:rPr>
          <w:rFonts w:ascii="Arial" w:hAnsi="Arial" w:cs="Arial"/>
          <w:b/>
          <w:bCs/>
          <w:i/>
          <w:iCs/>
          <w:sz w:val="20"/>
          <w:szCs w:val="20"/>
        </w:rPr>
        <w:t>100-year flood zone</w:t>
      </w:r>
      <w:r w:rsidRPr="008B2DC8">
        <w:rPr>
          <w:rFonts w:ascii="Arial" w:hAnsi="Arial" w:cs="Arial"/>
          <w:b/>
          <w:bCs/>
          <w:sz w:val="20"/>
          <w:szCs w:val="20"/>
        </w:rPr>
        <w:t> are used interchangeably.</w:t>
      </w:r>
    </w:p>
    <w:p w14:paraId="1105E5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Even property in moderate- to low-risk flood zones are exposed. More than 20 percent of flood losses occur in these lower-risk zones due to:</w:t>
      </w:r>
    </w:p>
    <w:p w14:paraId="2A38DE2F" w14:textId="77777777" w:rsidR="008B2DC8" w:rsidRPr="008B2DC8" w:rsidRDefault="008B2DC8" w:rsidP="008B2DC8">
      <w:pPr>
        <w:numPr>
          <w:ilvl w:val="0"/>
          <w:numId w:val="298"/>
        </w:numPr>
        <w:rPr>
          <w:rFonts w:ascii="Arial" w:hAnsi="Arial" w:cs="Arial"/>
          <w:b/>
          <w:bCs/>
          <w:sz w:val="20"/>
          <w:szCs w:val="20"/>
        </w:rPr>
      </w:pPr>
      <w:r w:rsidRPr="008B2DC8">
        <w:rPr>
          <w:rFonts w:ascii="Arial" w:hAnsi="Arial" w:cs="Arial"/>
          <w:b/>
          <w:bCs/>
          <w:sz w:val="20"/>
          <w:szCs w:val="20"/>
        </w:rPr>
        <w:t>poor drainage systems</w:t>
      </w:r>
    </w:p>
    <w:p w14:paraId="62B0764E" w14:textId="77777777" w:rsidR="008B2DC8" w:rsidRPr="008B2DC8" w:rsidRDefault="008B2DC8" w:rsidP="008B2DC8">
      <w:pPr>
        <w:numPr>
          <w:ilvl w:val="0"/>
          <w:numId w:val="298"/>
        </w:numPr>
        <w:rPr>
          <w:rFonts w:ascii="Arial" w:hAnsi="Arial" w:cs="Arial"/>
          <w:b/>
          <w:bCs/>
          <w:sz w:val="20"/>
          <w:szCs w:val="20"/>
        </w:rPr>
      </w:pPr>
      <w:r w:rsidRPr="008B2DC8">
        <w:rPr>
          <w:rFonts w:ascii="Arial" w:hAnsi="Arial" w:cs="Arial"/>
          <w:b/>
          <w:bCs/>
          <w:sz w:val="20"/>
          <w:szCs w:val="20"/>
        </w:rPr>
        <w:t>rapid accumulation of rainfall</w:t>
      </w:r>
    </w:p>
    <w:p w14:paraId="26B7883F" w14:textId="77777777" w:rsidR="008B2DC8" w:rsidRPr="008B2DC8" w:rsidRDefault="008B2DC8" w:rsidP="008B2DC8">
      <w:pPr>
        <w:numPr>
          <w:ilvl w:val="0"/>
          <w:numId w:val="298"/>
        </w:numPr>
        <w:rPr>
          <w:rFonts w:ascii="Arial" w:hAnsi="Arial" w:cs="Arial"/>
          <w:b/>
          <w:bCs/>
          <w:sz w:val="20"/>
          <w:szCs w:val="20"/>
        </w:rPr>
      </w:pPr>
      <w:r w:rsidRPr="008B2DC8">
        <w:rPr>
          <w:rFonts w:ascii="Arial" w:hAnsi="Arial" w:cs="Arial"/>
          <w:b/>
          <w:bCs/>
          <w:sz w:val="20"/>
          <w:szCs w:val="20"/>
        </w:rPr>
        <w:t>snowmelt</w:t>
      </w:r>
    </w:p>
    <w:p w14:paraId="69F2A0AA" w14:textId="77777777" w:rsidR="008B2DC8" w:rsidRPr="008B2DC8" w:rsidRDefault="008B2DC8" w:rsidP="008B2DC8">
      <w:pPr>
        <w:numPr>
          <w:ilvl w:val="0"/>
          <w:numId w:val="298"/>
        </w:numPr>
        <w:rPr>
          <w:rFonts w:ascii="Arial" w:hAnsi="Arial" w:cs="Arial"/>
          <w:b/>
          <w:bCs/>
          <w:sz w:val="20"/>
          <w:szCs w:val="20"/>
        </w:rPr>
      </w:pPr>
      <w:r w:rsidRPr="008B2DC8">
        <w:rPr>
          <w:rFonts w:ascii="Arial" w:hAnsi="Arial" w:cs="Arial"/>
          <w:b/>
          <w:bCs/>
          <w:sz w:val="20"/>
          <w:szCs w:val="20"/>
        </w:rPr>
        <w:t>mudslides</w:t>
      </w:r>
    </w:p>
    <w:p w14:paraId="1C0A9A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Today, mortgage lenders require flood insurance on property in an SFHA and recommend it for property in moderate- and low-risk zones. To accommodate this critical need, the National Flood </w:t>
      </w:r>
      <w:r w:rsidRPr="008B2DC8">
        <w:rPr>
          <w:rFonts w:ascii="Arial" w:hAnsi="Arial" w:cs="Arial"/>
          <w:b/>
          <w:bCs/>
          <w:sz w:val="20"/>
          <w:szCs w:val="20"/>
        </w:rPr>
        <w:lastRenderedPageBreak/>
        <w:t>Insurance Program (NFIP) makes flood coverage available on residential and commercial buildings and personal property, even in areas at high risk of flooding.</w:t>
      </w:r>
    </w:p>
    <w:p w14:paraId="5DD283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700288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Because it violates the rule that insurable risks must be non-catastrophic, flood is an excluded peril in standard homeowners and commercial property policies. However, flood-related property losses are covered under personal auto policies and inland marine policies (“floaters”).</w:t>
      </w:r>
    </w:p>
    <w:p w14:paraId="2C364E9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The National Flood Insurance Program</w:t>
      </w:r>
    </w:p>
    <w:p w14:paraId="3A7306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Now administered by the Federal Emergency Management Agency (FEMA), the NFIP was created in 1968 with two purposes in mind:</w:t>
      </w:r>
    </w:p>
    <w:p w14:paraId="69DC76ED" w14:textId="77777777" w:rsidR="008B2DC8" w:rsidRPr="008B2DC8" w:rsidRDefault="008B2DC8" w:rsidP="008B2DC8">
      <w:pPr>
        <w:numPr>
          <w:ilvl w:val="0"/>
          <w:numId w:val="299"/>
        </w:numPr>
        <w:rPr>
          <w:rFonts w:ascii="Arial" w:hAnsi="Arial" w:cs="Arial"/>
          <w:b/>
          <w:bCs/>
          <w:sz w:val="20"/>
          <w:szCs w:val="20"/>
        </w:rPr>
      </w:pPr>
      <w:r w:rsidRPr="008B2DC8">
        <w:rPr>
          <w:rFonts w:ascii="Arial" w:hAnsi="Arial" w:cs="Arial"/>
          <w:b/>
          <w:bCs/>
          <w:sz w:val="20"/>
          <w:szCs w:val="20"/>
        </w:rPr>
        <w:t>Share the risks of flood losses through a single insurance program covering the entire country.</w:t>
      </w:r>
    </w:p>
    <w:p w14:paraId="49CB45FA" w14:textId="77777777" w:rsidR="008B2DC8" w:rsidRPr="008B2DC8" w:rsidRDefault="008B2DC8" w:rsidP="008B2DC8">
      <w:pPr>
        <w:numPr>
          <w:ilvl w:val="0"/>
          <w:numId w:val="299"/>
        </w:numPr>
        <w:rPr>
          <w:rFonts w:ascii="Arial" w:hAnsi="Arial" w:cs="Arial"/>
          <w:b/>
          <w:bCs/>
          <w:sz w:val="20"/>
          <w:szCs w:val="20"/>
        </w:rPr>
      </w:pPr>
      <w:r w:rsidRPr="008B2DC8">
        <w:rPr>
          <w:rFonts w:ascii="Arial" w:hAnsi="Arial" w:cs="Arial"/>
          <w:b/>
          <w:bCs/>
          <w:sz w:val="20"/>
          <w:szCs w:val="20"/>
        </w:rPr>
        <w:t>Reduce flood damage by restricting development in floodplains.</w:t>
      </w:r>
    </w:p>
    <w:p w14:paraId="164866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Write-Your-Own Versus Government Plans</w:t>
      </w:r>
    </w:p>
    <w:p w14:paraId="729239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all NFIP policies are fully reinsured by the federal government, almost 95 percent of them are issued by private insurers that participate in NFIP's Write-Your-Own (WYO) program.</w:t>
      </w:r>
    </w:p>
    <w:p w14:paraId="6EBAE2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WYO-participating insurers issue flood policies on their own “paper” (i.e., under their name) and receive an expense allowance for policies written and claims processed. The federal government has full responsibility for covering losses.</w:t>
      </w:r>
    </w:p>
    <w:p w14:paraId="128E89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Homeowners, commercial property owners, and renters desiring flood insurance can obtain this coverage directly through their property insurer if it participates in WYO.</w:t>
      </w:r>
    </w:p>
    <w:p w14:paraId="013377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owners whose insurers do not participate in WYO can buy flood insurance directly from NFIP if their communities participate in the NFIP.</w:t>
      </w:r>
    </w:p>
    <w:p w14:paraId="2E7B2B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62EB6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Flood insurance coverages and premium rates are set by FEMA, and they are the same regardless of which insurer issues the policy.</w:t>
      </w:r>
    </w:p>
    <w:p w14:paraId="090C49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Likewise, coverages and premiums are identical whether the flood policy is issued by a WYO-participating insurer or directly through FEMA.</w:t>
      </w:r>
    </w:p>
    <w:p w14:paraId="3774B9D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Community Participation and Eligibility</w:t>
      </w:r>
    </w:p>
    <w:p w14:paraId="140B18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its residents to be eligible for flood coverage, a community must participate in the NFIP program.</w:t>
      </w:r>
    </w:p>
    <w:p w14:paraId="08BB59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community’s participation in the NFIP is based on its flood insurance rate map (FIRM), which identifies all of the flood hazard zones in the community.</w:t>
      </w:r>
    </w:p>
    <w:p w14:paraId="166E44F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Community participation in NFIP is a two-level process:</w:t>
      </w:r>
    </w:p>
    <w:p w14:paraId="1F5845AB" w14:textId="77777777" w:rsidR="008B2DC8" w:rsidRPr="008B2DC8" w:rsidRDefault="008B2DC8" w:rsidP="008B2DC8">
      <w:pPr>
        <w:numPr>
          <w:ilvl w:val="0"/>
          <w:numId w:val="300"/>
        </w:numPr>
        <w:rPr>
          <w:rFonts w:ascii="Arial" w:hAnsi="Arial" w:cs="Arial"/>
          <w:b/>
          <w:bCs/>
          <w:sz w:val="20"/>
          <w:szCs w:val="20"/>
        </w:rPr>
      </w:pPr>
      <w:r w:rsidRPr="008B2DC8">
        <w:rPr>
          <w:rFonts w:ascii="Arial" w:hAnsi="Arial" w:cs="Arial"/>
          <w:b/>
          <w:bCs/>
          <w:sz w:val="20"/>
          <w:szCs w:val="20"/>
        </w:rPr>
        <w:t>emergency flood insurance program—As soon as the community’s SFHA is identified, all properties in that base flood zone become eligible for flood insurance at emergency program rates, subject to certain coverage limits:</w:t>
      </w:r>
    </w:p>
    <w:p w14:paraId="187582B9" w14:textId="77777777" w:rsidR="008B2DC8" w:rsidRPr="008B2DC8" w:rsidRDefault="008B2DC8" w:rsidP="008B2DC8">
      <w:pPr>
        <w:numPr>
          <w:ilvl w:val="1"/>
          <w:numId w:val="300"/>
        </w:numPr>
        <w:rPr>
          <w:rFonts w:ascii="Arial" w:hAnsi="Arial" w:cs="Arial"/>
          <w:b/>
          <w:bCs/>
          <w:sz w:val="20"/>
          <w:szCs w:val="20"/>
        </w:rPr>
      </w:pPr>
      <w:r w:rsidRPr="008B2DC8">
        <w:rPr>
          <w:rFonts w:ascii="Arial" w:hAnsi="Arial" w:cs="Arial"/>
          <w:b/>
          <w:bCs/>
          <w:sz w:val="20"/>
          <w:szCs w:val="20"/>
        </w:rPr>
        <w:lastRenderedPageBreak/>
        <w:t>The purchase of flood insurance is required with federally regulated loans on property located in an SFHA.</w:t>
      </w:r>
    </w:p>
    <w:p w14:paraId="6F249F43" w14:textId="77777777" w:rsidR="008B2DC8" w:rsidRPr="008B2DC8" w:rsidRDefault="008B2DC8" w:rsidP="008B2DC8">
      <w:pPr>
        <w:numPr>
          <w:ilvl w:val="0"/>
          <w:numId w:val="300"/>
        </w:numPr>
        <w:rPr>
          <w:rFonts w:ascii="Arial" w:hAnsi="Arial" w:cs="Arial"/>
          <w:b/>
          <w:bCs/>
          <w:sz w:val="20"/>
          <w:szCs w:val="20"/>
        </w:rPr>
      </w:pPr>
      <w:r w:rsidRPr="008B2DC8">
        <w:rPr>
          <w:rFonts w:ascii="Arial" w:hAnsi="Arial" w:cs="Arial"/>
          <w:b/>
          <w:bCs/>
          <w:sz w:val="20"/>
          <w:szCs w:val="20"/>
        </w:rPr>
        <w:t>regular flood insurance program—Once all flood hazard zones in a community are identified, homeowners and renters in low- and moderate-risk zones can buy flood insurance.</w:t>
      </w:r>
    </w:p>
    <w:p w14:paraId="6AFEC60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Flood: Definition</w:t>
      </w:r>
    </w:p>
    <w:p w14:paraId="4B00AC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Flood insurance is essentially a single-peril policy. Therefore, the definition of flood is critical. The term “flood” is defined by the NFIP Standard Flood Insurance Policy to mean one of the following:</w:t>
      </w:r>
    </w:p>
    <w:p w14:paraId="73DA10E3" w14:textId="77777777" w:rsidR="008B2DC8" w:rsidRPr="008B2DC8" w:rsidRDefault="008B2DC8" w:rsidP="008B2DC8">
      <w:pPr>
        <w:numPr>
          <w:ilvl w:val="0"/>
          <w:numId w:val="301"/>
        </w:numPr>
        <w:rPr>
          <w:rFonts w:ascii="Arial" w:hAnsi="Arial" w:cs="Arial"/>
          <w:b/>
          <w:bCs/>
          <w:sz w:val="20"/>
          <w:szCs w:val="20"/>
        </w:rPr>
      </w:pPr>
      <w:r w:rsidRPr="008B2DC8">
        <w:rPr>
          <w:rFonts w:ascii="Arial" w:hAnsi="Arial" w:cs="Arial"/>
          <w:b/>
          <w:bCs/>
          <w:sz w:val="20"/>
          <w:szCs w:val="20"/>
        </w:rPr>
        <w:t>A general and temporary condition of partial or complete inundation of two or more acres of normally dry land area or of two or more properties (at least one of which is the insured’s property) from:</w:t>
      </w:r>
    </w:p>
    <w:p w14:paraId="0FC6CCCE" w14:textId="77777777" w:rsidR="008B2DC8" w:rsidRPr="008B2DC8" w:rsidRDefault="008B2DC8" w:rsidP="008B2DC8">
      <w:pPr>
        <w:numPr>
          <w:ilvl w:val="1"/>
          <w:numId w:val="301"/>
        </w:numPr>
        <w:rPr>
          <w:rFonts w:ascii="Arial" w:hAnsi="Arial" w:cs="Arial"/>
          <w:b/>
          <w:bCs/>
          <w:sz w:val="20"/>
          <w:szCs w:val="20"/>
        </w:rPr>
      </w:pPr>
      <w:r w:rsidRPr="008B2DC8">
        <w:rPr>
          <w:rFonts w:ascii="Arial" w:hAnsi="Arial" w:cs="Arial"/>
          <w:b/>
          <w:bCs/>
          <w:sz w:val="20"/>
          <w:szCs w:val="20"/>
        </w:rPr>
        <w:t>1. Overflow of inland or tidal waters;</w:t>
      </w:r>
    </w:p>
    <w:p w14:paraId="58ABA385" w14:textId="77777777" w:rsidR="008B2DC8" w:rsidRPr="008B2DC8" w:rsidRDefault="008B2DC8" w:rsidP="008B2DC8">
      <w:pPr>
        <w:numPr>
          <w:ilvl w:val="1"/>
          <w:numId w:val="301"/>
        </w:numPr>
        <w:rPr>
          <w:rFonts w:ascii="Arial" w:hAnsi="Arial" w:cs="Arial"/>
          <w:b/>
          <w:bCs/>
          <w:sz w:val="20"/>
          <w:szCs w:val="20"/>
        </w:rPr>
      </w:pPr>
      <w:r w:rsidRPr="008B2DC8">
        <w:rPr>
          <w:rFonts w:ascii="Arial" w:hAnsi="Arial" w:cs="Arial"/>
          <w:b/>
          <w:bCs/>
          <w:sz w:val="20"/>
          <w:szCs w:val="20"/>
        </w:rPr>
        <w:t>2. Unusual and rapid accumulation or runoff of surface waters from any source;</w:t>
      </w:r>
    </w:p>
    <w:p w14:paraId="4BAD175B" w14:textId="77777777" w:rsidR="008B2DC8" w:rsidRPr="008B2DC8" w:rsidRDefault="008B2DC8" w:rsidP="008B2DC8">
      <w:pPr>
        <w:numPr>
          <w:ilvl w:val="1"/>
          <w:numId w:val="301"/>
        </w:numPr>
        <w:rPr>
          <w:rFonts w:ascii="Arial" w:hAnsi="Arial" w:cs="Arial"/>
          <w:b/>
          <w:bCs/>
          <w:sz w:val="20"/>
          <w:szCs w:val="20"/>
        </w:rPr>
      </w:pPr>
      <w:r w:rsidRPr="008B2DC8">
        <w:rPr>
          <w:rFonts w:ascii="Arial" w:hAnsi="Arial" w:cs="Arial"/>
          <w:b/>
          <w:bCs/>
          <w:sz w:val="20"/>
          <w:szCs w:val="20"/>
        </w:rPr>
        <w:t>3. Mudflow.</w:t>
      </w:r>
    </w:p>
    <w:p w14:paraId="4A65E96E" w14:textId="77777777" w:rsidR="008B2DC8" w:rsidRPr="008B2DC8" w:rsidRDefault="008B2DC8" w:rsidP="008B2DC8">
      <w:pPr>
        <w:numPr>
          <w:ilvl w:val="0"/>
          <w:numId w:val="301"/>
        </w:numPr>
        <w:rPr>
          <w:rFonts w:ascii="Arial" w:hAnsi="Arial" w:cs="Arial"/>
          <w:b/>
          <w:bCs/>
          <w:sz w:val="20"/>
          <w:szCs w:val="20"/>
        </w:rPr>
      </w:pPr>
      <w:r w:rsidRPr="008B2DC8">
        <w:rPr>
          <w:rFonts w:ascii="Arial" w:hAnsi="Arial" w:cs="Arial"/>
          <w:b/>
          <w:bCs/>
          <w:sz w:val="20"/>
          <w:szCs w:val="20"/>
        </w:rPr>
        <w:t>Collapse or subsidence of land along the shore of a lake or similar body of water as a result of erosion or undermining caused by waves or currents of water exceeding anticipated cyclical levels that result in a flood as we’ve defined it.</w:t>
      </w:r>
    </w:p>
    <w:p w14:paraId="42B905F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4F26A8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regular flood insurance program, flood insurance premium rates can vary for residential properties in the same community based on where the property is located.</w:t>
      </w:r>
    </w:p>
    <w:p w14:paraId="1929728B" w14:textId="77777777" w:rsidR="008B2DC8" w:rsidRPr="008B2DC8" w:rsidRDefault="008B2DC8" w:rsidP="008B2DC8">
      <w:pPr>
        <w:rPr>
          <w:rFonts w:ascii="Arial" w:hAnsi="Arial" w:cs="Arial"/>
          <w:b/>
          <w:bCs/>
          <w:sz w:val="20"/>
          <w:szCs w:val="20"/>
        </w:rPr>
      </w:pPr>
      <w:hyperlink r:id="rId81" w:anchor="collapse1030ae3a4-bac6-4df9-921d-d87e15f96d35" w:history="1">
        <w:r w:rsidRPr="008B2DC8">
          <w:rPr>
            <w:rStyle w:val="Hyperlink"/>
            <w:rFonts w:ascii="Arial" w:hAnsi="Arial" w:cs="Arial"/>
            <w:b/>
            <w:bCs/>
            <w:sz w:val="20"/>
            <w:szCs w:val="20"/>
          </w:rPr>
          <w:t>True</w:t>
        </w:r>
      </w:hyperlink>
    </w:p>
    <w:p w14:paraId="661BF7D0" w14:textId="77777777" w:rsidR="008B2DC8" w:rsidRPr="008B2DC8" w:rsidRDefault="008B2DC8" w:rsidP="008B2DC8">
      <w:pPr>
        <w:rPr>
          <w:rFonts w:ascii="Arial" w:hAnsi="Arial" w:cs="Arial"/>
          <w:b/>
          <w:bCs/>
          <w:sz w:val="20"/>
          <w:szCs w:val="20"/>
        </w:rPr>
      </w:pPr>
      <w:hyperlink r:id="rId82" w:anchor="collapse2030ae3a4-bac6-4df9-921d-d87e15f96d35" w:history="1">
        <w:r w:rsidRPr="008B2DC8">
          <w:rPr>
            <w:rStyle w:val="Hyperlink"/>
            <w:rFonts w:ascii="Arial" w:hAnsi="Arial" w:cs="Arial"/>
            <w:b/>
            <w:bCs/>
            <w:sz w:val="20"/>
            <w:szCs w:val="20"/>
          </w:rPr>
          <w:t>False</w:t>
        </w:r>
      </w:hyperlink>
    </w:p>
    <w:p w14:paraId="59FEE50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Standard Coverage Forms</w:t>
      </w:r>
    </w:p>
    <w:p w14:paraId="22A5A1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NFIP has three standard coverage forms:</w:t>
      </w:r>
    </w:p>
    <w:p w14:paraId="473EED47" w14:textId="77777777" w:rsidR="008B2DC8" w:rsidRPr="008B2DC8" w:rsidRDefault="008B2DC8" w:rsidP="008B2DC8">
      <w:pPr>
        <w:numPr>
          <w:ilvl w:val="0"/>
          <w:numId w:val="302"/>
        </w:numPr>
        <w:rPr>
          <w:rFonts w:ascii="Arial" w:hAnsi="Arial" w:cs="Arial"/>
          <w:b/>
          <w:bCs/>
          <w:sz w:val="20"/>
          <w:szCs w:val="20"/>
        </w:rPr>
      </w:pPr>
      <w:r w:rsidRPr="008B2DC8">
        <w:rPr>
          <w:rFonts w:ascii="Arial" w:hAnsi="Arial" w:cs="Arial"/>
          <w:b/>
          <w:bCs/>
          <w:sz w:val="20"/>
          <w:szCs w:val="20"/>
        </w:rPr>
        <w:t>dwelling form</w:t>
      </w:r>
    </w:p>
    <w:p w14:paraId="5421A8C4" w14:textId="77777777" w:rsidR="008B2DC8" w:rsidRPr="008B2DC8" w:rsidRDefault="008B2DC8" w:rsidP="008B2DC8">
      <w:pPr>
        <w:numPr>
          <w:ilvl w:val="0"/>
          <w:numId w:val="302"/>
        </w:numPr>
        <w:rPr>
          <w:rFonts w:ascii="Arial" w:hAnsi="Arial" w:cs="Arial"/>
          <w:b/>
          <w:bCs/>
          <w:sz w:val="20"/>
          <w:szCs w:val="20"/>
        </w:rPr>
      </w:pPr>
      <w:r w:rsidRPr="008B2DC8">
        <w:rPr>
          <w:rFonts w:ascii="Arial" w:hAnsi="Arial" w:cs="Arial"/>
          <w:b/>
          <w:bCs/>
          <w:sz w:val="20"/>
          <w:szCs w:val="20"/>
        </w:rPr>
        <w:t>general property form</w:t>
      </w:r>
    </w:p>
    <w:p w14:paraId="2A54373A" w14:textId="77777777" w:rsidR="008B2DC8" w:rsidRPr="008B2DC8" w:rsidRDefault="008B2DC8" w:rsidP="008B2DC8">
      <w:pPr>
        <w:numPr>
          <w:ilvl w:val="0"/>
          <w:numId w:val="302"/>
        </w:numPr>
        <w:rPr>
          <w:rFonts w:ascii="Arial" w:hAnsi="Arial" w:cs="Arial"/>
          <w:b/>
          <w:bCs/>
          <w:sz w:val="20"/>
          <w:szCs w:val="20"/>
        </w:rPr>
      </w:pPr>
      <w:r w:rsidRPr="008B2DC8">
        <w:rPr>
          <w:rFonts w:ascii="Arial" w:hAnsi="Arial" w:cs="Arial"/>
          <w:b/>
          <w:bCs/>
          <w:sz w:val="20"/>
          <w:szCs w:val="20"/>
        </w:rPr>
        <w:t>residential condominium building association policy (RCBAP) form</w:t>
      </w:r>
    </w:p>
    <w:p w14:paraId="7BD785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Eligibility for coverage under these forms is affected by the type and location of the building, structure, or contents to be insured.</w:t>
      </w:r>
    </w:p>
    <w:p w14:paraId="162D8D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Dwelling Form Eligibility</w:t>
      </w:r>
    </w:p>
    <w:p w14:paraId="6CA70E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dwelling form</w:t>
      </w:r>
      <w:r w:rsidRPr="008B2DC8">
        <w:rPr>
          <w:rFonts w:ascii="Arial" w:hAnsi="Arial" w:cs="Arial"/>
          <w:b/>
          <w:bCs/>
          <w:sz w:val="20"/>
          <w:szCs w:val="20"/>
        </w:rPr>
        <w:t> is issued to homeowners, residential renters, and owners of residential buildings containing one to four units.</w:t>
      </w:r>
    </w:p>
    <w:p w14:paraId="5FE060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Available with both the NFIP regular and emergency programs, this form provides building and contents coverage for these eligible properties:</w:t>
      </w:r>
    </w:p>
    <w:p w14:paraId="3DD2D760" w14:textId="77777777" w:rsidR="008B2DC8" w:rsidRPr="008B2DC8" w:rsidRDefault="008B2DC8" w:rsidP="008B2DC8">
      <w:pPr>
        <w:numPr>
          <w:ilvl w:val="0"/>
          <w:numId w:val="303"/>
        </w:numPr>
        <w:rPr>
          <w:rFonts w:ascii="Arial" w:hAnsi="Arial" w:cs="Arial"/>
          <w:b/>
          <w:bCs/>
          <w:sz w:val="20"/>
          <w:szCs w:val="20"/>
        </w:rPr>
      </w:pPr>
      <w:r w:rsidRPr="008B2DC8">
        <w:rPr>
          <w:rFonts w:ascii="Arial" w:hAnsi="Arial" w:cs="Arial"/>
          <w:b/>
          <w:bCs/>
          <w:sz w:val="20"/>
          <w:szCs w:val="20"/>
        </w:rPr>
        <w:lastRenderedPageBreak/>
        <w:t>single-family, noncondominium residences with incidental occupancy limited to </w:t>
      </w:r>
      <w:r w:rsidRPr="008B2DC8">
        <w:rPr>
          <w:rFonts w:ascii="Arial" w:hAnsi="Arial" w:cs="Arial"/>
          <w:b/>
          <w:bCs/>
          <w:i/>
          <w:iCs/>
          <w:sz w:val="20"/>
          <w:szCs w:val="20"/>
        </w:rPr>
        <w:t>less than </w:t>
      </w:r>
      <w:r w:rsidRPr="008B2DC8">
        <w:rPr>
          <w:rFonts w:ascii="Arial" w:hAnsi="Arial" w:cs="Arial"/>
          <w:b/>
          <w:bCs/>
          <w:sz w:val="20"/>
          <w:szCs w:val="20"/>
        </w:rPr>
        <w:t>50 percent of the total floor area</w:t>
      </w:r>
    </w:p>
    <w:p w14:paraId="5C9D5E3B" w14:textId="77777777" w:rsidR="008B2DC8" w:rsidRPr="008B2DC8" w:rsidRDefault="008B2DC8" w:rsidP="008B2DC8">
      <w:pPr>
        <w:numPr>
          <w:ilvl w:val="0"/>
          <w:numId w:val="303"/>
        </w:numPr>
        <w:rPr>
          <w:rFonts w:ascii="Arial" w:hAnsi="Arial" w:cs="Arial"/>
          <w:b/>
          <w:bCs/>
          <w:sz w:val="20"/>
          <w:szCs w:val="20"/>
        </w:rPr>
      </w:pPr>
      <w:r w:rsidRPr="008B2DC8">
        <w:rPr>
          <w:rFonts w:ascii="Arial" w:hAnsi="Arial" w:cs="Arial"/>
          <w:b/>
          <w:bCs/>
          <w:sz w:val="20"/>
          <w:szCs w:val="20"/>
        </w:rPr>
        <w:t>two- to four-family, noncondominium buildings with incidental occupancy limited to </w:t>
      </w:r>
      <w:r w:rsidRPr="008B2DC8">
        <w:rPr>
          <w:rFonts w:ascii="Arial" w:hAnsi="Arial" w:cs="Arial"/>
          <w:b/>
          <w:bCs/>
          <w:i/>
          <w:iCs/>
          <w:sz w:val="20"/>
          <w:szCs w:val="20"/>
        </w:rPr>
        <w:t>less than</w:t>
      </w:r>
      <w:r w:rsidRPr="008B2DC8">
        <w:rPr>
          <w:rFonts w:ascii="Arial" w:hAnsi="Arial" w:cs="Arial"/>
          <w:b/>
          <w:bCs/>
          <w:sz w:val="20"/>
          <w:szCs w:val="20"/>
        </w:rPr>
        <w:t> 25 percent of the total floor area</w:t>
      </w:r>
    </w:p>
    <w:p w14:paraId="1C34EDE7" w14:textId="77777777" w:rsidR="008B2DC8" w:rsidRPr="008B2DC8" w:rsidRDefault="008B2DC8" w:rsidP="008B2DC8">
      <w:pPr>
        <w:numPr>
          <w:ilvl w:val="0"/>
          <w:numId w:val="303"/>
        </w:numPr>
        <w:rPr>
          <w:rFonts w:ascii="Arial" w:hAnsi="Arial" w:cs="Arial"/>
          <w:b/>
          <w:bCs/>
          <w:sz w:val="20"/>
          <w:szCs w:val="20"/>
        </w:rPr>
      </w:pPr>
      <w:r w:rsidRPr="008B2DC8">
        <w:rPr>
          <w:rFonts w:ascii="Arial" w:hAnsi="Arial" w:cs="Arial"/>
          <w:b/>
          <w:bCs/>
          <w:sz w:val="20"/>
          <w:szCs w:val="20"/>
        </w:rPr>
        <w:t>dwelling units in residential condominium buildings</w:t>
      </w:r>
    </w:p>
    <w:p w14:paraId="3597830C" w14:textId="77777777" w:rsidR="008B2DC8" w:rsidRPr="008B2DC8" w:rsidRDefault="008B2DC8" w:rsidP="008B2DC8">
      <w:pPr>
        <w:numPr>
          <w:ilvl w:val="0"/>
          <w:numId w:val="303"/>
        </w:numPr>
        <w:rPr>
          <w:rFonts w:ascii="Arial" w:hAnsi="Arial" w:cs="Arial"/>
          <w:b/>
          <w:bCs/>
          <w:sz w:val="20"/>
          <w:szCs w:val="20"/>
        </w:rPr>
      </w:pPr>
      <w:r w:rsidRPr="008B2DC8">
        <w:rPr>
          <w:rFonts w:ascii="Arial" w:hAnsi="Arial" w:cs="Arial"/>
          <w:b/>
          <w:bCs/>
          <w:sz w:val="20"/>
          <w:szCs w:val="20"/>
        </w:rPr>
        <w:t>residential townhouses and row houses</w:t>
      </w:r>
    </w:p>
    <w:p w14:paraId="108B2BD1" w14:textId="77777777" w:rsidR="008B2DC8" w:rsidRPr="008B2DC8" w:rsidRDefault="008B2DC8" w:rsidP="008B2DC8">
      <w:pPr>
        <w:numPr>
          <w:ilvl w:val="0"/>
          <w:numId w:val="303"/>
        </w:numPr>
        <w:rPr>
          <w:rFonts w:ascii="Arial" w:hAnsi="Arial" w:cs="Arial"/>
          <w:b/>
          <w:bCs/>
          <w:sz w:val="20"/>
          <w:szCs w:val="20"/>
        </w:rPr>
      </w:pPr>
      <w:r w:rsidRPr="008B2DC8">
        <w:rPr>
          <w:rFonts w:ascii="Arial" w:hAnsi="Arial" w:cs="Arial"/>
          <w:b/>
          <w:bCs/>
          <w:sz w:val="20"/>
          <w:szCs w:val="20"/>
        </w:rPr>
        <w:t>personal contents in nonresidential buildings</w:t>
      </w:r>
    </w:p>
    <w:p w14:paraId="461CBD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Property Form Eligibility</w:t>
      </w:r>
    </w:p>
    <w:p w14:paraId="57934A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general property form</w:t>
      </w:r>
      <w:r w:rsidRPr="008B2DC8">
        <w:rPr>
          <w:rFonts w:ascii="Arial" w:hAnsi="Arial" w:cs="Arial"/>
          <w:b/>
          <w:bCs/>
          <w:sz w:val="20"/>
          <w:szCs w:val="20"/>
        </w:rPr>
        <w:t>, available with both the NFIP regular and emergency programs, provides building and contents coverage for residential buildings with five or more units and certain types of nonresidential properties.</w:t>
      </w:r>
    </w:p>
    <w:p w14:paraId="489596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Eligible </w:t>
      </w:r>
      <w:r w:rsidRPr="008B2DC8">
        <w:rPr>
          <w:rFonts w:ascii="Arial" w:hAnsi="Arial" w:cs="Arial"/>
          <w:b/>
          <w:bCs/>
          <w:i/>
          <w:iCs/>
          <w:sz w:val="20"/>
          <w:szCs w:val="20"/>
        </w:rPr>
        <w:t>residential</w:t>
      </w:r>
      <w:r w:rsidRPr="008B2DC8">
        <w:rPr>
          <w:rFonts w:ascii="Arial" w:hAnsi="Arial" w:cs="Arial"/>
          <w:b/>
          <w:bCs/>
          <w:sz w:val="20"/>
          <w:szCs w:val="20"/>
        </w:rPr>
        <w:t> properties include:</w:t>
      </w:r>
    </w:p>
    <w:p w14:paraId="2DBD9CBB" w14:textId="77777777" w:rsidR="008B2DC8" w:rsidRPr="008B2DC8" w:rsidRDefault="008B2DC8" w:rsidP="008B2DC8">
      <w:pPr>
        <w:numPr>
          <w:ilvl w:val="0"/>
          <w:numId w:val="304"/>
        </w:numPr>
        <w:rPr>
          <w:rFonts w:ascii="Arial" w:hAnsi="Arial" w:cs="Arial"/>
          <w:b/>
          <w:bCs/>
          <w:sz w:val="20"/>
          <w:szCs w:val="20"/>
        </w:rPr>
      </w:pPr>
      <w:r w:rsidRPr="008B2DC8">
        <w:rPr>
          <w:rFonts w:ascii="Arial" w:hAnsi="Arial" w:cs="Arial"/>
          <w:b/>
          <w:bCs/>
          <w:sz w:val="20"/>
          <w:szCs w:val="20"/>
        </w:rPr>
        <w:t>apartment buildings</w:t>
      </w:r>
    </w:p>
    <w:p w14:paraId="5E326EEC" w14:textId="77777777" w:rsidR="008B2DC8" w:rsidRPr="008B2DC8" w:rsidRDefault="008B2DC8" w:rsidP="008B2DC8">
      <w:pPr>
        <w:numPr>
          <w:ilvl w:val="0"/>
          <w:numId w:val="304"/>
        </w:numPr>
        <w:rPr>
          <w:rFonts w:ascii="Arial" w:hAnsi="Arial" w:cs="Arial"/>
          <w:b/>
          <w:bCs/>
          <w:sz w:val="20"/>
          <w:szCs w:val="20"/>
        </w:rPr>
      </w:pPr>
      <w:r w:rsidRPr="008B2DC8">
        <w:rPr>
          <w:rFonts w:ascii="Arial" w:hAnsi="Arial" w:cs="Arial"/>
          <w:b/>
          <w:bCs/>
          <w:sz w:val="20"/>
          <w:szCs w:val="20"/>
        </w:rPr>
        <w:t>residential cooperative buildings</w:t>
      </w:r>
    </w:p>
    <w:p w14:paraId="4FD64E64" w14:textId="77777777" w:rsidR="008B2DC8" w:rsidRPr="008B2DC8" w:rsidRDefault="008B2DC8" w:rsidP="008B2DC8">
      <w:pPr>
        <w:numPr>
          <w:ilvl w:val="0"/>
          <w:numId w:val="304"/>
        </w:numPr>
        <w:rPr>
          <w:rFonts w:ascii="Arial" w:hAnsi="Arial" w:cs="Arial"/>
          <w:b/>
          <w:bCs/>
          <w:sz w:val="20"/>
          <w:szCs w:val="20"/>
        </w:rPr>
      </w:pPr>
      <w:r w:rsidRPr="008B2DC8">
        <w:rPr>
          <w:rFonts w:ascii="Arial" w:hAnsi="Arial" w:cs="Arial"/>
          <w:b/>
          <w:bCs/>
          <w:sz w:val="20"/>
          <w:szCs w:val="20"/>
        </w:rPr>
        <w:t>dormitories</w:t>
      </w:r>
    </w:p>
    <w:p w14:paraId="6B8A396D" w14:textId="77777777" w:rsidR="008B2DC8" w:rsidRPr="008B2DC8" w:rsidRDefault="008B2DC8" w:rsidP="008B2DC8">
      <w:pPr>
        <w:numPr>
          <w:ilvl w:val="0"/>
          <w:numId w:val="304"/>
        </w:numPr>
        <w:rPr>
          <w:rFonts w:ascii="Arial" w:hAnsi="Arial" w:cs="Arial"/>
          <w:b/>
          <w:bCs/>
          <w:sz w:val="20"/>
          <w:szCs w:val="20"/>
        </w:rPr>
      </w:pPr>
      <w:r w:rsidRPr="008B2DC8">
        <w:rPr>
          <w:rFonts w:ascii="Arial" w:hAnsi="Arial" w:cs="Arial"/>
          <w:b/>
          <w:bCs/>
          <w:sz w:val="20"/>
          <w:szCs w:val="20"/>
        </w:rPr>
        <w:t>assisted-living facilities</w:t>
      </w:r>
    </w:p>
    <w:p w14:paraId="30CA0867" w14:textId="77777777" w:rsidR="008B2DC8" w:rsidRPr="008B2DC8" w:rsidRDefault="008B2DC8" w:rsidP="008B2DC8">
      <w:pPr>
        <w:numPr>
          <w:ilvl w:val="0"/>
          <w:numId w:val="304"/>
        </w:numPr>
        <w:rPr>
          <w:rFonts w:ascii="Arial" w:hAnsi="Arial" w:cs="Arial"/>
          <w:b/>
          <w:bCs/>
          <w:sz w:val="20"/>
          <w:szCs w:val="20"/>
        </w:rPr>
      </w:pPr>
      <w:r w:rsidRPr="008B2DC8">
        <w:rPr>
          <w:rFonts w:ascii="Arial" w:hAnsi="Arial" w:cs="Arial"/>
          <w:b/>
          <w:bCs/>
          <w:sz w:val="20"/>
          <w:szCs w:val="20"/>
        </w:rPr>
        <w:t>hotels, motels, tourist homes, and rooming houses that have more than four units where the normal guest occupancy is </w:t>
      </w:r>
      <w:r w:rsidRPr="008B2DC8">
        <w:rPr>
          <w:rFonts w:ascii="Arial" w:hAnsi="Arial" w:cs="Arial"/>
          <w:b/>
          <w:bCs/>
          <w:i/>
          <w:iCs/>
          <w:sz w:val="20"/>
          <w:szCs w:val="20"/>
        </w:rPr>
        <w:t>six months or more</w:t>
      </w:r>
    </w:p>
    <w:p w14:paraId="51B130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Eligible </w:t>
      </w:r>
      <w:r w:rsidRPr="008B2DC8">
        <w:rPr>
          <w:rFonts w:ascii="Arial" w:hAnsi="Arial" w:cs="Arial"/>
          <w:b/>
          <w:bCs/>
          <w:i/>
          <w:iCs/>
          <w:sz w:val="20"/>
          <w:szCs w:val="20"/>
        </w:rPr>
        <w:t>nonresidential </w:t>
      </w:r>
      <w:r w:rsidRPr="008B2DC8">
        <w:rPr>
          <w:rFonts w:ascii="Arial" w:hAnsi="Arial" w:cs="Arial"/>
          <w:b/>
          <w:bCs/>
          <w:sz w:val="20"/>
          <w:szCs w:val="20"/>
        </w:rPr>
        <w:t>properties include:</w:t>
      </w:r>
    </w:p>
    <w:p w14:paraId="15990434" w14:textId="77777777" w:rsidR="008B2DC8" w:rsidRPr="008B2DC8" w:rsidRDefault="008B2DC8" w:rsidP="008B2DC8">
      <w:pPr>
        <w:numPr>
          <w:ilvl w:val="0"/>
          <w:numId w:val="305"/>
        </w:numPr>
        <w:rPr>
          <w:rFonts w:ascii="Arial" w:hAnsi="Arial" w:cs="Arial"/>
          <w:b/>
          <w:bCs/>
          <w:sz w:val="20"/>
          <w:szCs w:val="20"/>
        </w:rPr>
      </w:pPr>
      <w:r w:rsidRPr="008B2DC8">
        <w:rPr>
          <w:rFonts w:ascii="Arial" w:hAnsi="Arial" w:cs="Arial"/>
          <w:b/>
          <w:bCs/>
          <w:sz w:val="20"/>
          <w:szCs w:val="20"/>
        </w:rPr>
        <w:t>hotels or motels with normal guest occupancy of </w:t>
      </w:r>
      <w:r w:rsidRPr="008B2DC8">
        <w:rPr>
          <w:rFonts w:ascii="Arial" w:hAnsi="Arial" w:cs="Arial"/>
          <w:b/>
          <w:bCs/>
          <w:i/>
          <w:iCs/>
          <w:sz w:val="20"/>
          <w:szCs w:val="20"/>
        </w:rPr>
        <w:t>less than six months</w:t>
      </w:r>
      <w:r w:rsidRPr="008B2DC8">
        <w:rPr>
          <w:rFonts w:ascii="Arial" w:hAnsi="Arial" w:cs="Arial"/>
          <w:b/>
          <w:bCs/>
          <w:sz w:val="20"/>
          <w:szCs w:val="20"/>
        </w:rPr>
        <w:t> and licensed bed-and-breakfast inns</w:t>
      </w:r>
    </w:p>
    <w:p w14:paraId="2A42FD02" w14:textId="77777777" w:rsidR="008B2DC8" w:rsidRPr="008B2DC8" w:rsidRDefault="008B2DC8" w:rsidP="008B2DC8">
      <w:pPr>
        <w:numPr>
          <w:ilvl w:val="0"/>
          <w:numId w:val="305"/>
        </w:numPr>
        <w:rPr>
          <w:rFonts w:ascii="Arial" w:hAnsi="Arial" w:cs="Arial"/>
          <w:b/>
          <w:bCs/>
          <w:sz w:val="20"/>
          <w:szCs w:val="20"/>
        </w:rPr>
      </w:pPr>
      <w:r w:rsidRPr="008B2DC8">
        <w:rPr>
          <w:rFonts w:ascii="Arial" w:hAnsi="Arial" w:cs="Arial"/>
          <w:b/>
          <w:bCs/>
          <w:sz w:val="20"/>
          <w:szCs w:val="20"/>
        </w:rPr>
        <w:t>retail shops, restaurants, or other businesses</w:t>
      </w:r>
    </w:p>
    <w:p w14:paraId="66F0FF74" w14:textId="77777777" w:rsidR="008B2DC8" w:rsidRPr="008B2DC8" w:rsidRDefault="008B2DC8" w:rsidP="008B2DC8">
      <w:pPr>
        <w:numPr>
          <w:ilvl w:val="0"/>
          <w:numId w:val="305"/>
        </w:numPr>
        <w:rPr>
          <w:rFonts w:ascii="Arial" w:hAnsi="Arial" w:cs="Arial"/>
          <w:b/>
          <w:bCs/>
          <w:sz w:val="20"/>
          <w:szCs w:val="20"/>
        </w:rPr>
      </w:pPr>
      <w:r w:rsidRPr="008B2DC8">
        <w:rPr>
          <w:rFonts w:ascii="Arial" w:hAnsi="Arial" w:cs="Arial"/>
          <w:b/>
          <w:bCs/>
          <w:sz w:val="20"/>
          <w:szCs w:val="20"/>
        </w:rPr>
        <w:t>mercantile buildings and nonresidential condominiums</w:t>
      </w:r>
    </w:p>
    <w:p w14:paraId="4684FB27" w14:textId="77777777" w:rsidR="008B2DC8" w:rsidRPr="008B2DC8" w:rsidRDefault="008B2DC8" w:rsidP="008B2DC8">
      <w:pPr>
        <w:numPr>
          <w:ilvl w:val="0"/>
          <w:numId w:val="305"/>
        </w:numPr>
        <w:rPr>
          <w:rFonts w:ascii="Arial" w:hAnsi="Arial" w:cs="Arial"/>
          <w:b/>
          <w:bCs/>
          <w:sz w:val="20"/>
          <w:szCs w:val="20"/>
        </w:rPr>
      </w:pPr>
      <w:r w:rsidRPr="008B2DC8">
        <w:rPr>
          <w:rFonts w:ascii="Arial" w:hAnsi="Arial" w:cs="Arial"/>
          <w:b/>
          <w:bCs/>
          <w:sz w:val="20"/>
          <w:szCs w:val="20"/>
        </w:rPr>
        <w:t>grain bins, silos, or other farm buildings</w:t>
      </w:r>
    </w:p>
    <w:p w14:paraId="76A3E43A" w14:textId="77777777" w:rsidR="008B2DC8" w:rsidRPr="008B2DC8" w:rsidRDefault="008B2DC8" w:rsidP="008B2DC8">
      <w:pPr>
        <w:numPr>
          <w:ilvl w:val="0"/>
          <w:numId w:val="305"/>
        </w:numPr>
        <w:rPr>
          <w:rFonts w:ascii="Arial" w:hAnsi="Arial" w:cs="Arial"/>
          <w:b/>
          <w:bCs/>
          <w:sz w:val="20"/>
          <w:szCs w:val="20"/>
        </w:rPr>
      </w:pPr>
      <w:r w:rsidRPr="008B2DC8">
        <w:rPr>
          <w:rFonts w:ascii="Arial" w:hAnsi="Arial" w:cs="Arial"/>
          <w:b/>
          <w:bCs/>
          <w:sz w:val="20"/>
          <w:szCs w:val="20"/>
        </w:rPr>
        <w:t>agricultural or industrial processing facilities</w:t>
      </w:r>
    </w:p>
    <w:p w14:paraId="087775D7" w14:textId="77777777" w:rsidR="008B2DC8" w:rsidRPr="008B2DC8" w:rsidRDefault="008B2DC8" w:rsidP="008B2DC8">
      <w:pPr>
        <w:numPr>
          <w:ilvl w:val="0"/>
          <w:numId w:val="305"/>
        </w:numPr>
        <w:rPr>
          <w:rFonts w:ascii="Arial" w:hAnsi="Arial" w:cs="Arial"/>
          <w:b/>
          <w:bCs/>
          <w:sz w:val="20"/>
          <w:szCs w:val="20"/>
        </w:rPr>
      </w:pPr>
      <w:r w:rsidRPr="008B2DC8">
        <w:rPr>
          <w:rFonts w:ascii="Arial" w:hAnsi="Arial" w:cs="Arial"/>
          <w:b/>
          <w:bCs/>
          <w:sz w:val="20"/>
          <w:szCs w:val="20"/>
        </w:rPr>
        <w:t>factories and warehouses</w:t>
      </w:r>
    </w:p>
    <w:p w14:paraId="69F07AD1" w14:textId="77777777" w:rsidR="008B2DC8" w:rsidRPr="008B2DC8" w:rsidRDefault="008B2DC8" w:rsidP="008B2DC8">
      <w:pPr>
        <w:numPr>
          <w:ilvl w:val="0"/>
          <w:numId w:val="305"/>
        </w:numPr>
        <w:rPr>
          <w:rFonts w:ascii="Arial" w:hAnsi="Arial" w:cs="Arial"/>
          <w:b/>
          <w:bCs/>
          <w:sz w:val="20"/>
          <w:szCs w:val="20"/>
        </w:rPr>
      </w:pPr>
      <w:r w:rsidRPr="008B2DC8">
        <w:rPr>
          <w:rFonts w:ascii="Arial" w:hAnsi="Arial" w:cs="Arial"/>
          <w:b/>
          <w:bCs/>
          <w:sz w:val="20"/>
          <w:szCs w:val="20"/>
        </w:rPr>
        <w:t>pool houses, clubhouses, boathouses, or other recreational buildings</w:t>
      </w:r>
    </w:p>
    <w:p w14:paraId="49A4893B" w14:textId="77777777" w:rsidR="008B2DC8" w:rsidRPr="008B2DC8" w:rsidRDefault="008B2DC8" w:rsidP="008B2DC8">
      <w:pPr>
        <w:numPr>
          <w:ilvl w:val="0"/>
          <w:numId w:val="305"/>
        </w:numPr>
        <w:rPr>
          <w:rFonts w:ascii="Arial" w:hAnsi="Arial" w:cs="Arial"/>
          <w:b/>
          <w:bCs/>
          <w:sz w:val="20"/>
          <w:szCs w:val="20"/>
        </w:rPr>
      </w:pPr>
      <w:r w:rsidRPr="008B2DC8">
        <w:rPr>
          <w:rFonts w:ascii="Arial" w:hAnsi="Arial" w:cs="Arial"/>
          <w:b/>
          <w:bCs/>
          <w:sz w:val="20"/>
          <w:szCs w:val="20"/>
        </w:rPr>
        <w:t>schools and houses of worship</w:t>
      </w:r>
    </w:p>
    <w:p w14:paraId="48316617" w14:textId="77777777" w:rsidR="008B2DC8" w:rsidRPr="008B2DC8" w:rsidRDefault="008B2DC8" w:rsidP="008B2DC8">
      <w:pPr>
        <w:numPr>
          <w:ilvl w:val="0"/>
          <w:numId w:val="305"/>
        </w:numPr>
        <w:rPr>
          <w:rFonts w:ascii="Arial" w:hAnsi="Arial" w:cs="Arial"/>
          <w:b/>
          <w:bCs/>
          <w:sz w:val="20"/>
          <w:szCs w:val="20"/>
        </w:rPr>
      </w:pPr>
      <w:r w:rsidRPr="008B2DC8">
        <w:rPr>
          <w:rFonts w:ascii="Arial" w:hAnsi="Arial" w:cs="Arial"/>
          <w:b/>
          <w:bCs/>
          <w:sz w:val="20"/>
          <w:szCs w:val="20"/>
        </w:rPr>
        <w:t>nursing homes</w:t>
      </w:r>
    </w:p>
    <w:p w14:paraId="2A26490A" w14:textId="77777777" w:rsidR="008B2DC8" w:rsidRPr="008B2DC8" w:rsidRDefault="008B2DC8" w:rsidP="008B2DC8">
      <w:pPr>
        <w:numPr>
          <w:ilvl w:val="0"/>
          <w:numId w:val="305"/>
        </w:numPr>
        <w:rPr>
          <w:rFonts w:ascii="Arial" w:hAnsi="Arial" w:cs="Arial"/>
          <w:b/>
          <w:bCs/>
          <w:sz w:val="20"/>
          <w:szCs w:val="20"/>
        </w:rPr>
      </w:pPr>
      <w:r w:rsidRPr="008B2DC8">
        <w:rPr>
          <w:rFonts w:ascii="Arial" w:hAnsi="Arial" w:cs="Arial"/>
          <w:b/>
          <w:bCs/>
          <w:sz w:val="20"/>
          <w:szCs w:val="20"/>
        </w:rPr>
        <w:t>detached garages and toolsheds</w:t>
      </w:r>
    </w:p>
    <w:p w14:paraId="19CCBF74" w14:textId="77777777" w:rsidR="008B2DC8" w:rsidRPr="008B2DC8" w:rsidRDefault="008B2DC8" w:rsidP="008B2DC8">
      <w:pPr>
        <w:numPr>
          <w:ilvl w:val="0"/>
          <w:numId w:val="305"/>
        </w:numPr>
        <w:rPr>
          <w:rFonts w:ascii="Arial" w:hAnsi="Arial" w:cs="Arial"/>
          <w:b/>
          <w:bCs/>
          <w:sz w:val="20"/>
          <w:szCs w:val="20"/>
        </w:rPr>
      </w:pPr>
      <w:r w:rsidRPr="008B2DC8">
        <w:rPr>
          <w:rFonts w:ascii="Arial" w:hAnsi="Arial" w:cs="Arial"/>
          <w:b/>
          <w:bCs/>
          <w:sz w:val="20"/>
          <w:szCs w:val="20"/>
        </w:rPr>
        <w:t>stock, inventory, or other commercial contents</w:t>
      </w:r>
    </w:p>
    <w:p w14:paraId="5ED98F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Residential Condominium Building Association Form Eligibility</w:t>
      </w:r>
    </w:p>
    <w:p w14:paraId="5B5650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This </w:t>
      </w:r>
      <w:r w:rsidRPr="008B2DC8">
        <w:rPr>
          <w:rFonts w:ascii="Arial" w:hAnsi="Arial" w:cs="Arial"/>
          <w:b/>
          <w:bCs/>
          <w:i/>
          <w:iCs/>
          <w:sz w:val="20"/>
          <w:szCs w:val="20"/>
        </w:rPr>
        <w:t>residential condominium building association policy (RCBAP) </w:t>
      </w:r>
      <w:r w:rsidRPr="008B2DC8">
        <w:rPr>
          <w:rFonts w:ascii="Arial" w:hAnsi="Arial" w:cs="Arial"/>
          <w:b/>
          <w:bCs/>
          <w:sz w:val="20"/>
          <w:szCs w:val="20"/>
        </w:rPr>
        <w:t>is issued to residential condominium associations on behalf of the association and its unit owners. Available only in NFIP regular program communities, the form provides </w:t>
      </w:r>
      <w:r w:rsidRPr="008B2DC8">
        <w:rPr>
          <w:rFonts w:ascii="Arial" w:hAnsi="Arial" w:cs="Arial"/>
          <w:b/>
          <w:bCs/>
          <w:i/>
          <w:iCs/>
          <w:sz w:val="20"/>
          <w:szCs w:val="20"/>
        </w:rPr>
        <w:t>building coverage</w:t>
      </w:r>
      <w:r w:rsidRPr="008B2DC8">
        <w:rPr>
          <w:rFonts w:ascii="Arial" w:hAnsi="Arial" w:cs="Arial"/>
          <w:b/>
          <w:bCs/>
          <w:sz w:val="20"/>
          <w:szCs w:val="20"/>
        </w:rPr>
        <w:t>.</w:t>
      </w:r>
    </w:p>
    <w:p w14:paraId="194D68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99C53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the RCBAP form, residential condominium buildings with 75 percent or more of their total floor area in </w:t>
      </w:r>
      <w:r w:rsidRPr="008B2DC8">
        <w:rPr>
          <w:rFonts w:ascii="Arial" w:hAnsi="Arial" w:cs="Arial"/>
          <w:b/>
          <w:bCs/>
          <w:i/>
          <w:iCs/>
          <w:sz w:val="20"/>
          <w:szCs w:val="20"/>
        </w:rPr>
        <w:t>residential</w:t>
      </w:r>
      <w:r w:rsidRPr="008B2DC8">
        <w:rPr>
          <w:rFonts w:ascii="Arial" w:hAnsi="Arial" w:cs="Arial"/>
          <w:b/>
          <w:bCs/>
          <w:sz w:val="20"/>
          <w:szCs w:val="20"/>
        </w:rPr>
        <w:t> units are eligible for coverage of commonly owned contents (e.g., lobby furniture).</w:t>
      </w:r>
    </w:p>
    <w:p w14:paraId="0D4493C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Common Eligibility Requirements</w:t>
      </w:r>
    </w:p>
    <w:p w14:paraId="1AE552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Regardless of the type of policy form, all flood policies have common eligibility requirements for property and contents to be insurable.</w:t>
      </w:r>
    </w:p>
    <w:p w14:paraId="6A8C1E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Building Property Eligibility</w:t>
      </w:r>
    </w:p>
    <w:p w14:paraId="1C6E26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a building to be insurable under a flood policy, it must:</w:t>
      </w:r>
    </w:p>
    <w:p w14:paraId="48BD20F0" w14:textId="77777777" w:rsidR="008B2DC8" w:rsidRPr="008B2DC8" w:rsidRDefault="008B2DC8" w:rsidP="008B2DC8">
      <w:pPr>
        <w:numPr>
          <w:ilvl w:val="0"/>
          <w:numId w:val="306"/>
        </w:numPr>
        <w:rPr>
          <w:rFonts w:ascii="Arial" w:hAnsi="Arial" w:cs="Arial"/>
          <w:b/>
          <w:bCs/>
          <w:sz w:val="20"/>
          <w:szCs w:val="20"/>
        </w:rPr>
      </w:pPr>
      <w:r w:rsidRPr="008B2DC8">
        <w:rPr>
          <w:rFonts w:ascii="Arial" w:hAnsi="Arial" w:cs="Arial"/>
          <w:b/>
          <w:bCs/>
          <w:sz w:val="20"/>
          <w:szCs w:val="20"/>
        </w:rPr>
        <w:t>have two or more outside </w:t>
      </w:r>
      <w:r w:rsidRPr="008B2DC8">
        <w:rPr>
          <w:rFonts w:ascii="Arial" w:hAnsi="Arial" w:cs="Arial"/>
          <w:b/>
          <w:bCs/>
          <w:i/>
          <w:iCs/>
          <w:sz w:val="20"/>
          <w:szCs w:val="20"/>
        </w:rPr>
        <w:t>rigid walls</w:t>
      </w:r>
    </w:p>
    <w:p w14:paraId="1AA574ED" w14:textId="77777777" w:rsidR="008B2DC8" w:rsidRPr="008B2DC8" w:rsidRDefault="008B2DC8" w:rsidP="008B2DC8">
      <w:pPr>
        <w:numPr>
          <w:ilvl w:val="0"/>
          <w:numId w:val="306"/>
        </w:numPr>
        <w:rPr>
          <w:rFonts w:ascii="Arial" w:hAnsi="Arial" w:cs="Arial"/>
          <w:b/>
          <w:bCs/>
          <w:sz w:val="20"/>
          <w:szCs w:val="20"/>
        </w:rPr>
      </w:pPr>
      <w:r w:rsidRPr="008B2DC8">
        <w:rPr>
          <w:rFonts w:ascii="Arial" w:hAnsi="Arial" w:cs="Arial"/>
          <w:b/>
          <w:bCs/>
          <w:sz w:val="20"/>
          <w:szCs w:val="20"/>
        </w:rPr>
        <w:t>have a fully secured roof affixed to a permanent location</w:t>
      </w:r>
    </w:p>
    <w:p w14:paraId="5883647D" w14:textId="77777777" w:rsidR="008B2DC8" w:rsidRPr="008B2DC8" w:rsidRDefault="008B2DC8" w:rsidP="008B2DC8">
      <w:pPr>
        <w:numPr>
          <w:ilvl w:val="0"/>
          <w:numId w:val="306"/>
        </w:numPr>
        <w:rPr>
          <w:rFonts w:ascii="Arial" w:hAnsi="Arial" w:cs="Arial"/>
          <w:b/>
          <w:bCs/>
          <w:sz w:val="20"/>
          <w:szCs w:val="20"/>
        </w:rPr>
      </w:pPr>
      <w:r w:rsidRPr="008B2DC8">
        <w:rPr>
          <w:rFonts w:ascii="Arial" w:hAnsi="Arial" w:cs="Arial"/>
          <w:b/>
          <w:bCs/>
          <w:sz w:val="20"/>
          <w:szCs w:val="20"/>
        </w:rPr>
        <w:t>have at least 51 percent of the property, including machinery and equipment which are a part of the building, above ground level:</w:t>
      </w:r>
    </w:p>
    <w:p w14:paraId="43B2F8AF" w14:textId="77777777" w:rsidR="008B2DC8" w:rsidRPr="008B2DC8" w:rsidRDefault="008B2DC8" w:rsidP="008B2DC8">
      <w:pPr>
        <w:numPr>
          <w:ilvl w:val="1"/>
          <w:numId w:val="306"/>
        </w:numPr>
        <w:rPr>
          <w:rFonts w:ascii="Arial" w:hAnsi="Arial" w:cs="Arial"/>
          <w:b/>
          <w:bCs/>
          <w:sz w:val="20"/>
          <w:szCs w:val="20"/>
        </w:rPr>
      </w:pPr>
      <w:r w:rsidRPr="008B2DC8">
        <w:rPr>
          <w:rFonts w:ascii="Arial" w:hAnsi="Arial" w:cs="Arial"/>
          <w:b/>
          <w:bCs/>
          <w:sz w:val="20"/>
          <w:szCs w:val="20"/>
        </w:rPr>
        <w:t>If the ground level has been artificially raised around the building to serve as insulation, more than 50 percent of the structure can be below ground level as long as the lowest part of the building structure is at or above the base flood elevation (BFE).</w:t>
      </w:r>
    </w:p>
    <w:p w14:paraId="43FB3348" w14:textId="77777777" w:rsidR="008B2DC8" w:rsidRPr="008B2DC8" w:rsidRDefault="008B2DC8" w:rsidP="008B2DC8">
      <w:pPr>
        <w:numPr>
          <w:ilvl w:val="0"/>
          <w:numId w:val="306"/>
        </w:numPr>
        <w:rPr>
          <w:rFonts w:ascii="Arial" w:hAnsi="Arial" w:cs="Arial"/>
          <w:b/>
          <w:bCs/>
          <w:sz w:val="20"/>
          <w:szCs w:val="20"/>
        </w:rPr>
      </w:pPr>
      <w:r w:rsidRPr="008B2DC8">
        <w:rPr>
          <w:rFonts w:ascii="Arial" w:hAnsi="Arial" w:cs="Arial"/>
          <w:b/>
          <w:bCs/>
          <w:sz w:val="20"/>
          <w:szCs w:val="20"/>
        </w:rPr>
        <w:t>resist flotation, collapse, and sideways motion</w:t>
      </w:r>
    </w:p>
    <w:p w14:paraId="16EB259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Mobile Homes</w:t>
      </w:r>
    </w:p>
    <w:p w14:paraId="560E53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Manufactured (“mobile”) homes are eligible buildings. Since October 1, 1982, the home must be affixed to a permanent foundation and anchored if it is located in an SFHA.</w:t>
      </w:r>
    </w:p>
    <w:p w14:paraId="7EAAC9F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Ineligible Building Property</w:t>
      </w:r>
    </w:p>
    <w:p w14:paraId="7912BB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buildings (and their contents) are ineligible for flood insurance coverage, including:</w:t>
      </w:r>
    </w:p>
    <w:p w14:paraId="5EC26F50" w14:textId="77777777" w:rsidR="008B2DC8" w:rsidRPr="008B2DC8" w:rsidRDefault="008B2DC8" w:rsidP="008B2DC8">
      <w:pPr>
        <w:numPr>
          <w:ilvl w:val="0"/>
          <w:numId w:val="307"/>
        </w:numPr>
        <w:rPr>
          <w:rFonts w:ascii="Arial" w:hAnsi="Arial" w:cs="Arial"/>
          <w:b/>
          <w:bCs/>
          <w:sz w:val="20"/>
          <w:szCs w:val="20"/>
        </w:rPr>
      </w:pPr>
      <w:r w:rsidRPr="008B2DC8">
        <w:rPr>
          <w:rFonts w:ascii="Arial" w:hAnsi="Arial" w:cs="Arial"/>
          <w:b/>
          <w:bCs/>
          <w:sz w:val="20"/>
          <w:szCs w:val="20"/>
        </w:rPr>
        <w:t>buildings that are constructed or altered in a way that places them in violation of floodplain management laws</w:t>
      </w:r>
    </w:p>
    <w:p w14:paraId="643535E3" w14:textId="77777777" w:rsidR="008B2DC8" w:rsidRPr="008B2DC8" w:rsidRDefault="008B2DC8" w:rsidP="008B2DC8">
      <w:pPr>
        <w:numPr>
          <w:ilvl w:val="0"/>
          <w:numId w:val="307"/>
        </w:numPr>
        <w:rPr>
          <w:rFonts w:ascii="Arial" w:hAnsi="Arial" w:cs="Arial"/>
          <w:b/>
          <w:bCs/>
          <w:sz w:val="20"/>
          <w:szCs w:val="20"/>
        </w:rPr>
      </w:pPr>
      <w:r w:rsidRPr="008B2DC8">
        <w:rPr>
          <w:rFonts w:ascii="Arial" w:hAnsi="Arial" w:cs="Arial"/>
          <w:b/>
          <w:bCs/>
          <w:sz w:val="20"/>
          <w:szCs w:val="20"/>
        </w:rPr>
        <w:t>container-type structures, such as gas or chemical container tanks and brick kilns</w:t>
      </w:r>
    </w:p>
    <w:p w14:paraId="68613FE5" w14:textId="77777777" w:rsidR="008B2DC8" w:rsidRPr="008B2DC8" w:rsidRDefault="008B2DC8" w:rsidP="008B2DC8">
      <w:pPr>
        <w:numPr>
          <w:ilvl w:val="0"/>
          <w:numId w:val="307"/>
        </w:numPr>
        <w:rPr>
          <w:rFonts w:ascii="Arial" w:hAnsi="Arial" w:cs="Arial"/>
          <w:b/>
          <w:bCs/>
          <w:sz w:val="20"/>
          <w:szCs w:val="20"/>
        </w:rPr>
      </w:pPr>
      <w:r w:rsidRPr="008B2DC8">
        <w:rPr>
          <w:rFonts w:ascii="Arial" w:hAnsi="Arial" w:cs="Arial"/>
          <w:b/>
          <w:bCs/>
          <w:sz w:val="20"/>
          <w:szCs w:val="20"/>
        </w:rPr>
        <w:t>buildings constructed entirely over water, if they were built or substantially improved </w:t>
      </w:r>
      <w:r w:rsidRPr="008B2DC8">
        <w:rPr>
          <w:rFonts w:ascii="Arial" w:hAnsi="Arial" w:cs="Arial"/>
          <w:b/>
          <w:bCs/>
          <w:i/>
          <w:iCs/>
          <w:sz w:val="20"/>
          <w:szCs w:val="20"/>
        </w:rPr>
        <w:t>after</w:t>
      </w:r>
      <w:r w:rsidRPr="008B2DC8">
        <w:rPr>
          <w:rFonts w:ascii="Arial" w:hAnsi="Arial" w:cs="Arial"/>
          <w:b/>
          <w:bCs/>
          <w:sz w:val="20"/>
          <w:szCs w:val="20"/>
        </w:rPr>
        <w:t> October 1, 1982:</w:t>
      </w:r>
    </w:p>
    <w:p w14:paraId="75DD2CC0" w14:textId="77777777" w:rsidR="008B2DC8" w:rsidRPr="008B2DC8" w:rsidRDefault="008B2DC8" w:rsidP="008B2DC8">
      <w:pPr>
        <w:numPr>
          <w:ilvl w:val="1"/>
          <w:numId w:val="307"/>
        </w:numPr>
        <w:rPr>
          <w:rFonts w:ascii="Arial" w:hAnsi="Arial" w:cs="Arial"/>
          <w:b/>
          <w:bCs/>
          <w:sz w:val="20"/>
          <w:szCs w:val="20"/>
        </w:rPr>
      </w:pPr>
      <w:r w:rsidRPr="008B2DC8">
        <w:rPr>
          <w:rFonts w:ascii="Arial" w:hAnsi="Arial" w:cs="Arial"/>
          <w:b/>
          <w:bCs/>
          <w:sz w:val="20"/>
          <w:szCs w:val="20"/>
        </w:rPr>
        <w:t>NOTE: Structures that were built or last improved </w:t>
      </w:r>
      <w:r w:rsidRPr="008B2DC8">
        <w:rPr>
          <w:rFonts w:ascii="Arial" w:hAnsi="Arial" w:cs="Arial"/>
          <w:b/>
          <w:bCs/>
          <w:i/>
          <w:iCs/>
          <w:sz w:val="20"/>
          <w:szCs w:val="20"/>
        </w:rPr>
        <w:t>before</w:t>
      </w:r>
      <w:r w:rsidRPr="008B2DC8">
        <w:rPr>
          <w:rFonts w:ascii="Arial" w:hAnsi="Arial" w:cs="Arial"/>
          <w:b/>
          <w:bCs/>
          <w:sz w:val="20"/>
          <w:szCs w:val="20"/>
        </w:rPr>
        <w:t> October 1, 1982, are grandfathered and remain eligible for coverage.</w:t>
      </w:r>
    </w:p>
    <w:p w14:paraId="410AA58E" w14:textId="77777777" w:rsidR="008B2DC8" w:rsidRPr="008B2DC8" w:rsidRDefault="008B2DC8" w:rsidP="008B2DC8">
      <w:pPr>
        <w:numPr>
          <w:ilvl w:val="0"/>
          <w:numId w:val="307"/>
        </w:numPr>
        <w:rPr>
          <w:rFonts w:ascii="Arial" w:hAnsi="Arial" w:cs="Arial"/>
          <w:b/>
          <w:bCs/>
          <w:sz w:val="20"/>
          <w:szCs w:val="20"/>
        </w:rPr>
      </w:pPr>
      <w:r w:rsidRPr="008B2DC8">
        <w:rPr>
          <w:rFonts w:ascii="Arial" w:hAnsi="Arial" w:cs="Arial"/>
          <w:b/>
          <w:bCs/>
          <w:sz w:val="20"/>
          <w:szCs w:val="20"/>
        </w:rPr>
        <w:t>buildings in which 50 percent or more of the structure, including machinery and equipment which are part of the building, is </w:t>
      </w:r>
      <w:r w:rsidRPr="008B2DC8">
        <w:rPr>
          <w:rFonts w:ascii="Arial" w:hAnsi="Arial" w:cs="Arial"/>
          <w:b/>
          <w:bCs/>
          <w:i/>
          <w:iCs/>
          <w:sz w:val="20"/>
          <w:szCs w:val="20"/>
        </w:rPr>
        <w:t>below</w:t>
      </w:r>
      <w:r w:rsidRPr="008B2DC8">
        <w:rPr>
          <w:rFonts w:ascii="Arial" w:hAnsi="Arial" w:cs="Arial"/>
          <w:b/>
          <w:bCs/>
          <w:sz w:val="20"/>
          <w:szCs w:val="20"/>
        </w:rPr>
        <w:t> ground level:</w:t>
      </w:r>
    </w:p>
    <w:p w14:paraId="507E1054" w14:textId="77777777" w:rsidR="008B2DC8" w:rsidRPr="008B2DC8" w:rsidRDefault="008B2DC8" w:rsidP="008B2DC8">
      <w:pPr>
        <w:numPr>
          <w:ilvl w:val="1"/>
          <w:numId w:val="307"/>
        </w:numPr>
        <w:rPr>
          <w:rFonts w:ascii="Arial" w:hAnsi="Arial" w:cs="Arial"/>
          <w:b/>
          <w:bCs/>
          <w:sz w:val="20"/>
          <w:szCs w:val="20"/>
        </w:rPr>
      </w:pPr>
      <w:r w:rsidRPr="008B2DC8">
        <w:rPr>
          <w:rFonts w:ascii="Arial" w:hAnsi="Arial" w:cs="Arial"/>
          <w:b/>
          <w:bCs/>
          <w:sz w:val="20"/>
          <w:szCs w:val="20"/>
        </w:rPr>
        <w:lastRenderedPageBreak/>
        <w:t>NOTE: If the ground level has been artificially raised around the building to serve as insulation, an exception is made as long as the lowest part of the building structure is at or above BFE.</w:t>
      </w:r>
    </w:p>
    <w:p w14:paraId="0F4534E5" w14:textId="77777777" w:rsidR="008B2DC8" w:rsidRPr="008B2DC8" w:rsidRDefault="008B2DC8" w:rsidP="008B2DC8">
      <w:pPr>
        <w:numPr>
          <w:ilvl w:val="0"/>
          <w:numId w:val="307"/>
        </w:numPr>
        <w:rPr>
          <w:rFonts w:ascii="Arial" w:hAnsi="Arial" w:cs="Arial"/>
          <w:b/>
          <w:bCs/>
          <w:sz w:val="20"/>
          <w:szCs w:val="20"/>
        </w:rPr>
      </w:pPr>
      <w:r w:rsidRPr="008B2DC8">
        <w:rPr>
          <w:rFonts w:ascii="Arial" w:hAnsi="Arial" w:cs="Arial"/>
          <w:b/>
          <w:bCs/>
          <w:sz w:val="20"/>
          <w:szCs w:val="20"/>
        </w:rPr>
        <w:t>boat repair docks:</w:t>
      </w:r>
    </w:p>
    <w:p w14:paraId="6D0AE884" w14:textId="77777777" w:rsidR="008B2DC8" w:rsidRPr="008B2DC8" w:rsidRDefault="008B2DC8" w:rsidP="008B2DC8">
      <w:pPr>
        <w:numPr>
          <w:ilvl w:val="1"/>
          <w:numId w:val="307"/>
        </w:numPr>
        <w:rPr>
          <w:rFonts w:ascii="Arial" w:hAnsi="Arial" w:cs="Arial"/>
          <w:b/>
          <w:bCs/>
          <w:sz w:val="20"/>
          <w:szCs w:val="20"/>
        </w:rPr>
      </w:pPr>
      <w:r w:rsidRPr="008B2DC8">
        <w:rPr>
          <w:rFonts w:ascii="Arial" w:hAnsi="Arial" w:cs="Arial"/>
          <w:b/>
          <w:bCs/>
          <w:sz w:val="20"/>
          <w:szCs w:val="20"/>
        </w:rPr>
        <w:t>NOTE: Boathouses are eligible, under limited circumstances.</w:t>
      </w:r>
    </w:p>
    <w:p w14:paraId="5686FA0D" w14:textId="77777777" w:rsidR="008B2DC8" w:rsidRPr="008B2DC8" w:rsidRDefault="008B2DC8" w:rsidP="008B2DC8">
      <w:pPr>
        <w:numPr>
          <w:ilvl w:val="0"/>
          <w:numId w:val="307"/>
        </w:numPr>
        <w:rPr>
          <w:rFonts w:ascii="Arial" w:hAnsi="Arial" w:cs="Arial"/>
          <w:b/>
          <w:bCs/>
          <w:sz w:val="20"/>
          <w:szCs w:val="20"/>
        </w:rPr>
      </w:pPr>
      <w:r w:rsidRPr="008B2DC8">
        <w:rPr>
          <w:rFonts w:ascii="Arial" w:hAnsi="Arial" w:cs="Arial"/>
          <w:b/>
          <w:bCs/>
          <w:sz w:val="20"/>
          <w:szCs w:val="20"/>
        </w:rPr>
        <w:t>greenhouses (unless the structure has at least two rigid walls and a roof)</w:t>
      </w:r>
    </w:p>
    <w:p w14:paraId="1333A6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Contents Eligibility</w:t>
      </w:r>
    </w:p>
    <w:p w14:paraId="3F81BE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be eligible for coverage, contents must be located in a fully enclosed building or secured to prevent flotation out of the building.</w:t>
      </w:r>
    </w:p>
    <w:p w14:paraId="6F7760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Also eligible for coverage are:</w:t>
      </w:r>
    </w:p>
    <w:p w14:paraId="51C06980" w14:textId="77777777" w:rsidR="008B2DC8" w:rsidRPr="008B2DC8" w:rsidRDefault="008B2DC8" w:rsidP="008B2DC8">
      <w:pPr>
        <w:numPr>
          <w:ilvl w:val="0"/>
          <w:numId w:val="308"/>
        </w:numPr>
        <w:rPr>
          <w:rFonts w:ascii="Arial" w:hAnsi="Arial" w:cs="Arial"/>
          <w:b/>
          <w:bCs/>
          <w:sz w:val="20"/>
          <w:szCs w:val="20"/>
        </w:rPr>
      </w:pPr>
      <w:r w:rsidRPr="008B2DC8">
        <w:rPr>
          <w:rFonts w:ascii="Arial" w:hAnsi="Arial" w:cs="Arial"/>
          <w:b/>
          <w:bCs/>
          <w:sz w:val="20"/>
          <w:szCs w:val="20"/>
        </w:rPr>
        <w:t>vehicles and related equipment, provided they are inside a building at the described location, are not licensed for use on public roads, and are:</w:t>
      </w:r>
    </w:p>
    <w:p w14:paraId="5D9C30A2" w14:textId="77777777" w:rsidR="008B2DC8" w:rsidRPr="008B2DC8" w:rsidRDefault="008B2DC8" w:rsidP="008B2DC8">
      <w:pPr>
        <w:numPr>
          <w:ilvl w:val="1"/>
          <w:numId w:val="308"/>
        </w:numPr>
        <w:rPr>
          <w:rFonts w:ascii="Arial" w:hAnsi="Arial" w:cs="Arial"/>
          <w:b/>
          <w:bCs/>
          <w:sz w:val="20"/>
          <w:szCs w:val="20"/>
        </w:rPr>
      </w:pPr>
      <w:r w:rsidRPr="008B2DC8">
        <w:rPr>
          <w:rFonts w:ascii="Arial" w:hAnsi="Arial" w:cs="Arial"/>
          <w:b/>
          <w:bCs/>
          <w:sz w:val="20"/>
          <w:szCs w:val="20"/>
        </w:rPr>
        <w:t>used primarily to service the described location, </w:t>
      </w:r>
      <w:r w:rsidRPr="008B2DC8">
        <w:rPr>
          <w:rFonts w:ascii="Arial" w:hAnsi="Arial" w:cs="Arial"/>
          <w:b/>
          <w:bCs/>
          <w:i/>
          <w:iCs/>
          <w:sz w:val="20"/>
          <w:szCs w:val="20"/>
        </w:rPr>
        <w:t>or</w:t>
      </w:r>
    </w:p>
    <w:p w14:paraId="4C02AE96" w14:textId="77777777" w:rsidR="008B2DC8" w:rsidRPr="008B2DC8" w:rsidRDefault="008B2DC8" w:rsidP="008B2DC8">
      <w:pPr>
        <w:numPr>
          <w:ilvl w:val="1"/>
          <w:numId w:val="308"/>
        </w:numPr>
        <w:rPr>
          <w:rFonts w:ascii="Arial" w:hAnsi="Arial" w:cs="Arial"/>
          <w:b/>
          <w:bCs/>
          <w:sz w:val="20"/>
          <w:szCs w:val="20"/>
        </w:rPr>
      </w:pPr>
      <w:r w:rsidRPr="008B2DC8">
        <w:rPr>
          <w:rFonts w:ascii="Arial" w:hAnsi="Arial" w:cs="Arial"/>
          <w:b/>
          <w:bCs/>
          <w:sz w:val="20"/>
          <w:szCs w:val="20"/>
        </w:rPr>
        <w:t>designed and used to assist handicapped persons</w:t>
      </w:r>
    </w:p>
    <w:p w14:paraId="1DF09460" w14:textId="77777777" w:rsidR="008B2DC8" w:rsidRPr="008B2DC8" w:rsidRDefault="008B2DC8" w:rsidP="008B2DC8">
      <w:pPr>
        <w:numPr>
          <w:ilvl w:val="0"/>
          <w:numId w:val="308"/>
        </w:numPr>
        <w:rPr>
          <w:rFonts w:ascii="Arial" w:hAnsi="Arial" w:cs="Arial"/>
          <w:b/>
          <w:bCs/>
          <w:sz w:val="20"/>
          <w:szCs w:val="20"/>
        </w:rPr>
      </w:pPr>
      <w:r w:rsidRPr="008B2DC8">
        <w:rPr>
          <w:rFonts w:ascii="Arial" w:hAnsi="Arial" w:cs="Arial"/>
          <w:b/>
          <w:bCs/>
          <w:sz w:val="20"/>
          <w:szCs w:val="20"/>
        </w:rPr>
        <w:t>contents located inside silos, grain storage buildings, and cisterns</w:t>
      </w:r>
    </w:p>
    <w:p w14:paraId="3178DF39" w14:textId="77777777" w:rsidR="008B2DC8" w:rsidRPr="008B2DC8" w:rsidRDefault="008B2DC8" w:rsidP="008B2DC8">
      <w:pPr>
        <w:numPr>
          <w:ilvl w:val="0"/>
          <w:numId w:val="308"/>
        </w:numPr>
        <w:rPr>
          <w:rFonts w:ascii="Arial" w:hAnsi="Arial" w:cs="Arial"/>
          <w:b/>
          <w:bCs/>
          <w:sz w:val="20"/>
          <w:szCs w:val="20"/>
        </w:rPr>
      </w:pPr>
      <w:r w:rsidRPr="008B2DC8">
        <w:rPr>
          <w:rFonts w:ascii="Arial" w:hAnsi="Arial" w:cs="Arial"/>
          <w:b/>
          <w:bCs/>
          <w:sz w:val="20"/>
          <w:szCs w:val="20"/>
        </w:rPr>
        <w:t>commercial contents</w:t>
      </w:r>
    </w:p>
    <w:p w14:paraId="051857F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11F352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what circumstance might a single-story commercial building that is 75 percent below ground qualify for NFIP flood insurance?</w:t>
      </w:r>
    </w:p>
    <w:p w14:paraId="3EAE2C8A" w14:textId="77777777" w:rsidR="008B2DC8" w:rsidRPr="008B2DC8" w:rsidRDefault="008B2DC8" w:rsidP="008B2DC8">
      <w:pPr>
        <w:rPr>
          <w:rFonts w:ascii="Arial" w:hAnsi="Arial" w:cs="Arial"/>
          <w:b/>
          <w:bCs/>
          <w:sz w:val="20"/>
          <w:szCs w:val="20"/>
        </w:rPr>
      </w:pPr>
      <w:hyperlink r:id="rId83" w:anchor="collapse112986890-f9a6-49c5-abab-321f90fd5c86" w:history="1">
        <w:r w:rsidRPr="008B2DC8">
          <w:rPr>
            <w:rStyle w:val="Hyperlink"/>
            <w:rFonts w:ascii="Arial" w:hAnsi="Arial" w:cs="Arial"/>
            <w:b/>
            <w:bCs/>
            <w:sz w:val="20"/>
            <w:szCs w:val="20"/>
          </w:rPr>
          <w:t>Click to reveal the answer.</w:t>
        </w:r>
      </w:hyperlink>
    </w:p>
    <w:p w14:paraId="3AEF772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Additional Coverages</w:t>
      </w:r>
    </w:p>
    <w:p w14:paraId="0FBB2F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remainder of this lesson looks at the additional coverages provided under the three basic flood insurance forms.</w:t>
      </w:r>
    </w:p>
    <w:p w14:paraId="1B1045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Building Property (Coverage A)</w:t>
      </w:r>
    </w:p>
    <w:p w14:paraId="5A36C4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on </w:t>
      </w:r>
      <w:r w:rsidRPr="008B2DC8">
        <w:rPr>
          <w:rFonts w:ascii="Arial" w:hAnsi="Arial" w:cs="Arial"/>
          <w:b/>
          <w:bCs/>
          <w:i/>
          <w:iCs/>
          <w:sz w:val="20"/>
          <w:szCs w:val="20"/>
        </w:rPr>
        <w:t>building property (Coverage A)</w:t>
      </w:r>
      <w:r w:rsidRPr="008B2DC8">
        <w:rPr>
          <w:rFonts w:ascii="Arial" w:hAnsi="Arial" w:cs="Arial"/>
          <w:b/>
          <w:bCs/>
          <w:sz w:val="20"/>
          <w:szCs w:val="20"/>
        </w:rPr>
        <w:t> includes additions and extensions attached to the building by means of a common wall, stairway, walkway, or roof. It also includes attached fixtures, machinery, and equipment within the building including this partial list of covered items:</w:t>
      </w:r>
    </w:p>
    <w:p w14:paraId="02285FE4" w14:textId="77777777" w:rsidR="008B2DC8" w:rsidRPr="008B2DC8" w:rsidRDefault="008B2DC8" w:rsidP="008B2DC8">
      <w:pPr>
        <w:numPr>
          <w:ilvl w:val="0"/>
          <w:numId w:val="309"/>
        </w:numPr>
        <w:rPr>
          <w:rFonts w:ascii="Arial" w:hAnsi="Arial" w:cs="Arial"/>
          <w:b/>
          <w:bCs/>
          <w:sz w:val="20"/>
          <w:szCs w:val="20"/>
        </w:rPr>
      </w:pPr>
      <w:r w:rsidRPr="008B2DC8">
        <w:rPr>
          <w:rFonts w:ascii="Arial" w:hAnsi="Arial" w:cs="Arial"/>
          <w:b/>
          <w:bCs/>
          <w:sz w:val="20"/>
          <w:szCs w:val="20"/>
        </w:rPr>
        <w:t>awnings, canopies, and blinds</w:t>
      </w:r>
    </w:p>
    <w:p w14:paraId="61F34D85" w14:textId="77777777" w:rsidR="008B2DC8" w:rsidRPr="008B2DC8" w:rsidRDefault="008B2DC8" w:rsidP="008B2DC8">
      <w:pPr>
        <w:numPr>
          <w:ilvl w:val="0"/>
          <w:numId w:val="309"/>
        </w:numPr>
        <w:rPr>
          <w:rFonts w:ascii="Arial" w:hAnsi="Arial" w:cs="Arial"/>
          <w:b/>
          <w:bCs/>
          <w:sz w:val="20"/>
          <w:szCs w:val="20"/>
        </w:rPr>
      </w:pPr>
      <w:r w:rsidRPr="008B2DC8">
        <w:rPr>
          <w:rFonts w:ascii="Arial" w:hAnsi="Arial" w:cs="Arial"/>
          <w:b/>
          <w:bCs/>
          <w:sz w:val="20"/>
          <w:szCs w:val="20"/>
        </w:rPr>
        <w:t>built-in dishwashers, garbage disposals, microwave ovens, and walk-in freezers</w:t>
      </w:r>
    </w:p>
    <w:p w14:paraId="4DF1E127" w14:textId="77777777" w:rsidR="008B2DC8" w:rsidRPr="008B2DC8" w:rsidRDefault="008B2DC8" w:rsidP="008B2DC8">
      <w:pPr>
        <w:numPr>
          <w:ilvl w:val="0"/>
          <w:numId w:val="309"/>
        </w:numPr>
        <w:rPr>
          <w:rFonts w:ascii="Arial" w:hAnsi="Arial" w:cs="Arial"/>
          <w:b/>
          <w:bCs/>
          <w:sz w:val="20"/>
          <w:szCs w:val="20"/>
        </w:rPr>
      </w:pPr>
      <w:r w:rsidRPr="008B2DC8">
        <w:rPr>
          <w:rFonts w:ascii="Arial" w:hAnsi="Arial" w:cs="Arial"/>
          <w:b/>
          <w:bCs/>
          <w:sz w:val="20"/>
          <w:szCs w:val="20"/>
        </w:rPr>
        <w:t>wallpaper, paneling, and carpet permanently installed over unfinished flooring</w:t>
      </w:r>
    </w:p>
    <w:p w14:paraId="53576CFC" w14:textId="77777777" w:rsidR="008B2DC8" w:rsidRPr="008B2DC8" w:rsidRDefault="008B2DC8" w:rsidP="008B2DC8">
      <w:pPr>
        <w:numPr>
          <w:ilvl w:val="0"/>
          <w:numId w:val="309"/>
        </w:numPr>
        <w:rPr>
          <w:rFonts w:ascii="Arial" w:hAnsi="Arial" w:cs="Arial"/>
          <w:b/>
          <w:bCs/>
          <w:sz w:val="20"/>
          <w:szCs w:val="20"/>
        </w:rPr>
      </w:pPr>
      <w:r w:rsidRPr="008B2DC8">
        <w:rPr>
          <w:rFonts w:ascii="Arial" w:hAnsi="Arial" w:cs="Arial"/>
          <w:b/>
          <w:bCs/>
          <w:sz w:val="20"/>
          <w:szCs w:val="20"/>
        </w:rPr>
        <w:t>central air conditioners, furnaces, and hot water heaters</w:t>
      </w:r>
    </w:p>
    <w:p w14:paraId="5BFCD4E4" w14:textId="77777777" w:rsidR="008B2DC8" w:rsidRPr="008B2DC8" w:rsidRDefault="008B2DC8" w:rsidP="008B2DC8">
      <w:pPr>
        <w:numPr>
          <w:ilvl w:val="0"/>
          <w:numId w:val="309"/>
        </w:numPr>
        <w:rPr>
          <w:rFonts w:ascii="Arial" w:hAnsi="Arial" w:cs="Arial"/>
          <w:b/>
          <w:bCs/>
          <w:sz w:val="20"/>
          <w:szCs w:val="20"/>
        </w:rPr>
      </w:pPr>
      <w:r w:rsidRPr="008B2DC8">
        <w:rPr>
          <w:rFonts w:ascii="Arial" w:hAnsi="Arial" w:cs="Arial"/>
          <w:b/>
          <w:bCs/>
          <w:sz w:val="20"/>
          <w:szCs w:val="20"/>
        </w:rPr>
        <w:t>fire sprinkler systems and plumbing apparatus</w:t>
      </w:r>
    </w:p>
    <w:p w14:paraId="0D800466" w14:textId="77777777" w:rsidR="008B2DC8" w:rsidRPr="008B2DC8" w:rsidRDefault="008B2DC8" w:rsidP="008B2DC8">
      <w:pPr>
        <w:numPr>
          <w:ilvl w:val="0"/>
          <w:numId w:val="309"/>
        </w:numPr>
        <w:rPr>
          <w:rFonts w:ascii="Arial" w:hAnsi="Arial" w:cs="Arial"/>
          <w:b/>
          <w:bCs/>
          <w:sz w:val="20"/>
          <w:szCs w:val="20"/>
        </w:rPr>
      </w:pPr>
      <w:r w:rsidRPr="008B2DC8">
        <w:rPr>
          <w:rFonts w:ascii="Arial" w:hAnsi="Arial" w:cs="Arial"/>
          <w:b/>
          <w:bCs/>
          <w:sz w:val="20"/>
          <w:szCs w:val="20"/>
        </w:rPr>
        <w:t>outdoor antennas and aerials attached to buildings</w:t>
      </w:r>
    </w:p>
    <w:p w14:paraId="0335812B" w14:textId="77777777" w:rsidR="008B2DC8" w:rsidRPr="008B2DC8" w:rsidRDefault="008B2DC8" w:rsidP="008B2DC8">
      <w:pPr>
        <w:numPr>
          <w:ilvl w:val="0"/>
          <w:numId w:val="309"/>
        </w:numPr>
        <w:rPr>
          <w:rFonts w:ascii="Arial" w:hAnsi="Arial" w:cs="Arial"/>
          <w:b/>
          <w:bCs/>
          <w:sz w:val="20"/>
          <w:szCs w:val="20"/>
        </w:rPr>
      </w:pPr>
      <w:r w:rsidRPr="008B2DC8">
        <w:rPr>
          <w:rFonts w:ascii="Arial" w:hAnsi="Arial" w:cs="Arial"/>
          <w:b/>
          <w:bCs/>
          <w:sz w:val="20"/>
          <w:szCs w:val="20"/>
        </w:rPr>
        <w:lastRenderedPageBreak/>
        <w:t>light fixtures, permanently installed cabinets, cupboards, and bookcases</w:t>
      </w:r>
    </w:p>
    <w:p w14:paraId="36A9065E" w14:textId="77777777" w:rsidR="008B2DC8" w:rsidRPr="008B2DC8" w:rsidRDefault="008B2DC8" w:rsidP="008B2DC8">
      <w:pPr>
        <w:numPr>
          <w:ilvl w:val="0"/>
          <w:numId w:val="309"/>
        </w:numPr>
        <w:rPr>
          <w:rFonts w:ascii="Arial" w:hAnsi="Arial" w:cs="Arial"/>
          <w:b/>
          <w:bCs/>
          <w:sz w:val="20"/>
          <w:szCs w:val="20"/>
        </w:rPr>
      </w:pPr>
      <w:r w:rsidRPr="008B2DC8">
        <w:rPr>
          <w:rFonts w:ascii="Arial" w:hAnsi="Arial" w:cs="Arial"/>
          <w:b/>
          <w:bCs/>
          <w:sz w:val="20"/>
          <w:szCs w:val="20"/>
        </w:rPr>
        <w:t>elevator equipment</w:t>
      </w:r>
    </w:p>
    <w:p w14:paraId="0D662363" w14:textId="77777777" w:rsidR="008B2DC8" w:rsidRPr="008B2DC8" w:rsidRDefault="008B2DC8" w:rsidP="008B2DC8">
      <w:pPr>
        <w:numPr>
          <w:ilvl w:val="0"/>
          <w:numId w:val="309"/>
        </w:numPr>
        <w:rPr>
          <w:rFonts w:ascii="Arial" w:hAnsi="Arial" w:cs="Arial"/>
          <w:b/>
          <w:bCs/>
          <w:sz w:val="20"/>
          <w:szCs w:val="20"/>
        </w:rPr>
      </w:pPr>
      <w:r w:rsidRPr="008B2DC8">
        <w:rPr>
          <w:rFonts w:ascii="Arial" w:hAnsi="Arial" w:cs="Arial"/>
          <w:b/>
          <w:bCs/>
          <w:sz w:val="20"/>
          <w:szCs w:val="20"/>
        </w:rPr>
        <w:t>pumps and their operating machinery</w:t>
      </w:r>
    </w:p>
    <w:p w14:paraId="22685247" w14:textId="77777777" w:rsidR="008B2DC8" w:rsidRPr="008B2DC8" w:rsidRDefault="008B2DC8" w:rsidP="008B2DC8">
      <w:pPr>
        <w:numPr>
          <w:ilvl w:val="0"/>
          <w:numId w:val="309"/>
        </w:numPr>
        <w:rPr>
          <w:rFonts w:ascii="Arial" w:hAnsi="Arial" w:cs="Arial"/>
          <w:b/>
          <w:bCs/>
          <w:sz w:val="20"/>
          <w:szCs w:val="20"/>
        </w:rPr>
      </w:pPr>
      <w:r w:rsidRPr="008B2DC8">
        <w:rPr>
          <w:rFonts w:ascii="Arial" w:hAnsi="Arial" w:cs="Arial"/>
          <w:b/>
          <w:bCs/>
          <w:sz w:val="20"/>
          <w:szCs w:val="20"/>
        </w:rPr>
        <w:t>specified appliances and fixtures installed in units within the building</w:t>
      </w:r>
    </w:p>
    <w:p w14:paraId="172921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200804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Besides applying at the location described on the declarations page, building property coverage also applies at another location—for up to 45 days—if the property is moved there to protect it from the imminent danger of flood.</w:t>
      </w:r>
    </w:p>
    <w:p w14:paraId="6EA456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Personal Property (Coverage B)</w:t>
      </w:r>
    </w:p>
    <w:p w14:paraId="31869BC6"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Personal property (Coverage B)</w:t>
      </w:r>
      <w:r w:rsidRPr="008B2DC8">
        <w:rPr>
          <w:rFonts w:ascii="Arial" w:hAnsi="Arial" w:cs="Arial"/>
          <w:b/>
          <w:bCs/>
          <w:sz w:val="20"/>
          <w:szCs w:val="20"/>
        </w:rPr>
        <w:t> covers property owned by the named insured or household family members. It applies only to personal property that is inside the fully enclosed building described in the application. It also covers, at the insured's option, property owned by guests or servants.</w:t>
      </w:r>
    </w:p>
    <w:p w14:paraId="1412CD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 is a tenant, improvements to the building made or acquired at that tenant's expense are covered under the personal property coverage. However, this coverage is subject to a maximum of 10 percent of the personal property coverage limit.</w:t>
      </w:r>
    </w:p>
    <w:p w14:paraId="305FA7E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 is a condominium unit owner (not an association), up to 10 percent of the personal property coverage limit can be applied to cover losses to interior walls, floors, and ceilings that are not covered under a policy issued to the condominium association.</w:t>
      </w:r>
    </w:p>
    <w:p w14:paraId="60B983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property also includes these covered items:</w:t>
      </w:r>
    </w:p>
    <w:p w14:paraId="47ED9794" w14:textId="77777777" w:rsidR="008B2DC8" w:rsidRPr="008B2DC8" w:rsidRDefault="008B2DC8" w:rsidP="008B2DC8">
      <w:pPr>
        <w:numPr>
          <w:ilvl w:val="0"/>
          <w:numId w:val="310"/>
        </w:numPr>
        <w:rPr>
          <w:rFonts w:ascii="Arial" w:hAnsi="Arial" w:cs="Arial"/>
          <w:b/>
          <w:bCs/>
          <w:sz w:val="20"/>
          <w:szCs w:val="20"/>
        </w:rPr>
      </w:pPr>
      <w:r w:rsidRPr="008B2DC8">
        <w:rPr>
          <w:rFonts w:ascii="Arial" w:hAnsi="Arial" w:cs="Arial"/>
          <w:b/>
          <w:bCs/>
          <w:sz w:val="20"/>
          <w:szCs w:val="20"/>
        </w:rPr>
        <w:t>air-conditioning units—portable or window units</w:t>
      </w:r>
    </w:p>
    <w:p w14:paraId="00DCD45F" w14:textId="77777777" w:rsidR="008B2DC8" w:rsidRPr="008B2DC8" w:rsidRDefault="008B2DC8" w:rsidP="008B2DC8">
      <w:pPr>
        <w:numPr>
          <w:ilvl w:val="0"/>
          <w:numId w:val="310"/>
        </w:numPr>
        <w:rPr>
          <w:rFonts w:ascii="Arial" w:hAnsi="Arial" w:cs="Arial"/>
          <w:b/>
          <w:bCs/>
          <w:sz w:val="20"/>
          <w:szCs w:val="20"/>
        </w:rPr>
      </w:pPr>
      <w:r w:rsidRPr="008B2DC8">
        <w:rPr>
          <w:rFonts w:ascii="Arial" w:hAnsi="Arial" w:cs="Arial"/>
          <w:b/>
          <w:bCs/>
          <w:sz w:val="20"/>
          <w:szCs w:val="20"/>
        </w:rPr>
        <w:t>carpets</w:t>
      </w:r>
    </w:p>
    <w:p w14:paraId="32CBFE8E" w14:textId="77777777" w:rsidR="008B2DC8" w:rsidRPr="008B2DC8" w:rsidRDefault="008B2DC8" w:rsidP="008B2DC8">
      <w:pPr>
        <w:numPr>
          <w:ilvl w:val="0"/>
          <w:numId w:val="310"/>
        </w:numPr>
        <w:rPr>
          <w:rFonts w:ascii="Arial" w:hAnsi="Arial" w:cs="Arial"/>
          <w:b/>
          <w:bCs/>
          <w:sz w:val="20"/>
          <w:szCs w:val="20"/>
        </w:rPr>
      </w:pPr>
      <w:r w:rsidRPr="008B2DC8">
        <w:rPr>
          <w:rFonts w:ascii="Arial" w:hAnsi="Arial" w:cs="Arial"/>
          <w:b/>
          <w:bCs/>
          <w:sz w:val="20"/>
          <w:szCs w:val="20"/>
        </w:rPr>
        <w:t>clothes washers and dryers</w:t>
      </w:r>
    </w:p>
    <w:p w14:paraId="56F15059" w14:textId="77777777" w:rsidR="008B2DC8" w:rsidRPr="008B2DC8" w:rsidRDefault="008B2DC8" w:rsidP="008B2DC8">
      <w:pPr>
        <w:numPr>
          <w:ilvl w:val="0"/>
          <w:numId w:val="310"/>
        </w:numPr>
        <w:rPr>
          <w:rFonts w:ascii="Arial" w:hAnsi="Arial" w:cs="Arial"/>
          <w:b/>
          <w:bCs/>
          <w:sz w:val="20"/>
          <w:szCs w:val="20"/>
        </w:rPr>
      </w:pPr>
      <w:r w:rsidRPr="008B2DC8">
        <w:rPr>
          <w:rFonts w:ascii="Arial" w:hAnsi="Arial" w:cs="Arial"/>
          <w:b/>
          <w:bCs/>
          <w:sz w:val="20"/>
          <w:szCs w:val="20"/>
        </w:rPr>
        <w:t>food freezers (other than walk-in freezers) and frozen food</w:t>
      </w:r>
    </w:p>
    <w:p w14:paraId="02A4459B" w14:textId="77777777" w:rsidR="008B2DC8" w:rsidRPr="008B2DC8" w:rsidRDefault="008B2DC8" w:rsidP="008B2DC8">
      <w:pPr>
        <w:numPr>
          <w:ilvl w:val="0"/>
          <w:numId w:val="310"/>
        </w:numPr>
        <w:rPr>
          <w:rFonts w:ascii="Arial" w:hAnsi="Arial" w:cs="Arial"/>
          <w:b/>
          <w:bCs/>
          <w:sz w:val="20"/>
          <w:szCs w:val="20"/>
        </w:rPr>
      </w:pPr>
      <w:r w:rsidRPr="008B2DC8">
        <w:rPr>
          <w:rFonts w:ascii="Arial" w:hAnsi="Arial" w:cs="Arial"/>
          <w:b/>
          <w:bCs/>
          <w:sz w:val="20"/>
          <w:szCs w:val="20"/>
        </w:rPr>
        <w:t>ovens, portable dishwashers, and microwave ovens</w:t>
      </w:r>
    </w:p>
    <w:p w14:paraId="730F103D" w14:textId="77777777" w:rsidR="008B2DC8" w:rsidRPr="008B2DC8" w:rsidRDefault="008B2DC8" w:rsidP="008B2DC8">
      <w:pPr>
        <w:numPr>
          <w:ilvl w:val="0"/>
          <w:numId w:val="310"/>
        </w:numPr>
        <w:rPr>
          <w:rFonts w:ascii="Arial" w:hAnsi="Arial" w:cs="Arial"/>
          <w:b/>
          <w:bCs/>
          <w:sz w:val="20"/>
          <w:szCs w:val="20"/>
        </w:rPr>
      </w:pPr>
      <w:r w:rsidRPr="008B2DC8">
        <w:rPr>
          <w:rFonts w:ascii="Arial" w:hAnsi="Arial" w:cs="Arial"/>
          <w:b/>
          <w:bCs/>
          <w:sz w:val="20"/>
          <w:szCs w:val="20"/>
        </w:rPr>
        <w:t>cookout grills, outdoor equipment, and furniture stored inside the insured building (RCBAP and general property form only)</w:t>
      </w:r>
    </w:p>
    <w:p w14:paraId="23EEF8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on these types of personal property is subject to a sublimit of $2,500 per occurrence:</w:t>
      </w:r>
    </w:p>
    <w:p w14:paraId="21C27538" w14:textId="77777777" w:rsidR="008B2DC8" w:rsidRPr="008B2DC8" w:rsidRDefault="008B2DC8" w:rsidP="008B2DC8">
      <w:pPr>
        <w:numPr>
          <w:ilvl w:val="0"/>
          <w:numId w:val="311"/>
        </w:numPr>
        <w:rPr>
          <w:rFonts w:ascii="Arial" w:hAnsi="Arial" w:cs="Arial"/>
          <w:b/>
          <w:bCs/>
          <w:sz w:val="20"/>
          <w:szCs w:val="20"/>
        </w:rPr>
      </w:pPr>
      <w:r w:rsidRPr="008B2DC8">
        <w:rPr>
          <w:rFonts w:ascii="Arial" w:hAnsi="Arial" w:cs="Arial"/>
          <w:b/>
          <w:bCs/>
          <w:sz w:val="20"/>
          <w:szCs w:val="20"/>
        </w:rPr>
        <w:t>artwork, photographs, collectibles, and memorabilia</w:t>
      </w:r>
    </w:p>
    <w:p w14:paraId="3C17B511" w14:textId="77777777" w:rsidR="008B2DC8" w:rsidRPr="008B2DC8" w:rsidRDefault="008B2DC8" w:rsidP="008B2DC8">
      <w:pPr>
        <w:numPr>
          <w:ilvl w:val="0"/>
          <w:numId w:val="311"/>
        </w:numPr>
        <w:rPr>
          <w:rFonts w:ascii="Arial" w:hAnsi="Arial" w:cs="Arial"/>
          <w:b/>
          <w:bCs/>
          <w:sz w:val="20"/>
          <w:szCs w:val="20"/>
        </w:rPr>
      </w:pPr>
      <w:r w:rsidRPr="008B2DC8">
        <w:rPr>
          <w:rFonts w:ascii="Arial" w:hAnsi="Arial" w:cs="Arial"/>
          <w:b/>
          <w:bCs/>
          <w:sz w:val="20"/>
          <w:szCs w:val="20"/>
        </w:rPr>
        <w:t>furs and articles containing fur</w:t>
      </w:r>
    </w:p>
    <w:p w14:paraId="748A3134" w14:textId="77777777" w:rsidR="008B2DC8" w:rsidRPr="008B2DC8" w:rsidRDefault="008B2DC8" w:rsidP="008B2DC8">
      <w:pPr>
        <w:numPr>
          <w:ilvl w:val="0"/>
          <w:numId w:val="311"/>
        </w:numPr>
        <w:rPr>
          <w:rFonts w:ascii="Arial" w:hAnsi="Arial" w:cs="Arial"/>
          <w:b/>
          <w:bCs/>
          <w:sz w:val="20"/>
          <w:szCs w:val="20"/>
        </w:rPr>
      </w:pPr>
      <w:r w:rsidRPr="008B2DC8">
        <w:rPr>
          <w:rFonts w:ascii="Arial" w:hAnsi="Arial" w:cs="Arial"/>
          <w:b/>
          <w:bCs/>
          <w:sz w:val="20"/>
          <w:szCs w:val="20"/>
        </w:rPr>
        <w:t>jewelry, watches, precious or semiprecious stones, and articles made of precious metals</w:t>
      </w:r>
    </w:p>
    <w:p w14:paraId="748E8489" w14:textId="77777777" w:rsidR="008B2DC8" w:rsidRPr="008B2DC8" w:rsidRDefault="008B2DC8" w:rsidP="008B2DC8">
      <w:pPr>
        <w:numPr>
          <w:ilvl w:val="0"/>
          <w:numId w:val="311"/>
        </w:numPr>
        <w:rPr>
          <w:rFonts w:ascii="Arial" w:hAnsi="Arial" w:cs="Arial"/>
          <w:b/>
          <w:bCs/>
          <w:sz w:val="20"/>
          <w:szCs w:val="20"/>
        </w:rPr>
      </w:pPr>
      <w:r w:rsidRPr="008B2DC8">
        <w:rPr>
          <w:rFonts w:ascii="Arial" w:hAnsi="Arial" w:cs="Arial"/>
          <w:b/>
          <w:bCs/>
          <w:sz w:val="20"/>
          <w:szCs w:val="20"/>
        </w:rPr>
        <w:t>personal property used in a business (not applicable to RCBAP and general property form)</w:t>
      </w:r>
    </w:p>
    <w:p w14:paraId="1A7F644C" w14:textId="77777777" w:rsidR="008B2DC8" w:rsidRPr="008B2DC8" w:rsidRDefault="008B2DC8" w:rsidP="008B2DC8">
      <w:pPr>
        <w:numPr>
          <w:ilvl w:val="0"/>
          <w:numId w:val="311"/>
        </w:numPr>
        <w:rPr>
          <w:rFonts w:ascii="Arial" w:hAnsi="Arial" w:cs="Arial"/>
          <w:b/>
          <w:bCs/>
          <w:sz w:val="20"/>
          <w:szCs w:val="20"/>
        </w:rPr>
      </w:pPr>
      <w:r w:rsidRPr="008B2DC8">
        <w:rPr>
          <w:rFonts w:ascii="Arial" w:hAnsi="Arial" w:cs="Arial"/>
          <w:b/>
          <w:bCs/>
          <w:sz w:val="20"/>
          <w:szCs w:val="20"/>
        </w:rPr>
        <w:t>rare books</w:t>
      </w:r>
    </w:p>
    <w:p w14:paraId="24377A1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Antiques are covered only for their functional value since their true worth can be difficult to ascertain.</w:t>
      </w:r>
    </w:p>
    <w:p w14:paraId="7F52E2C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Excluded Property</w:t>
      </w:r>
    </w:p>
    <w:p w14:paraId="29D399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w:t>
      </w:r>
      <w:r w:rsidRPr="008B2DC8">
        <w:rPr>
          <w:rFonts w:ascii="Arial" w:hAnsi="Arial" w:cs="Arial"/>
          <w:b/>
          <w:bCs/>
          <w:i/>
          <w:iCs/>
          <w:sz w:val="20"/>
          <w:szCs w:val="20"/>
        </w:rPr>
        <w:t>not</w:t>
      </w:r>
      <w:r w:rsidRPr="008B2DC8">
        <w:rPr>
          <w:rFonts w:ascii="Arial" w:hAnsi="Arial" w:cs="Arial"/>
          <w:b/>
          <w:bCs/>
          <w:sz w:val="20"/>
          <w:szCs w:val="20"/>
        </w:rPr>
        <w:t> covered under the NFIP Coverage B form include:</w:t>
      </w:r>
    </w:p>
    <w:p w14:paraId="35AC2BA9"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personal property not inside the fully enclosed building</w:t>
      </w:r>
    </w:p>
    <w:p w14:paraId="2913B755"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personal property located in, on, or over water</w:t>
      </w:r>
    </w:p>
    <w:p w14:paraId="746CEF8C"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recreational vehicles, other than travel trailers that qualify as building property</w:t>
      </w:r>
    </w:p>
    <w:p w14:paraId="122ECC7E"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land, lawns, trees, plants, growing crops, and animals</w:t>
      </w:r>
    </w:p>
    <w:p w14:paraId="2867B05A"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paper items such as accounts, bills, evidences of debt, manuscripts, and valuable papers</w:t>
      </w:r>
    </w:p>
    <w:p w14:paraId="2CE5377A"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money and securities, bullion, stored value cards, and postage stamps</w:t>
      </w:r>
    </w:p>
    <w:p w14:paraId="708E016F"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underground structures and equipment, including wells and septic systems</w:t>
      </w:r>
    </w:p>
    <w:p w14:paraId="12D9EF6C"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walks, decks, driveways, patios, and other surfaces located away from the exterior walls of the building</w:t>
      </w:r>
    </w:p>
    <w:p w14:paraId="4DC2AB85"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tanks containing gases or liquids</w:t>
      </w:r>
    </w:p>
    <w:p w14:paraId="403AEA61"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fences, retaining walls, seawalls, bulkheads, wharves, piers, bridges, and docks</w:t>
      </w:r>
    </w:p>
    <w:p w14:paraId="2F3E55A5"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aircraft, watercraft, and their furnishings and equipment</w:t>
      </w:r>
    </w:p>
    <w:p w14:paraId="05685C95"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hot tubs and spas (other than bathroom fixtures) and swimming pools</w:t>
      </w:r>
    </w:p>
    <w:p w14:paraId="0FB4781B" w14:textId="77777777" w:rsidR="008B2DC8" w:rsidRPr="008B2DC8" w:rsidRDefault="008B2DC8" w:rsidP="008B2DC8">
      <w:pPr>
        <w:numPr>
          <w:ilvl w:val="0"/>
          <w:numId w:val="312"/>
        </w:numPr>
        <w:rPr>
          <w:rFonts w:ascii="Arial" w:hAnsi="Arial" w:cs="Arial"/>
          <w:b/>
          <w:bCs/>
          <w:sz w:val="20"/>
          <w:szCs w:val="20"/>
        </w:rPr>
      </w:pPr>
      <w:r w:rsidRPr="008B2DC8">
        <w:rPr>
          <w:rFonts w:ascii="Arial" w:hAnsi="Arial" w:cs="Arial"/>
          <w:b/>
          <w:bCs/>
          <w:sz w:val="20"/>
          <w:szCs w:val="20"/>
        </w:rPr>
        <w:t>buildings and contents made ineligible for flood insurance by the </w:t>
      </w:r>
      <w:r w:rsidRPr="008B2DC8">
        <w:rPr>
          <w:rFonts w:ascii="Arial" w:hAnsi="Arial" w:cs="Arial"/>
          <w:b/>
          <w:bCs/>
          <w:i/>
          <w:iCs/>
          <w:sz w:val="20"/>
          <w:szCs w:val="20"/>
        </w:rPr>
        <w:t>Coastal Barrier Resources Act</w:t>
      </w:r>
    </w:p>
    <w:p w14:paraId="19704B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Coverages (Coverage C)</w:t>
      </w:r>
    </w:p>
    <w:p w14:paraId="040292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C addresses the need for coverage for:</w:t>
      </w:r>
    </w:p>
    <w:p w14:paraId="71A861CA" w14:textId="77777777" w:rsidR="008B2DC8" w:rsidRPr="008B2DC8" w:rsidRDefault="008B2DC8" w:rsidP="008B2DC8">
      <w:pPr>
        <w:numPr>
          <w:ilvl w:val="0"/>
          <w:numId w:val="313"/>
        </w:numPr>
        <w:rPr>
          <w:rFonts w:ascii="Arial" w:hAnsi="Arial" w:cs="Arial"/>
          <w:b/>
          <w:bCs/>
          <w:sz w:val="20"/>
          <w:szCs w:val="20"/>
        </w:rPr>
      </w:pPr>
      <w:r w:rsidRPr="008B2DC8">
        <w:rPr>
          <w:rFonts w:ascii="Arial" w:hAnsi="Arial" w:cs="Arial"/>
          <w:b/>
          <w:bCs/>
          <w:sz w:val="20"/>
          <w:szCs w:val="20"/>
        </w:rPr>
        <w:t>debris removal expenses</w:t>
      </w:r>
    </w:p>
    <w:p w14:paraId="63BC8761" w14:textId="77777777" w:rsidR="008B2DC8" w:rsidRPr="008B2DC8" w:rsidRDefault="008B2DC8" w:rsidP="008B2DC8">
      <w:pPr>
        <w:numPr>
          <w:ilvl w:val="0"/>
          <w:numId w:val="313"/>
        </w:numPr>
        <w:rPr>
          <w:rFonts w:ascii="Arial" w:hAnsi="Arial" w:cs="Arial"/>
          <w:b/>
          <w:bCs/>
          <w:sz w:val="20"/>
          <w:szCs w:val="20"/>
        </w:rPr>
      </w:pPr>
      <w:r w:rsidRPr="008B2DC8">
        <w:rPr>
          <w:rFonts w:ascii="Arial" w:hAnsi="Arial" w:cs="Arial"/>
          <w:b/>
          <w:bCs/>
          <w:sz w:val="20"/>
          <w:szCs w:val="20"/>
        </w:rPr>
        <w:t>expenses of removing property to safety</w:t>
      </w:r>
    </w:p>
    <w:p w14:paraId="52A27DF6" w14:textId="77777777" w:rsidR="008B2DC8" w:rsidRPr="008B2DC8" w:rsidRDefault="008B2DC8" w:rsidP="008B2DC8">
      <w:pPr>
        <w:numPr>
          <w:ilvl w:val="0"/>
          <w:numId w:val="313"/>
        </w:numPr>
        <w:rPr>
          <w:rFonts w:ascii="Arial" w:hAnsi="Arial" w:cs="Arial"/>
          <w:b/>
          <w:bCs/>
          <w:sz w:val="20"/>
          <w:szCs w:val="20"/>
        </w:rPr>
      </w:pPr>
      <w:r w:rsidRPr="008B2DC8">
        <w:rPr>
          <w:rFonts w:ascii="Arial" w:hAnsi="Arial" w:cs="Arial"/>
          <w:b/>
          <w:bCs/>
          <w:sz w:val="20"/>
          <w:szCs w:val="20"/>
        </w:rPr>
        <w:t>sandbagging expenses</w:t>
      </w:r>
    </w:p>
    <w:p w14:paraId="3EC72B85" w14:textId="77777777" w:rsidR="008B2DC8" w:rsidRPr="008B2DC8" w:rsidRDefault="008B2DC8" w:rsidP="008B2DC8">
      <w:pPr>
        <w:numPr>
          <w:ilvl w:val="0"/>
          <w:numId w:val="313"/>
        </w:numPr>
        <w:rPr>
          <w:rFonts w:ascii="Arial" w:hAnsi="Arial" w:cs="Arial"/>
          <w:b/>
          <w:bCs/>
          <w:sz w:val="20"/>
          <w:szCs w:val="20"/>
        </w:rPr>
      </w:pPr>
      <w:r w:rsidRPr="008B2DC8">
        <w:rPr>
          <w:rFonts w:ascii="Arial" w:hAnsi="Arial" w:cs="Arial"/>
          <w:b/>
          <w:bCs/>
          <w:sz w:val="20"/>
          <w:szCs w:val="20"/>
        </w:rPr>
        <w:t>condominium loss assessments (dwelling form only)</w:t>
      </w:r>
    </w:p>
    <w:p w14:paraId="79DD6F65" w14:textId="77777777" w:rsidR="008B2DC8" w:rsidRPr="008B2DC8" w:rsidRDefault="008B2DC8" w:rsidP="008B2DC8">
      <w:pPr>
        <w:numPr>
          <w:ilvl w:val="0"/>
          <w:numId w:val="313"/>
        </w:numPr>
        <w:rPr>
          <w:rFonts w:ascii="Arial" w:hAnsi="Arial" w:cs="Arial"/>
          <w:b/>
          <w:bCs/>
          <w:sz w:val="20"/>
          <w:szCs w:val="20"/>
        </w:rPr>
      </w:pPr>
      <w:r w:rsidRPr="008B2DC8">
        <w:rPr>
          <w:rFonts w:ascii="Arial" w:hAnsi="Arial" w:cs="Arial"/>
          <w:b/>
          <w:bCs/>
          <w:sz w:val="20"/>
          <w:szCs w:val="20"/>
        </w:rPr>
        <w:t>pollution damage (general property form only)</w:t>
      </w:r>
    </w:p>
    <w:p w14:paraId="3F076CF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Debris Removal</w:t>
      </w:r>
    </w:p>
    <w:p w14:paraId="1AEC93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covering the cost of removing debris of the insured's covered property, the NFIP’s debris removal coverage also pays for the removal of neighbor's debris on the insured's property. Coverage applies regardless of where the debris is located on the insured’s property.</w:t>
      </w:r>
    </w:p>
    <w:p w14:paraId="00D9F5B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Removal Expenses</w:t>
      </w:r>
    </w:p>
    <w:p w14:paraId="44B328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it is necessary to move covered personal property to protect it from damage by flood, coverage is provided at the location to which the property is removed (for up to 45 days).</w:t>
      </w:r>
    </w:p>
    <w:p w14:paraId="283694B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Coverage is also provided (up to $1,000) for the cost to move the property under these circumstances.</w:t>
      </w:r>
    </w:p>
    <w:p w14:paraId="50F5379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Sandbagging Expenses</w:t>
      </w:r>
    </w:p>
    <w:p w14:paraId="6A63157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insured's property is clearly threatened by imminent flooding, up to $1,000 of coverage is provided for:</w:t>
      </w:r>
    </w:p>
    <w:p w14:paraId="763A6B9C" w14:textId="77777777" w:rsidR="008B2DC8" w:rsidRPr="008B2DC8" w:rsidRDefault="008B2DC8" w:rsidP="008B2DC8">
      <w:pPr>
        <w:numPr>
          <w:ilvl w:val="0"/>
          <w:numId w:val="314"/>
        </w:numPr>
        <w:rPr>
          <w:rFonts w:ascii="Arial" w:hAnsi="Arial" w:cs="Arial"/>
          <w:b/>
          <w:bCs/>
          <w:sz w:val="20"/>
          <w:szCs w:val="20"/>
        </w:rPr>
      </w:pPr>
      <w:r w:rsidRPr="008B2DC8">
        <w:rPr>
          <w:rFonts w:ascii="Arial" w:hAnsi="Arial" w:cs="Arial"/>
          <w:b/>
          <w:bCs/>
          <w:sz w:val="20"/>
          <w:szCs w:val="20"/>
        </w:rPr>
        <w:t>sandbags (including sand, plastic sheeting, and lumber used in connection with them)</w:t>
      </w:r>
    </w:p>
    <w:p w14:paraId="3A3F3E87" w14:textId="77777777" w:rsidR="008B2DC8" w:rsidRPr="008B2DC8" w:rsidRDefault="008B2DC8" w:rsidP="008B2DC8">
      <w:pPr>
        <w:numPr>
          <w:ilvl w:val="0"/>
          <w:numId w:val="314"/>
        </w:numPr>
        <w:rPr>
          <w:rFonts w:ascii="Arial" w:hAnsi="Arial" w:cs="Arial"/>
          <w:b/>
          <w:bCs/>
          <w:sz w:val="20"/>
          <w:szCs w:val="20"/>
        </w:rPr>
      </w:pPr>
      <w:r w:rsidRPr="008B2DC8">
        <w:rPr>
          <w:rFonts w:ascii="Arial" w:hAnsi="Arial" w:cs="Arial"/>
          <w:b/>
          <w:bCs/>
          <w:sz w:val="20"/>
          <w:szCs w:val="20"/>
        </w:rPr>
        <w:t>fill for temporary levees</w:t>
      </w:r>
    </w:p>
    <w:p w14:paraId="274E8874" w14:textId="77777777" w:rsidR="008B2DC8" w:rsidRPr="008B2DC8" w:rsidRDefault="008B2DC8" w:rsidP="008B2DC8">
      <w:pPr>
        <w:numPr>
          <w:ilvl w:val="0"/>
          <w:numId w:val="314"/>
        </w:numPr>
        <w:rPr>
          <w:rFonts w:ascii="Arial" w:hAnsi="Arial" w:cs="Arial"/>
          <w:b/>
          <w:bCs/>
          <w:sz w:val="20"/>
          <w:szCs w:val="20"/>
        </w:rPr>
      </w:pPr>
      <w:r w:rsidRPr="008B2DC8">
        <w:rPr>
          <w:rFonts w:ascii="Arial" w:hAnsi="Arial" w:cs="Arial"/>
          <w:b/>
          <w:bCs/>
          <w:sz w:val="20"/>
          <w:szCs w:val="20"/>
        </w:rPr>
        <w:t>pumps</w:t>
      </w:r>
    </w:p>
    <w:p w14:paraId="0AD58197" w14:textId="77777777" w:rsidR="008B2DC8" w:rsidRPr="008B2DC8" w:rsidRDefault="008B2DC8" w:rsidP="008B2DC8">
      <w:pPr>
        <w:numPr>
          <w:ilvl w:val="0"/>
          <w:numId w:val="314"/>
        </w:numPr>
        <w:rPr>
          <w:rFonts w:ascii="Arial" w:hAnsi="Arial" w:cs="Arial"/>
          <w:b/>
          <w:bCs/>
          <w:sz w:val="20"/>
          <w:szCs w:val="20"/>
        </w:rPr>
      </w:pPr>
      <w:r w:rsidRPr="008B2DC8">
        <w:rPr>
          <w:rFonts w:ascii="Arial" w:hAnsi="Arial" w:cs="Arial"/>
          <w:b/>
          <w:bCs/>
          <w:sz w:val="20"/>
          <w:szCs w:val="20"/>
        </w:rPr>
        <w:t>wood purchased by the insured to save the covered building</w:t>
      </w:r>
    </w:p>
    <w:p w14:paraId="3BD9413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Pollution Damage</w:t>
      </w:r>
    </w:p>
    <w:p w14:paraId="18A7C0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general property</w:t>
      </w:r>
      <w:r w:rsidRPr="008B2DC8">
        <w:rPr>
          <w:rFonts w:ascii="Arial" w:hAnsi="Arial" w:cs="Arial"/>
          <w:b/>
          <w:bCs/>
          <w:sz w:val="20"/>
          <w:szCs w:val="20"/>
        </w:rPr>
        <w:t> form also pays up to $10,000 for damage caused by pollutants to covered property if the discharge or seepage of the pollutants is caused by or is the result of flooding. This $10,000 limit is part of, rather than in addition to, the limits of insurance on building and personal property.</w:t>
      </w:r>
    </w:p>
    <w:p w14:paraId="7682BA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coverage does </w:t>
      </w:r>
      <w:r w:rsidRPr="008B2DC8">
        <w:rPr>
          <w:rFonts w:ascii="Arial" w:hAnsi="Arial" w:cs="Arial"/>
          <w:b/>
          <w:bCs/>
          <w:i/>
          <w:iCs/>
          <w:sz w:val="20"/>
          <w:szCs w:val="20"/>
        </w:rPr>
        <w:t>not</w:t>
      </w:r>
      <w:r w:rsidRPr="008B2DC8">
        <w:rPr>
          <w:rFonts w:ascii="Arial" w:hAnsi="Arial" w:cs="Arial"/>
          <w:b/>
          <w:bCs/>
          <w:sz w:val="20"/>
          <w:szCs w:val="20"/>
        </w:rPr>
        <w:t> include the cost of testing for, nor the monitoring of, pollutants unless required by law.</w:t>
      </w:r>
    </w:p>
    <w:p w14:paraId="1037054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Increased Cost of Compliance (Coverage D)</w:t>
      </w:r>
    </w:p>
    <w:p w14:paraId="29D122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Through Coverage D, the NFIP flood policy provides up to $30,000 of coverage for increased cost of compliance (i.e., costs resulting from the enforcement of floodplain management ordinances or laws that require elevation, flood proofing, relocation, or demolition of a structure after direct loss by flood).</w:t>
      </w:r>
    </w:p>
    <w:p w14:paraId="571E74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Increased cost of compliance coverage applies only under the following circumstances:</w:t>
      </w:r>
    </w:p>
    <w:p w14:paraId="46760A4B" w14:textId="77777777" w:rsidR="008B2DC8" w:rsidRPr="008B2DC8" w:rsidRDefault="008B2DC8" w:rsidP="008B2DC8">
      <w:pPr>
        <w:numPr>
          <w:ilvl w:val="0"/>
          <w:numId w:val="315"/>
        </w:numPr>
        <w:rPr>
          <w:rFonts w:ascii="Arial" w:hAnsi="Arial" w:cs="Arial"/>
          <w:b/>
          <w:bCs/>
          <w:sz w:val="20"/>
          <w:szCs w:val="20"/>
        </w:rPr>
      </w:pPr>
      <w:r w:rsidRPr="008B2DC8">
        <w:rPr>
          <w:rFonts w:ascii="Arial" w:hAnsi="Arial" w:cs="Arial"/>
          <w:b/>
          <w:bCs/>
          <w:sz w:val="20"/>
          <w:szCs w:val="20"/>
        </w:rPr>
        <w:t>when the cost to repair a flood-damaged structure equals or exceeds 50 percent of its market value, and the state or community is enforcing a </w:t>
      </w:r>
      <w:r w:rsidRPr="008B2DC8">
        <w:rPr>
          <w:rFonts w:ascii="Arial" w:hAnsi="Arial" w:cs="Arial"/>
          <w:b/>
          <w:bCs/>
          <w:i/>
          <w:iCs/>
          <w:sz w:val="20"/>
          <w:szCs w:val="20"/>
        </w:rPr>
        <w:t>substantial damage</w:t>
      </w:r>
      <w:r w:rsidRPr="008B2DC8">
        <w:rPr>
          <w:rFonts w:ascii="Arial" w:hAnsi="Arial" w:cs="Arial"/>
          <w:b/>
          <w:bCs/>
          <w:sz w:val="20"/>
          <w:szCs w:val="20"/>
        </w:rPr>
        <w:t> provision in its floodplain management law, or</w:t>
      </w:r>
    </w:p>
    <w:p w14:paraId="3975A814" w14:textId="77777777" w:rsidR="008B2DC8" w:rsidRPr="008B2DC8" w:rsidRDefault="008B2DC8" w:rsidP="008B2DC8">
      <w:pPr>
        <w:numPr>
          <w:ilvl w:val="0"/>
          <w:numId w:val="315"/>
        </w:numPr>
        <w:rPr>
          <w:rFonts w:ascii="Arial" w:hAnsi="Arial" w:cs="Arial"/>
          <w:b/>
          <w:bCs/>
          <w:sz w:val="20"/>
          <w:szCs w:val="20"/>
        </w:rPr>
      </w:pPr>
      <w:r w:rsidRPr="008B2DC8">
        <w:rPr>
          <w:rFonts w:ascii="Arial" w:hAnsi="Arial" w:cs="Arial"/>
          <w:b/>
          <w:bCs/>
          <w:sz w:val="20"/>
          <w:szCs w:val="20"/>
        </w:rPr>
        <w:t>when the structure has suffered </w:t>
      </w:r>
      <w:r w:rsidRPr="008B2DC8">
        <w:rPr>
          <w:rFonts w:ascii="Arial" w:hAnsi="Arial" w:cs="Arial"/>
          <w:b/>
          <w:bCs/>
          <w:i/>
          <w:iCs/>
          <w:sz w:val="20"/>
          <w:szCs w:val="20"/>
        </w:rPr>
        <w:t>two</w:t>
      </w:r>
      <w:r w:rsidRPr="008B2DC8">
        <w:rPr>
          <w:rFonts w:ascii="Arial" w:hAnsi="Arial" w:cs="Arial"/>
          <w:b/>
          <w:bCs/>
          <w:sz w:val="20"/>
          <w:szCs w:val="20"/>
        </w:rPr>
        <w:t> flood losses (including the current loss) paid by the NFIP program during a ten-year period, the cost of each repair equaled or exceeded 25 percent of the market value of the structure, and the state or community is enforcing a cumulative substantial damage provision or repetitive loss provision in its floodplain management law.</w:t>
      </w:r>
    </w:p>
    <w:p w14:paraId="71BDD0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Cost of compliance coverage does </w:t>
      </w:r>
      <w:r w:rsidRPr="008B2DC8">
        <w:rPr>
          <w:rFonts w:ascii="Arial" w:hAnsi="Arial" w:cs="Arial"/>
          <w:b/>
          <w:bCs/>
          <w:i/>
          <w:iCs/>
          <w:sz w:val="20"/>
          <w:szCs w:val="20"/>
        </w:rPr>
        <w:t>not</w:t>
      </w:r>
      <w:r w:rsidRPr="008B2DC8">
        <w:rPr>
          <w:rFonts w:ascii="Arial" w:hAnsi="Arial" w:cs="Arial"/>
          <w:b/>
          <w:bCs/>
          <w:sz w:val="20"/>
          <w:szCs w:val="20"/>
        </w:rPr>
        <w:t> apply to:</w:t>
      </w:r>
    </w:p>
    <w:p w14:paraId="19E237F8" w14:textId="77777777" w:rsidR="008B2DC8" w:rsidRPr="008B2DC8" w:rsidRDefault="008B2DC8" w:rsidP="008B2DC8">
      <w:pPr>
        <w:numPr>
          <w:ilvl w:val="0"/>
          <w:numId w:val="316"/>
        </w:numPr>
        <w:rPr>
          <w:rFonts w:ascii="Arial" w:hAnsi="Arial" w:cs="Arial"/>
          <w:b/>
          <w:bCs/>
          <w:sz w:val="20"/>
          <w:szCs w:val="20"/>
        </w:rPr>
      </w:pPr>
      <w:r w:rsidRPr="008B2DC8">
        <w:rPr>
          <w:rFonts w:ascii="Arial" w:hAnsi="Arial" w:cs="Arial"/>
          <w:b/>
          <w:bCs/>
          <w:sz w:val="20"/>
          <w:szCs w:val="20"/>
        </w:rPr>
        <w:t>garages or carports</w:t>
      </w:r>
    </w:p>
    <w:p w14:paraId="1689EB28" w14:textId="77777777" w:rsidR="008B2DC8" w:rsidRPr="008B2DC8" w:rsidRDefault="008B2DC8" w:rsidP="008B2DC8">
      <w:pPr>
        <w:numPr>
          <w:ilvl w:val="0"/>
          <w:numId w:val="316"/>
        </w:numPr>
        <w:rPr>
          <w:rFonts w:ascii="Arial" w:hAnsi="Arial" w:cs="Arial"/>
          <w:b/>
          <w:bCs/>
          <w:sz w:val="20"/>
          <w:szCs w:val="20"/>
        </w:rPr>
      </w:pPr>
      <w:r w:rsidRPr="008B2DC8">
        <w:rPr>
          <w:rFonts w:ascii="Arial" w:hAnsi="Arial" w:cs="Arial"/>
          <w:b/>
          <w:bCs/>
          <w:sz w:val="20"/>
          <w:szCs w:val="20"/>
        </w:rPr>
        <w:t>property located in communities participating in the emergency program</w:t>
      </w:r>
    </w:p>
    <w:p w14:paraId="440F0AA3" w14:textId="77777777" w:rsidR="008B2DC8" w:rsidRPr="008B2DC8" w:rsidRDefault="008B2DC8" w:rsidP="008B2DC8">
      <w:pPr>
        <w:numPr>
          <w:ilvl w:val="0"/>
          <w:numId w:val="316"/>
        </w:numPr>
        <w:rPr>
          <w:rFonts w:ascii="Arial" w:hAnsi="Arial" w:cs="Arial"/>
          <w:b/>
          <w:bCs/>
          <w:sz w:val="20"/>
          <w:szCs w:val="20"/>
        </w:rPr>
      </w:pPr>
      <w:r w:rsidRPr="008B2DC8">
        <w:rPr>
          <w:rFonts w:ascii="Arial" w:hAnsi="Arial" w:cs="Arial"/>
          <w:b/>
          <w:bCs/>
          <w:sz w:val="20"/>
          <w:szCs w:val="20"/>
        </w:rPr>
        <w:t>structures insured under a group flood insurance policy</w:t>
      </w:r>
    </w:p>
    <w:p w14:paraId="1017F665" w14:textId="77777777" w:rsidR="008B2DC8" w:rsidRPr="008B2DC8" w:rsidRDefault="008B2DC8" w:rsidP="008B2DC8">
      <w:pPr>
        <w:numPr>
          <w:ilvl w:val="0"/>
          <w:numId w:val="316"/>
        </w:numPr>
        <w:rPr>
          <w:rFonts w:ascii="Arial" w:hAnsi="Arial" w:cs="Arial"/>
          <w:b/>
          <w:bCs/>
          <w:sz w:val="20"/>
          <w:szCs w:val="20"/>
        </w:rPr>
      </w:pPr>
      <w:r w:rsidRPr="008B2DC8">
        <w:rPr>
          <w:rFonts w:ascii="Arial" w:hAnsi="Arial" w:cs="Arial"/>
          <w:b/>
          <w:bCs/>
          <w:sz w:val="20"/>
          <w:szCs w:val="20"/>
        </w:rPr>
        <w:t>condominium association assessments</w:t>
      </w:r>
    </w:p>
    <w:p w14:paraId="025438BE" w14:textId="77777777" w:rsidR="008B2DC8" w:rsidRPr="008B2DC8" w:rsidRDefault="008B2DC8" w:rsidP="008B2DC8">
      <w:pPr>
        <w:numPr>
          <w:ilvl w:val="0"/>
          <w:numId w:val="316"/>
        </w:numPr>
        <w:rPr>
          <w:rFonts w:ascii="Arial" w:hAnsi="Arial" w:cs="Arial"/>
          <w:b/>
          <w:bCs/>
          <w:sz w:val="20"/>
          <w:szCs w:val="20"/>
        </w:rPr>
      </w:pPr>
      <w:r w:rsidRPr="008B2DC8">
        <w:rPr>
          <w:rFonts w:ascii="Arial" w:hAnsi="Arial" w:cs="Arial"/>
          <w:b/>
          <w:bCs/>
          <w:sz w:val="20"/>
          <w:szCs w:val="20"/>
        </w:rPr>
        <w:lastRenderedPageBreak/>
        <w:t>loss of value of the remaining </w:t>
      </w:r>
      <w:r w:rsidRPr="008B2DC8">
        <w:rPr>
          <w:rFonts w:ascii="Arial" w:hAnsi="Arial" w:cs="Arial"/>
          <w:b/>
          <w:bCs/>
          <w:i/>
          <w:iCs/>
          <w:sz w:val="20"/>
          <w:szCs w:val="20"/>
        </w:rPr>
        <w:t>undamaged</w:t>
      </w:r>
      <w:r w:rsidRPr="008B2DC8">
        <w:rPr>
          <w:rFonts w:ascii="Arial" w:hAnsi="Arial" w:cs="Arial"/>
          <w:b/>
          <w:bCs/>
          <w:sz w:val="20"/>
          <w:szCs w:val="20"/>
        </w:rPr>
        <w:t> portion of a building demolished in compliance with floodplain management laws</w:t>
      </w:r>
    </w:p>
    <w:p w14:paraId="74117F67" w14:textId="77777777" w:rsidR="008B2DC8" w:rsidRPr="008B2DC8" w:rsidRDefault="008B2DC8" w:rsidP="008B2DC8">
      <w:pPr>
        <w:numPr>
          <w:ilvl w:val="0"/>
          <w:numId w:val="316"/>
        </w:numPr>
        <w:rPr>
          <w:rFonts w:ascii="Arial" w:hAnsi="Arial" w:cs="Arial"/>
          <w:b/>
          <w:bCs/>
          <w:sz w:val="20"/>
          <w:szCs w:val="20"/>
        </w:rPr>
      </w:pPr>
      <w:r w:rsidRPr="008B2DC8">
        <w:rPr>
          <w:rFonts w:ascii="Arial" w:hAnsi="Arial" w:cs="Arial"/>
          <w:b/>
          <w:bCs/>
          <w:sz w:val="20"/>
          <w:szCs w:val="20"/>
        </w:rPr>
        <w:t>increased costs resulting from enforcement of any laws </w:t>
      </w:r>
      <w:r w:rsidRPr="008B2DC8">
        <w:rPr>
          <w:rFonts w:ascii="Arial" w:hAnsi="Arial" w:cs="Arial"/>
          <w:b/>
          <w:bCs/>
          <w:i/>
          <w:iCs/>
          <w:sz w:val="20"/>
          <w:szCs w:val="20"/>
        </w:rPr>
        <w:t>other than</w:t>
      </w:r>
      <w:r w:rsidRPr="008B2DC8">
        <w:rPr>
          <w:rFonts w:ascii="Arial" w:hAnsi="Arial" w:cs="Arial"/>
          <w:b/>
          <w:bCs/>
          <w:sz w:val="20"/>
          <w:szCs w:val="20"/>
        </w:rPr>
        <w:t> floodplain management laws</w:t>
      </w:r>
    </w:p>
    <w:p w14:paraId="5E517CF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Limits</w:t>
      </w:r>
    </w:p>
    <w:p w14:paraId="77340B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Regardless of a property’s total insurable value, the maximum available flood coverage limits for a standard flood policy are shown in the chart.</w:t>
      </w:r>
    </w:p>
    <w:tbl>
      <w:tblPr>
        <w:tblW w:w="6985"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4718"/>
        <w:gridCol w:w="2267"/>
      </w:tblGrid>
      <w:tr w:rsidR="008B2DC8" w:rsidRPr="008B2DC8" w14:paraId="7A885851" w14:textId="77777777">
        <w:trPr>
          <w:tblHeader/>
        </w:trPr>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22B8DC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Type</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28EF2C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Limit</w:t>
            </w:r>
          </w:p>
        </w:tc>
      </w:tr>
      <w:tr w:rsidR="008B2DC8" w:rsidRPr="008B2DC8" w14:paraId="61A81E1D"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BB10B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One- to four-family structure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2221C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$250,000</w:t>
            </w:r>
          </w:p>
        </w:tc>
      </w:tr>
      <w:tr w:rsidR="008B2DC8" w:rsidRPr="008B2DC8" w14:paraId="1BC8BA13"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9982D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One- to four-family home contents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E0548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$100,000</w:t>
            </w:r>
          </w:p>
        </w:tc>
      </w:tr>
      <w:tr w:rsidR="008B2DC8" w:rsidRPr="008B2DC8" w14:paraId="70912821"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E972D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residential structures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8B706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$250,000</w:t>
            </w:r>
          </w:p>
        </w:tc>
      </w:tr>
      <w:tr w:rsidR="008B2DC8" w:rsidRPr="008B2DC8" w14:paraId="2C1CE8F2"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BBD74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residential contents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E1CA6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$100,000</w:t>
            </w:r>
          </w:p>
        </w:tc>
      </w:tr>
      <w:tr w:rsidR="008B2DC8" w:rsidRPr="008B2DC8" w14:paraId="6143679D"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C215A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structure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68902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$500,000</w:t>
            </w:r>
          </w:p>
        </w:tc>
      </w:tr>
      <w:tr w:rsidR="008B2DC8" w:rsidRPr="008B2DC8" w14:paraId="1176BFC2"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1EAE0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contents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AB29E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$500,000</w:t>
            </w:r>
          </w:p>
        </w:tc>
      </w:tr>
      <w:tr w:rsidR="008B2DC8" w:rsidRPr="008B2DC8" w14:paraId="7CD962DA"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3A73E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Renter contents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219A4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$100,000</w:t>
            </w:r>
          </w:p>
        </w:tc>
      </w:tr>
    </w:tbl>
    <w:p w14:paraId="3AB232F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Deductibles</w:t>
      </w:r>
    </w:p>
    <w:p w14:paraId="615A0B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Deductibles apply separately to building coverage and contents coverage:</w:t>
      </w:r>
    </w:p>
    <w:p w14:paraId="567C76BA" w14:textId="77777777" w:rsidR="008B2DC8" w:rsidRPr="008B2DC8" w:rsidRDefault="008B2DC8" w:rsidP="008B2DC8">
      <w:pPr>
        <w:numPr>
          <w:ilvl w:val="0"/>
          <w:numId w:val="317"/>
        </w:numPr>
        <w:rPr>
          <w:rFonts w:ascii="Arial" w:hAnsi="Arial" w:cs="Arial"/>
          <w:b/>
          <w:bCs/>
          <w:sz w:val="20"/>
          <w:szCs w:val="20"/>
        </w:rPr>
      </w:pPr>
      <w:r w:rsidRPr="008B2DC8">
        <w:rPr>
          <w:rFonts w:ascii="Arial" w:hAnsi="Arial" w:cs="Arial"/>
          <w:b/>
          <w:bCs/>
          <w:sz w:val="20"/>
          <w:szCs w:val="20"/>
        </w:rPr>
        <w:t>Under the </w:t>
      </w:r>
      <w:r w:rsidRPr="008B2DC8">
        <w:rPr>
          <w:rFonts w:ascii="Arial" w:hAnsi="Arial" w:cs="Arial"/>
          <w:b/>
          <w:bCs/>
          <w:i/>
          <w:iCs/>
          <w:sz w:val="20"/>
          <w:szCs w:val="20"/>
        </w:rPr>
        <w:t>emergency program</w:t>
      </w:r>
      <w:r w:rsidRPr="008B2DC8">
        <w:rPr>
          <w:rFonts w:ascii="Arial" w:hAnsi="Arial" w:cs="Arial"/>
          <w:b/>
          <w:bCs/>
          <w:sz w:val="20"/>
          <w:szCs w:val="20"/>
        </w:rPr>
        <w:t> a $2,000 deductible applies.</w:t>
      </w:r>
    </w:p>
    <w:p w14:paraId="7FE39E99" w14:textId="77777777" w:rsidR="008B2DC8" w:rsidRPr="008B2DC8" w:rsidRDefault="008B2DC8" w:rsidP="008B2DC8">
      <w:pPr>
        <w:numPr>
          <w:ilvl w:val="0"/>
          <w:numId w:val="317"/>
        </w:numPr>
        <w:rPr>
          <w:rFonts w:ascii="Arial" w:hAnsi="Arial" w:cs="Arial"/>
          <w:b/>
          <w:bCs/>
          <w:sz w:val="20"/>
          <w:szCs w:val="20"/>
        </w:rPr>
      </w:pPr>
      <w:r w:rsidRPr="008B2DC8">
        <w:rPr>
          <w:rFonts w:ascii="Arial" w:hAnsi="Arial" w:cs="Arial"/>
          <w:b/>
          <w:bCs/>
          <w:sz w:val="20"/>
          <w:szCs w:val="20"/>
        </w:rPr>
        <w:t>Under the </w:t>
      </w:r>
      <w:r w:rsidRPr="008B2DC8">
        <w:rPr>
          <w:rFonts w:ascii="Arial" w:hAnsi="Arial" w:cs="Arial"/>
          <w:b/>
          <w:bCs/>
          <w:i/>
          <w:iCs/>
          <w:sz w:val="20"/>
          <w:szCs w:val="20"/>
        </w:rPr>
        <w:t>standard program</w:t>
      </w:r>
      <w:r w:rsidRPr="008B2DC8">
        <w:rPr>
          <w:rFonts w:ascii="Arial" w:hAnsi="Arial" w:cs="Arial"/>
          <w:b/>
          <w:bCs/>
          <w:sz w:val="20"/>
          <w:szCs w:val="20"/>
        </w:rPr>
        <w:t>, the deductibles available on residential buildings and contents range from $1,000 to $10,000.</w:t>
      </w:r>
    </w:p>
    <w:p w14:paraId="5A485C66" w14:textId="77777777" w:rsidR="008B2DC8" w:rsidRPr="008B2DC8" w:rsidRDefault="008B2DC8" w:rsidP="008B2DC8">
      <w:pPr>
        <w:numPr>
          <w:ilvl w:val="0"/>
          <w:numId w:val="317"/>
        </w:numPr>
        <w:rPr>
          <w:rFonts w:ascii="Arial" w:hAnsi="Arial" w:cs="Arial"/>
          <w:b/>
          <w:bCs/>
          <w:sz w:val="20"/>
          <w:szCs w:val="20"/>
        </w:rPr>
      </w:pPr>
      <w:r w:rsidRPr="008B2DC8">
        <w:rPr>
          <w:rFonts w:ascii="Arial" w:hAnsi="Arial" w:cs="Arial"/>
          <w:b/>
          <w:bCs/>
          <w:sz w:val="20"/>
          <w:szCs w:val="20"/>
        </w:rPr>
        <w:t>Deductibles up to $50,000 are available on nonresidential buildings and contents.</w:t>
      </w:r>
    </w:p>
    <w:p w14:paraId="250DA8F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Coinsurance</w:t>
      </w:r>
    </w:p>
    <w:p w14:paraId="18180B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NFIP has an unusual coinsurance provision. Because full insurance to replacement cost value is not available for buildings valued over the NFIP coverage limits, the NFIP’s coinsurance provision is modified in a way that essentially eliminates any coinsurance penalty for a policyholder who has purchased the maximum available limit.</w:t>
      </w:r>
    </w:p>
    <w:p w14:paraId="6D8BC1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effect, the NFIP coinsurance requirement is the </w:t>
      </w:r>
      <w:r w:rsidRPr="008B2DC8">
        <w:rPr>
          <w:rFonts w:ascii="Arial" w:hAnsi="Arial" w:cs="Arial"/>
          <w:b/>
          <w:bCs/>
          <w:i/>
          <w:iCs/>
          <w:sz w:val="20"/>
          <w:szCs w:val="20"/>
        </w:rPr>
        <w:t>lesser</w:t>
      </w:r>
      <w:r w:rsidRPr="008B2DC8">
        <w:rPr>
          <w:rFonts w:ascii="Arial" w:hAnsi="Arial" w:cs="Arial"/>
          <w:b/>
          <w:bCs/>
          <w:sz w:val="20"/>
          <w:szCs w:val="20"/>
        </w:rPr>
        <w:t> of 80 percent of the property’s value or the maximum coverage limit (see chart).</w:t>
      </w:r>
    </w:p>
    <w:p w14:paraId="258FF4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Example</w:t>
      </w:r>
    </w:p>
    <w:p w14:paraId="1EA8DF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Single unit residential home #1 in a community’s floodplain has a replacement cost of $600,000. The maximum coverage limit ($250,000) is less than the 80 percent coinsurance amount ($480,000), so as long as the coverage on this house is $250,000 there is no coinsurance penalty.</w:t>
      </w:r>
    </w:p>
    <w:p w14:paraId="4F825E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Single unit residential home #2 in the same floodplain has a replacement cost of $200,000. The 80 percent coinsurance amount ($160,000) is less than the maximum coverage limit ($250,000), so the insured must buy at least $160,000 of coverage to avoid a coinsurance penalty.</w:t>
      </w:r>
    </w:p>
    <w:p w14:paraId="576E425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General Exclusions</w:t>
      </w:r>
    </w:p>
    <w:p w14:paraId="3BF4A2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general, NFIP flood insurance does </w:t>
      </w:r>
      <w:r w:rsidRPr="008B2DC8">
        <w:rPr>
          <w:rFonts w:ascii="Arial" w:hAnsi="Arial" w:cs="Arial"/>
          <w:b/>
          <w:bCs/>
          <w:i/>
          <w:iCs/>
          <w:sz w:val="20"/>
          <w:szCs w:val="20"/>
        </w:rPr>
        <w:t>not</w:t>
      </w:r>
      <w:r w:rsidRPr="008B2DC8">
        <w:rPr>
          <w:rFonts w:ascii="Arial" w:hAnsi="Arial" w:cs="Arial"/>
          <w:b/>
          <w:bCs/>
          <w:sz w:val="20"/>
          <w:szCs w:val="20"/>
        </w:rPr>
        <w:t> cover:</w:t>
      </w:r>
    </w:p>
    <w:p w14:paraId="33083C17" w14:textId="77777777" w:rsidR="008B2DC8" w:rsidRPr="008B2DC8" w:rsidRDefault="008B2DC8" w:rsidP="008B2DC8">
      <w:pPr>
        <w:numPr>
          <w:ilvl w:val="0"/>
          <w:numId w:val="318"/>
        </w:numPr>
        <w:rPr>
          <w:rFonts w:ascii="Arial" w:hAnsi="Arial" w:cs="Arial"/>
          <w:b/>
          <w:bCs/>
          <w:sz w:val="20"/>
          <w:szCs w:val="20"/>
        </w:rPr>
      </w:pPr>
      <w:r w:rsidRPr="008B2DC8">
        <w:rPr>
          <w:rFonts w:ascii="Arial" w:hAnsi="Arial" w:cs="Arial"/>
          <w:b/>
          <w:bCs/>
          <w:sz w:val="20"/>
          <w:szCs w:val="20"/>
        </w:rPr>
        <w:t>loss of use of the covered property</w:t>
      </w:r>
    </w:p>
    <w:p w14:paraId="5DF607EF" w14:textId="77777777" w:rsidR="008B2DC8" w:rsidRPr="008B2DC8" w:rsidRDefault="008B2DC8" w:rsidP="008B2DC8">
      <w:pPr>
        <w:numPr>
          <w:ilvl w:val="0"/>
          <w:numId w:val="318"/>
        </w:numPr>
        <w:rPr>
          <w:rFonts w:ascii="Arial" w:hAnsi="Arial" w:cs="Arial"/>
          <w:b/>
          <w:bCs/>
          <w:sz w:val="20"/>
          <w:szCs w:val="20"/>
        </w:rPr>
      </w:pPr>
      <w:r w:rsidRPr="008B2DC8">
        <w:rPr>
          <w:rFonts w:ascii="Arial" w:hAnsi="Arial" w:cs="Arial"/>
          <w:b/>
          <w:bCs/>
          <w:sz w:val="20"/>
          <w:szCs w:val="20"/>
        </w:rPr>
        <w:t>lost revenue or profits</w:t>
      </w:r>
    </w:p>
    <w:p w14:paraId="429B43E6" w14:textId="77777777" w:rsidR="008B2DC8" w:rsidRPr="008B2DC8" w:rsidRDefault="008B2DC8" w:rsidP="008B2DC8">
      <w:pPr>
        <w:numPr>
          <w:ilvl w:val="0"/>
          <w:numId w:val="318"/>
        </w:numPr>
        <w:rPr>
          <w:rFonts w:ascii="Arial" w:hAnsi="Arial" w:cs="Arial"/>
          <w:b/>
          <w:bCs/>
          <w:sz w:val="20"/>
          <w:szCs w:val="20"/>
        </w:rPr>
      </w:pPr>
      <w:r w:rsidRPr="008B2DC8">
        <w:rPr>
          <w:rFonts w:ascii="Arial" w:hAnsi="Arial" w:cs="Arial"/>
          <w:b/>
          <w:bCs/>
          <w:sz w:val="20"/>
          <w:szCs w:val="20"/>
        </w:rPr>
        <w:t>loss from interruption of business or production</w:t>
      </w:r>
    </w:p>
    <w:p w14:paraId="5988B3DB" w14:textId="77777777" w:rsidR="008B2DC8" w:rsidRPr="008B2DC8" w:rsidRDefault="008B2DC8" w:rsidP="008B2DC8">
      <w:pPr>
        <w:numPr>
          <w:ilvl w:val="0"/>
          <w:numId w:val="318"/>
        </w:numPr>
        <w:rPr>
          <w:rFonts w:ascii="Arial" w:hAnsi="Arial" w:cs="Arial"/>
          <w:b/>
          <w:bCs/>
          <w:sz w:val="20"/>
          <w:szCs w:val="20"/>
        </w:rPr>
      </w:pPr>
      <w:r w:rsidRPr="008B2DC8">
        <w:rPr>
          <w:rFonts w:ascii="Arial" w:hAnsi="Arial" w:cs="Arial"/>
          <w:b/>
          <w:bCs/>
          <w:sz w:val="20"/>
          <w:szCs w:val="20"/>
        </w:rPr>
        <w:t>any loss to property caused directly by earth movement even if the earth movement is caused by flood</w:t>
      </w:r>
    </w:p>
    <w:p w14:paraId="6C68C893" w14:textId="77777777" w:rsidR="008B2DC8" w:rsidRPr="008B2DC8" w:rsidRDefault="008B2DC8" w:rsidP="008B2DC8">
      <w:pPr>
        <w:numPr>
          <w:ilvl w:val="0"/>
          <w:numId w:val="318"/>
        </w:numPr>
        <w:rPr>
          <w:rFonts w:ascii="Arial" w:hAnsi="Arial" w:cs="Arial"/>
          <w:b/>
          <w:bCs/>
          <w:sz w:val="20"/>
          <w:szCs w:val="20"/>
        </w:rPr>
      </w:pPr>
      <w:r w:rsidRPr="008B2DC8">
        <w:rPr>
          <w:rFonts w:ascii="Arial" w:hAnsi="Arial" w:cs="Arial"/>
          <w:b/>
          <w:bCs/>
          <w:sz w:val="20"/>
          <w:szCs w:val="20"/>
        </w:rPr>
        <w:t>any increase in the cost of repair or rebuilding that is the result of ordinances regulating construction or repair of buildings, other than as provided in the $30,000 increased cost of compliance coverage</w:t>
      </w:r>
    </w:p>
    <w:p w14:paraId="0AE39E7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Loss Settlement Provisions</w:t>
      </w:r>
    </w:p>
    <w:p w14:paraId="59425CB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 a claim is settled depends on the form.</w:t>
      </w:r>
    </w:p>
    <w:p w14:paraId="61ECE35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Dwelling Form and RCBAP Form</w:t>
      </w:r>
    </w:p>
    <w:p w14:paraId="57DAD6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dwelling form and the residential condominium building association policy (RCBAP) form offer these three methods of settling losses, each used for a different type of property:</w:t>
      </w:r>
    </w:p>
    <w:p w14:paraId="01760227" w14:textId="77777777" w:rsidR="008B2DC8" w:rsidRPr="008B2DC8" w:rsidRDefault="008B2DC8" w:rsidP="008B2DC8">
      <w:pPr>
        <w:numPr>
          <w:ilvl w:val="0"/>
          <w:numId w:val="319"/>
        </w:numPr>
        <w:rPr>
          <w:rFonts w:ascii="Arial" w:hAnsi="Arial" w:cs="Arial"/>
          <w:b/>
          <w:bCs/>
          <w:sz w:val="20"/>
          <w:szCs w:val="20"/>
        </w:rPr>
      </w:pPr>
      <w:r w:rsidRPr="008B2DC8">
        <w:rPr>
          <w:rFonts w:ascii="Arial" w:hAnsi="Arial" w:cs="Arial"/>
          <w:b/>
          <w:bCs/>
          <w:sz w:val="20"/>
          <w:szCs w:val="20"/>
        </w:rPr>
        <w:t>replacement cost</w:t>
      </w:r>
    </w:p>
    <w:p w14:paraId="273D30AA" w14:textId="77777777" w:rsidR="008B2DC8" w:rsidRPr="008B2DC8" w:rsidRDefault="008B2DC8" w:rsidP="008B2DC8">
      <w:pPr>
        <w:numPr>
          <w:ilvl w:val="0"/>
          <w:numId w:val="319"/>
        </w:numPr>
        <w:rPr>
          <w:rFonts w:ascii="Arial" w:hAnsi="Arial" w:cs="Arial"/>
          <w:b/>
          <w:bCs/>
          <w:sz w:val="20"/>
          <w:szCs w:val="20"/>
        </w:rPr>
      </w:pPr>
      <w:r w:rsidRPr="008B2DC8">
        <w:rPr>
          <w:rFonts w:ascii="Arial" w:hAnsi="Arial" w:cs="Arial"/>
          <w:b/>
          <w:bCs/>
          <w:sz w:val="20"/>
          <w:szCs w:val="20"/>
        </w:rPr>
        <w:t>special loss settlement</w:t>
      </w:r>
    </w:p>
    <w:p w14:paraId="7180C0D3" w14:textId="77777777" w:rsidR="008B2DC8" w:rsidRPr="008B2DC8" w:rsidRDefault="008B2DC8" w:rsidP="008B2DC8">
      <w:pPr>
        <w:numPr>
          <w:ilvl w:val="0"/>
          <w:numId w:val="319"/>
        </w:numPr>
        <w:rPr>
          <w:rFonts w:ascii="Arial" w:hAnsi="Arial" w:cs="Arial"/>
          <w:b/>
          <w:bCs/>
          <w:sz w:val="20"/>
          <w:szCs w:val="20"/>
        </w:rPr>
      </w:pPr>
      <w:r w:rsidRPr="008B2DC8">
        <w:rPr>
          <w:rFonts w:ascii="Arial" w:hAnsi="Arial" w:cs="Arial"/>
          <w:b/>
          <w:bCs/>
          <w:sz w:val="20"/>
          <w:szCs w:val="20"/>
        </w:rPr>
        <w:t>actual cash value</w:t>
      </w:r>
    </w:p>
    <w:p w14:paraId="7372468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Replacement Cost</w:t>
      </w:r>
    </w:p>
    <w:p w14:paraId="020903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replacement cost </w:t>
      </w:r>
      <w:r w:rsidRPr="008B2DC8">
        <w:rPr>
          <w:rFonts w:ascii="Arial" w:hAnsi="Arial" w:cs="Arial"/>
          <w:b/>
          <w:bCs/>
          <w:sz w:val="20"/>
          <w:szCs w:val="20"/>
        </w:rPr>
        <w:t>valuation method is used with single-family dwellings. Coverage is limited to the </w:t>
      </w:r>
      <w:r w:rsidRPr="008B2DC8">
        <w:rPr>
          <w:rFonts w:ascii="Arial" w:hAnsi="Arial" w:cs="Arial"/>
          <w:b/>
          <w:bCs/>
          <w:i/>
          <w:iCs/>
          <w:sz w:val="20"/>
          <w:szCs w:val="20"/>
        </w:rPr>
        <w:t>lesser </w:t>
      </w:r>
      <w:r w:rsidRPr="008B2DC8">
        <w:rPr>
          <w:rFonts w:ascii="Arial" w:hAnsi="Arial" w:cs="Arial"/>
          <w:b/>
          <w:bCs/>
          <w:sz w:val="20"/>
          <w:szCs w:val="20"/>
        </w:rPr>
        <w:t>of:</w:t>
      </w:r>
    </w:p>
    <w:p w14:paraId="2ED0CC2F" w14:textId="77777777" w:rsidR="008B2DC8" w:rsidRPr="008B2DC8" w:rsidRDefault="008B2DC8" w:rsidP="008B2DC8">
      <w:pPr>
        <w:numPr>
          <w:ilvl w:val="0"/>
          <w:numId w:val="320"/>
        </w:numPr>
        <w:rPr>
          <w:rFonts w:ascii="Arial" w:hAnsi="Arial" w:cs="Arial"/>
          <w:b/>
          <w:bCs/>
          <w:sz w:val="20"/>
          <w:szCs w:val="20"/>
        </w:rPr>
      </w:pPr>
      <w:r w:rsidRPr="008B2DC8">
        <w:rPr>
          <w:rFonts w:ascii="Arial" w:hAnsi="Arial" w:cs="Arial"/>
          <w:b/>
          <w:bCs/>
          <w:sz w:val="20"/>
          <w:szCs w:val="20"/>
        </w:rPr>
        <w:t>the building limit on the declarations page </w:t>
      </w:r>
      <w:r w:rsidRPr="008B2DC8">
        <w:rPr>
          <w:rFonts w:ascii="Arial" w:hAnsi="Arial" w:cs="Arial"/>
          <w:b/>
          <w:bCs/>
          <w:i/>
          <w:iCs/>
          <w:sz w:val="20"/>
          <w:szCs w:val="20"/>
        </w:rPr>
        <w:t>or</w:t>
      </w:r>
    </w:p>
    <w:p w14:paraId="1B3602CB" w14:textId="77777777" w:rsidR="008B2DC8" w:rsidRPr="008B2DC8" w:rsidRDefault="008B2DC8" w:rsidP="008B2DC8">
      <w:pPr>
        <w:numPr>
          <w:ilvl w:val="0"/>
          <w:numId w:val="320"/>
        </w:numPr>
        <w:rPr>
          <w:rFonts w:ascii="Arial" w:hAnsi="Arial" w:cs="Arial"/>
          <w:b/>
          <w:bCs/>
          <w:sz w:val="20"/>
          <w:szCs w:val="20"/>
        </w:rPr>
      </w:pPr>
      <w:r w:rsidRPr="008B2DC8">
        <w:rPr>
          <w:rFonts w:ascii="Arial" w:hAnsi="Arial" w:cs="Arial"/>
          <w:b/>
          <w:bCs/>
          <w:sz w:val="20"/>
          <w:szCs w:val="20"/>
        </w:rPr>
        <w:t>the replacement cost of the damaged part of the dwelling, with materials of like kind and quality </w:t>
      </w:r>
      <w:r w:rsidRPr="008B2DC8">
        <w:rPr>
          <w:rFonts w:ascii="Arial" w:hAnsi="Arial" w:cs="Arial"/>
          <w:b/>
          <w:bCs/>
          <w:i/>
          <w:iCs/>
          <w:sz w:val="20"/>
          <w:szCs w:val="20"/>
        </w:rPr>
        <w:t>or</w:t>
      </w:r>
    </w:p>
    <w:p w14:paraId="0215D674" w14:textId="77777777" w:rsidR="008B2DC8" w:rsidRPr="008B2DC8" w:rsidRDefault="008B2DC8" w:rsidP="008B2DC8">
      <w:pPr>
        <w:numPr>
          <w:ilvl w:val="0"/>
          <w:numId w:val="320"/>
        </w:numPr>
        <w:rPr>
          <w:rFonts w:ascii="Arial" w:hAnsi="Arial" w:cs="Arial"/>
          <w:b/>
          <w:bCs/>
          <w:sz w:val="20"/>
          <w:szCs w:val="20"/>
        </w:rPr>
      </w:pPr>
      <w:r w:rsidRPr="008B2DC8">
        <w:rPr>
          <w:rFonts w:ascii="Arial" w:hAnsi="Arial" w:cs="Arial"/>
          <w:b/>
          <w:bCs/>
          <w:sz w:val="20"/>
          <w:szCs w:val="20"/>
        </w:rPr>
        <w:t>the necessary amount spent to repair or replace the damaged part of the dwelling for like use</w:t>
      </w:r>
    </w:p>
    <w:p w14:paraId="1AD0D6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same provisions apply to any eligible property insured under the </w:t>
      </w:r>
      <w:r w:rsidRPr="008B2DC8">
        <w:rPr>
          <w:rFonts w:ascii="Arial" w:hAnsi="Arial" w:cs="Arial"/>
          <w:b/>
          <w:bCs/>
          <w:i/>
          <w:iCs/>
          <w:sz w:val="20"/>
          <w:szCs w:val="20"/>
        </w:rPr>
        <w:t>residential condominium building association policy</w:t>
      </w:r>
      <w:r w:rsidRPr="008B2DC8">
        <w:rPr>
          <w:rFonts w:ascii="Arial" w:hAnsi="Arial" w:cs="Arial"/>
          <w:b/>
          <w:bCs/>
          <w:sz w:val="20"/>
          <w:szCs w:val="20"/>
        </w:rPr>
        <w:t> (RCBAP) form.</w:t>
      </w:r>
    </w:p>
    <w:p w14:paraId="58B4E1A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Special Loss Settlement</w:t>
      </w:r>
    </w:p>
    <w:p w14:paraId="2E4281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special loss settlement</w:t>
      </w:r>
      <w:r w:rsidRPr="008B2DC8">
        <w:rPr>
          <w:rFonts w:ascii="Arial" w:hAnsi="Arial" w:cs="Arial"/>
          <w:b/>
          <w:bCs/>
          <w:sz w:val="20"/>
          <w:szCs w:val="20"/>
        </w:rPr>
        <w:t> method is used with manufactured (mobile) homes or travel trailers serving as the insured's principal residence.</w:t>
      </w:r>
    </w:p>
    <w:p w14:paraId="4863EC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a </w:t>
      </w:r>
      <w:r w:rsidRPr="008B2DC8">
        <w:rPr>
          <w:rFonts w:ascii="Arial" w:hAnsi="Arial" w:cs="Arial"/>
          <w:b/>
          <w:bCs/>
          <w:i/>
          <w:iCs/>
          <w:sz w:val="20"/>
          <w:szCs w:val="20"/>
        </w:rPr>
        <w:t>total loss</w:t>
      </w:r>
      <w:r w:rsidRPr="008B2DC8">
        <w:rPr>
          <w:rFonts w:ascii="Arial" w:hAnsi="Arial" w:cs="Arial"/>
          <w:b/>
          <w:bCs/>
          <w:sz w:val="20"/>
          <w:szCs w:val="20"/>
        </w:rPr>
        <w:t>, coverage is limited to the </w:t>
      </w:r>
      <w:r w:rsidRPr="008B2DC8">
        <w:rPr>
          <w:rFonts w:ascii="Arial" w:hAnsi="Arial" w:cs="Arial"/>
          <w:b/>
          <w:bCs/>
          <w:i/>
          <w:iCs/>
          <w:sz w:val="20"/>
          <w:szCs w:val="20"/>
        </w:rPr>
        <w:t>lesser </w:t>
      </w:r>
      <w:r w:rsidRPr="008B2DC8">
        <w:rPr>
          <w:rFonts w:ascii="Arial" w:hAnsi="Arial" w:cs="Arial"/>
          <w:b/>
          <w:bCs/>
          <w:sz w:val="20"/>
          <w:szCs w:val="20"/>
        </w:rPr>
        <w:t>of:</w:t>
      </w:r>
    </w:p>
    <w:p w14:paraId="3C833BAC" w14:textId="77777777" w:rsidR="008B2DC8" w:rsidRPr="008B2DC8" w:rsidRDefault="008B2DC8" w:rsidP="008B2DC8">
      <w:pPr>
        <w:numPr>
          <w:ilvl w:val="0"/>
          <w:numId w:val="321"/>
        </w:numPr>
        <w:rPr>
          <w:rFonts w:ascii="Arial" w:hAnsi="Arial" w:cs="Arial"/>
          <w:b/>
          <w:bCs/>
          <w:sz w:val="20"/>
          <w:szCs w:val="20"/>
        </w:rPr>
      </w:pPr>
      <w:r w:rsidRPr="008B2DC8">
        <w:rPr>
          <w:rFonts w:ascii="Arial" w:hAnsi="Arial" w:cs="Arial"/>
          <w:b/>
          <w:bCs/>
          <w:sz w:val="20"/>
          <w:szCs w:val="20"/>
        </w:rPr>
        <w:t>the replacement cost of the dwelling </w:t>
      </w:r>
      <w:r w:rsidRPr="008B2DC8">
        <w:rPr>
          <w:rFonts w:ascii="Arial" w:hAnsi="Arial" w:cs="Arial"/>
          <w:b/>
          <w:bCs/>
          <w:i/>
          <w:iCs/>
          <w:sz w:val="20"/>
          <w:szCs w:val="20"/>
        </w:rPr>
        <w:t>or</w:t>
      </w:r>
    </w:p>
    <w:p w14:paraId="1194F759" w14:textId="77777777" w:rsidR="008B2DC8" w:rsidRPr="008B2DC8" w:rsidRDefault="008B2DC8" w:rsidP="008B2DC8">
      <w:pPr>
        <w:numPr>
          <w:ilvl w:val="0"/>
          <w:numId w:val="321"/>
        </w:numPr>
        <w:rPr>
          <w:rFonts w:ascii="Arial" w:hAnsi="Arial" w:cs="Arial"/>
          <w:b/>
          <w:bCs/>
          <w:sz w:val="20"/>
          <w:szCs w:val="20"/>
        </w:rPr>
      </w:pPr>
      <w:r w:rsidRPr="008B2DC8">
        <w:rPr>
          <w:rFonts w:ascii="Arial" w:hAnsi="Arial" w:cs="Arial"/>
          <w:b/>
          <w:bCs/>
          <w:sz w:val="20"/>
          <w:szCs w:val="20"/>
        </w:rPr>
        <w:t>1.5 times the actual cash value of the dwelling </w:t>
      </w:r>
      <w:r w:rsidRPr="008B2DC8">
        <w:rPr>
          <w:rFonts w:ascii="Arial" w:hAnsi="Arial" w:cs="Arial"/>
          <w:b/>
          <w:bCs/>
          <w:i/>
          <w:iCs/>
          <w:sz w:val="20"/>
          <w:szCs w:val="20"/>
        </w:rPr>
        <w:t>or</w:t>
      </w:r>
    </w:p>
    <w:p w14:paraId="1AE1DE36" w14:textId="77777777" w:rsidR="008B2DC8" w:rsidRPr="008B2DC8" w:rsidRDefault="008B2DC8" w:rsidP="008B2DC8">
      <w:pPr>
        <w:numPr>
          <w:ilvl w:val="0"/>
          <w:numId w:val="321"/>
        </w:numPr>
        <w:rPr>
          <w:rFonts w:ascii="Arial" w:hAnsi="Arial" w:cs="Arial"/>
          <w:b/>
          <w:bCs/>
          <w:sz w:val="20"/>
          <w:szCs w:val="20"/>
        </w:rPr>
      </w:pPr>
      <w:r w:rsidRPr="008B2DC8">
        <w:rPr>
          <w:rFonts w:ascii="Arial" w:hAnsi="Arial" w:cs="Arial"/>
          <w:b/>
          <w:bCs/>
          <w:sz w:val="20"/>
          <w:szCs w:val="20"/>
        </w:rPr>
        <w:t>the building limit shown in the declarations</w:t>
      </w:r>
    </w:p>
    <w:p w14:paraId="66167F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a partial loss, if the insurer determines it is economically feasible to repair the dwelling to its pre-damage condition, the loss will be settled based on the replacement cost provisions.</w:t>
      </w:r>
    </w:p>
    <w:p w14:paraId="08141F5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Actual Cash Value</w:t>
      </w:r>
    </w:p>
    <w:p w14:paraId="070300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settlement based on the </w:t>
      </w:r>
      <w:r w:rsidRPr="008B2DC8">
        <w:rPr>
          <w:rFonts w:ascii="Arial" w:hAnsi="Arial" w:cs="Arial"/>
          <w:b/>
          <w:bCs/>
          <w:i/>
          <w:iCs/>
          <w:sz w:val="20"/>
          <w:szCs w:val="20"/>
        </w:rPr>
        <w:t>actual cash value</w:t>
      </w:r>
      <w:r w:rsidRPr="008B2DC8">
        <w:rPr>
          <w:rFonts w:ascii="Arial" w:hAnsi="Arial" w:cs="Arial"/>
          <w:b/>
          <w:bCs/>
          <w:sz w:val="20"/>
          <w:szCs w:val="20"/>
        </w:rPr>
        <w:t> method is used with:</w:t>
      </w:r>
    </w:p>
    <w:p w14:paraId="193276C9" w14:textId="77777777" w:rsidR="008B2DC8" w:rsidRPr="008B2DC8" w:rsidRDefault="008B2DC8" w:rsidP="008B2DC8">
      <w:pPr>
        <w:numPr>
          <w:ilvl w:val="0"/>
          <w:numId w:val="322"/>
        </w:numPr>
        <w:rPr>
          <w:rFonts w:ascii="Arial" w:hAnsi="Arial" w:cs="Arial"/>
          <w:b/>
          <w:bCs/>
          <w:sz w:val="20"/>
          <w:szCs w:val="20"/>
        </w:rPr>
      </w:pPr>
      <w:r w:rsidRPr="008B2DC8">
        <w:rPr>
          <w:rFonts w:ascii="Arial" w:hAnsi="Arial" w:cs="Arial"/>
          <w:b/>
          <w:bCs/>
          <w:sz w:val="20"/>
          <w:szCs w:val="20"/>
        </w:rPr>
        <w:t>two-, three-, or four-family dwellings</w:t>
      </w:r>
    </w:p>
    <w:p w14:paraId="4003C5ED" w14:textId="77777777" w:rsidR="008B2DC8" w:rsidRPr="008B2DC8" w:rsidRDefault="008B2DC8" w:rsidP="008B2DC8">
      <w:pPr>
        <w:numPr>
          <w:ilvl w:val="0"/>
          <w:numId w:val="322"/>
        </w:numPr>
        <w:rPr>
          <w:rFonts w:ascii="Arial" w:hAnsi="Arial" w:cs="Arial"/>
          <w:b/>
          <w:bCs/>
          <w:sz w:val="20"/>
          <w:szCs w:val="20"/>
        </w:rPr>
      </w:pPr>
      <w:r w:rsidRPr="008B2DC8">
        <w:rPr>
          <w:rFonts w:ascii="Arial" w:hAnsi="Arial" w:cs="Arial"/>
          <w:b/>
          <w:bCs/>
          <w:sz w:val="20"/>
          <w:szCs w:val="20"/>
        </w:rPr>
        <w:t>detached garages</w:t>
      </w:r>
    </w:p>
    <w:p w14:paraId="6BCCE4D2" w14:textId="77777777" w:rsidR="008B2DC8" w:rsidRPr="008B2DC8" w:rsidRDefault="008B2DC8" w:rsidP="008B2DC8">
      <w:pPr>
        <w:numPr>
          <w:ilvl w:val="0"/>
          <w:numId w:val="322"/>
        </w:numPr>
        <w:rPr>
          <w:rFonts w:ascii="Arial" w:hAnsi="Arial" w:cs="Arial"/>
          <w:b/>
          <w:bCs/>
          <w:sz w:val="20"/>
          <w:szCs w:val="20"/>
        </w:rPr>
      </w:pPr>
      <w:r w:rsidRPr="008B2DC8">
        <w:rPr>
          <w:rFonts w:ascii="Arial" w:hAnsi="Arial" w:cs="Arial"/>
          <w:b/>
          <w:bCs/>
          <w:sz w:val="20"/>
          <w:szCs w:val="20"/>
        </w:rPr>
        <w:t>personal property</w:t>
      </w:r>
    </w:p>
    <w:p w14:paraId="2E733052" w14:textId="77777777" w:rsidR="008B2DC8" w:rsidRPr="008B2DC8" w:rsidRDefault="008B2DC8" w:rsidP="008B2DC8">
      <w:pPr>
        <w:numPr>
          <w:ilvl w:val="0"/>
          <w:numId w:val="322"/>
        </w:numPr>
        <w:rPr>
          <w:rFonts w:ascii="Arial" w:hAnsi="Arial" w:cs="Arial"/>
          <w:b/>
          <w:bCs/>
          <w:sz w:val="20"/>
          <w:szCs w:val="20"/>
        </w:rPr>
      </w:pPr>
      <w:r w:rsidRPr="008B2DC8">
        <w:rPr>
          <w:rFonts w:ascii="Arial" w:hAnsi="Arial" w:cs="Arial"/>
          <w:b/>
          <w:bCs/>
          <w:sz w:val="20"/>
          <w:szCs w:val="20"/>
        </w:rPr>
        <w:t>appliances and carpets</w:t>
      </w:r>
    </w:p>
    <w:p w14:paraId="14118026" w14:textId="77777777" w:rsidR="008B2DC8" w:rsidRPr="008B2DC8" w:rsidRDefault="008B2DC8" w:rsidP="008B2DC8">
      <w:pPr>
        <w:numPr>
          <w:ilvl w:val="0"/>
          <w:numId w:val="322"/>
        </w:numPr>
        <w:rPr>
          <w:rFonts w:ascii="Arial" w:hAnsi="Arial" w:cs="Arial"/>
          <w:b/>
          <w:bCs/>
          <w:sz w:val="20"/>
          <w:szCs w:val="20"/>
        </w:rPr>
      </w:pPr>
      <w:r w:rsidRPr="008B2DC8">
        <w:rPr>
          <w:rFonts w:ascii="Arial" w:hAnsi="Arial" w:cs="Arial"/>
          <w:b/>
          <w:bCs/>
          <w:sz w:val="20"/>
          <w:szCs w:val="20"/>
        </w:rPr>
        <w:t>outdoor equipment, such as awnings and aerials of any type</w:t>
      </w:r>
    </w:p>
    <w:p w14:paraId="7E6DFAC8" w14:textId="77777777" w:rsidR="008B2DC8" w:rsidRPr="008B2DC8" w:rsidRDefault="008B2DC8" w:rsidP="008B2DC8">
      <w:pPr>
        <w:numPr>
          <w:ilvl w:val="0"/>
          <w:numId w:val="322"/>
        </w:numPr>
        <w:rPr>
          <w:rFonts w:ascii="Arial" w:hAnsi="Arial" w:cs="Arial"/>
          <w:b/>
          <w:bCs/>
          <w:sz w:val="20"/>
          <w:szCs w:val="20"/>
        </w:rPr>
      </w:pPr>
      <w:r w:rsidRPr="008B2DC8">
        <w:rPr>
          <w:rFonts w:ascii="Arial" w:hAnsi="Arial" w:cs="Arial"/>
          <w:b/>
          <w:bCs/>
          <w:sz w:val="20"/>
          <w:szCs w:val="20"/>
        </w:rPr>
        <w:t>abandoned property on the described location</w:t>
      </w:r>
    </w:p>
    <w:p w14:paraId="5C3AC7B6" w14:textId="77777777" w:rsidR="008B2DC8" w:rsidRPr="008B2DC8" w:rsidRDefault="008B2DC8" w:rsidP="008B2DC8">
      <w:pPr>
        <w:numPr>
          <w:ilvl w:val="0"/>
          <w:numId w:val="322"/>
        </w:numPr>
        <w:rPr>
          <w:rFonts w:ascii="Arial" w:hAnsi="Arial" w:cs="Arial"/>
          <w:b/>
          <w:bCs/>
          <w:sz w:val="20"/>
          <w:szCs w:val="20"/>
        </w:rPr>
      </w:pPr>
      <w:r w:rsidRPr="008B2DC8">
        <w:rPr>
          <w:rFonts w:ascii="Arial" w:hAnsi="Arial" w:cs="Arial"/>
          <w:b/>
          <w:bCs/>
          <w:sz w:val="20"/>
          <w:szCs w:val="20"/>
        </w:rPr>
        <w:t>dwellings that are not the insured's principal residence</w:t>
      </w:r>
    </w:p>
    <w:p w14:paraId="560C71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Property Form</w:t>
      </w:r>
    </w:p>
    <w:p w14:paraId="365BC01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general property form uses a single loss valuation method, regardless of the type of property. After applying the deductible, the policy pays the </w:t>
      </w:r>
      <w:r w:rsidRPr="008B2DC8">
        <w:rPr>
          <w:rFonts w:ascii="Arial" w:hAnsi="Arial" w:cs="Arial"/>
          <w:b/>
          <w:bCs/>
          <w:i/>
          <w:iCs/>
          <w:sz w:val="20"/>
          <w:szCs w:val="20"/>
        </w:rPr>
        <w:t>lesser</w:t>
      </w:r>
      <w:r w:rsidRPr="008B2DC8">
        <w:rPr>
          <w:rFonts w:ascii="Arial" w:hAnsi="Arial" w:cs="Arial"/>
          <w:b/>
          <w:bCs/>
          <w:sz w:val="20"/>
          <w:szCs w:val="20"/>
        </w:rPr>
        <w:t> of:</w:t>
      </w:r>
    </w:p>
    <w:p w14:paraId="78E45345" w14:textId="77777777" w:rsidR="008B2DC8" w:rsidRPr="008B2DC8" w:rsidRDefault="008B2DC8" w:rsidP="008B2DC8">
      <w:pPr>
        <w:numPr>
          <w:ilvl w:val="0"/>
          <w:numId w:val="323"/>
        </w:numPr>
        <w:rPr>
          <w:rFonts w:ascii="Arial" w:hAnsi="Arial" w:cs="Arial"/>
          <w:b/>
          <w:bCs/>
          <w:sz w:val="20"/>
          <w:szCs w:val="20"/>
        </w:rPr>
      </w:pPr>
      <w:r w:rsidRPr="008B2DC8">
        <w:rPr>
          <w:rFonts w:ascii="Arial" w:hAnsi="Arial" w:cs="Arial"/>
          <w:b/>
          <w:bCs/>
          <w:sz w:val="20"/>
          <w:szCs w:val="20"/>
        </w:rPr>
        <w:t>the flood policy’s coverage limit </w:t>
      </w:r>
      <w:r w:rsidRPr="008B2DC8">
        <w:rPr>
          <w:rFonts w:ascii="Arial" w:hAnsi="Arial" w:cs="Arial"/>
          <w:b/>
          <w:bCs/>
          <w:i/>
          <w:iCs/>
          <w:sz w:val="20"/>
          <w:szCs w:val="20"/>
        </w:rPr>
        <w:t>or</w:t>
      </w:r>
    </w:p>
    <w:p w14:paraId="6A5B6B03" w14:textId="77777777" w:rsidR="008B2DC8" w:rsidRPr="008B2DC8" w:rsidRDefault="008B2DC8" w:rsidP="008B2DC8">
      <w:pPr>
        <w:numPr>
          <w:ilvl w:val="0"/>
          <w:numId w:val="323"/>
        </w:numPr>
        <w:rPr>
          <w:rFonts w:ascii="Arial" w:hAnsi="Arial" w:cs="Arial"/>
          <w:b/>
          <w:bCs/>
          <w:sz w:val="20"/>
          <w:szCs w:val="20"/>
        </w:rPr>
      </w:pPr>
      <w:r w:rsidRPr="008B2DC8">
        <w:rPr>
          <w:rFonts w:ascii="Arial" w:hAnsi="Arial" w:cs="Arial"/>
          <w:b/>
          <w:bCs/>
          <w:sz w:val="20"/>
          <w:szCs w:val="20"/>
        </w:rPr>
        <w:t>the actual cash value </w:t>
      </w:r>
      <w:r w:rsidRPr="008B2DC8">
        <w:rPr>
          <w:rFonts w:ascii="Arial" w:hAnsi="Arial" w:cs="Arial"/>
          <w:b/>
          <w:bCs/>
          <w:i/>
          <w:iCs/>
          <w:sz w:val="20"/>
          <w:szCs w:val="20"/>
        </w:rPr>
        <w:t>or</w:t>
      </w:r>
    </w:p>
    <w:p w14:paraId="50253020" w14:textId="77777777" w:rsidR="008B2DC8" w:rsidRPr="008B2DC8" w:rsidRDefault="008B2DC8" w:rsidP="008B2DC8">
      <w:pPr>
        <w:numPr>
          <w:ilvl w:val="0"/>
          <w:numId w:val="323"/>
        </w:numPr>
        <w:rPr>
          <w:rFonts w:ascii="Arial" w:hAnsi="Arial" w:cs="Arial"/>
          <w:b/>
          <w:bCs/>
          <w:sz w:val="20"/>
          <w:szCs w:val="20"/>
        </w:rPr>
      </w:pPr>
      <w:r w:rsidRPr="008B2DC8">
        <w:rPr>
          <w:rFonts w:ascii="Arial" w:hAnsi="Arial" w:cs="Arial"/>
          <w:b/>
          <w:bCs/>
          <w:sz w:val="20"/>
          <w:szCs w:val="20"/>
        </w:rPr>
        <w:t>the amount it would cost to repair or replace the property with material of like kind and quality within a reasonable period of time after the loss occurs</w:t>
      </w:r>
    </w:p>
    <w:p w14:paraId="3DB413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406BEA9E" w14:textId="77777777" w:rsidR="008B2DC8" w:rsidRPr="008B2DC8" w:rsidRDefault="008B2DC8" w:rsidP="008B2DC8">
      <w:pPr>
        <w:numPr>
          <w:ilvl w:val="0"/>
          <w:numId w:val="324"/>
        </w:numPr>
        <w:rPr>
          <w:rFonts w:ascii="Arial" w:hAnsi="Arial" w:cs="Arial"/>
          <w:b/>
          <w:bCs/>
          <w:sz w:val="20"/>
          <w:szCs w:val="20"/>
        </w:rPr>
      </w:pPr>
      <w:r w:rsidRPr="008B2DC8">
        <w:rPr>
          <w:rFonts w:ascii="Arial" w:hAnsi="Arial" w:cs="Arial"/>
          <w:b/>
          <w:bCs/>
          <w:sz w:val="20"/>
          <w:szCs w:val="20"/>
        </w:rPr>
        <w:t>The National Flood Insurance Program (NFIP) makes flood coverage available for residential and commercial buildings and personal property.</w:t>
      </w:r>
    </w:p>
    <w:p w14:paraId="0714929B" w14:textId="77777777" w:rsidR="008B2DC8" w:rsidRPr="008B2DC8" w:rsidRDefault="008B2DC8" w:rsidP="008B2DC8">
      <w:pPr>
        <w:numPr>
          <w:ilvl w:val="0"/>
          <w:numId w:val="324"/>
        </w:numPr>
        <w:rPr>
          <w:rFonts w:ascii="Arial" w:hAnsi="Arial" w:cs="Arial"/>
          <w:b/>
          <w:bCs/>
          <w:sz w:val="20"/>
          <w:szCs w:val="20"/>
        </w:rPr>
      </w:pPr>
      <w:r w:rsidRPr="008B2DC8">
        <w:rPr>
          <w:rFonts w:ascii="Arial" w:hAnsi="Arial" w:cs="Arial"/>
          <w:b/>
          <w:bCs/>
          <w:sz w:val="20"/>
          <w:szCs w:val="20"/>
        </w:rPr>
        <w:t>Homeowners, commercial property owners, and residential and commercial renters can buy this flood coverage under the NFIP directly through the insurer who writes their other property coverage.</w:t>
      </w:r>
    </w:p>
    <w:p w14:paraId="3B490AAB" w14:textId="77777777" w:rsidR="008B2DC8" w:rsidRPr="008B2DC8" w:rsidRDefault="008B2DC8" w:rsidP="008B2DC8">
      <w:pPr>
        <w:numPr>
          <w:ilvl w:val="0"/>
          <w:numId w:val="324"/>
        </w:numPr>
        <w:rPr>
          <w:rFonts w:ascii="Arial" w:hAnsi="Arial" w:cs="Arial"/>
          <w:b/>
          <w:bCs/>
          <w:sz w:val="20"/>
          <w:szCs w:val="20"/>
        </w:rPr>
      </w:pPr>
      <w:r w:rsidRPr="008B2DC8">
        <w:rPr>
          <w:rFonts w:ascii="Arial" w:hAnsi="Arial" w:cs="Arial"/>
          <w:b/>
          <w:bCs/>
          <w:sz w:val="20"/>
          <w:szCs w:val="20"/>
        </w:rPr>
        <w:t>Mortgage lenders require flood insurance on property in high-risk flood zones.</w:t>
      </w:r>
    </w:p>
    <w:p w14:paraId="7C2B0B19" w14:textId="77777777" w:rsidR="008B2DC8" w:rsidRPr="008B2DC8" w:rsidRDefault="008B2DC8" w:rsidP="008B2DC8">
      <w:pPr>
        <w:numPr>
          <w:ilvl w:val="0"/>
          <w:numId w:val="324"/>
        </w:numPr>
        <w:rPr>
          <w:rFonts w:ascii="Arial" w:hAnsi="Arial" w:cs="Arial"/>
          <w:b/>
          <w:bCs/>
          <w:sz w:val="20"/>
          <w:szCs w:val="20"/>
        </w:rPr>
      </w:pPr>
      <w:r w:rsidRPr="008B2DC8">
        <w:rPr>
          <w:rFonts w:ascii="Arial" w:hAnsi="Arial" w:cs="Arial"/>
          <w:b/>
          <w:bCs/>
          <w:sz w:val="20"/>
          <w:szCs w:val="20"/>
        </w:rPr>
        <w:lastRenderedPageBreak/>
        <w:t>NFIP flood policies are issued by private insurers that participate in NFIP's Write-Your-Own (WYO) program. WYO participating insurers write the coverage on their own "paper," but the coverage is 100 percent reinsured by the NFIP.</w:t>
      </w:r>
    </w:p>
    <w:p w14:paraId="1A55BB24" w14:textId="77777777" w:rsidR="008B2DC8" w:rsidRPr="008B2DC8" w:rsidRDefault="008B2DC8" w:rsidP="008B2DC8">
      <w:pPr>
        <w:numPr>
          <w:ilvl w:val="0"/>
          <w:numId w:val="324"/>
        </w:numPr>
        <w:rPr>
          <w:rFonts w:ascii="Arial" w:hAnsi="Arial" w:cs="Arial"/>
          <w:b/>
          <w:bCs/>
          <w:sz w:val="20"/>
          <w:szCs w:val="20"/>
        </w:rPr>
      </w:pPr>
      <w:r w:rsidRPr="008B2DC8">
        <w:rPr>
          <w:rFonts w:ascii="Arial" w:hAnsi="Arial" w:cs="Arial"/>
          <w:b/>
          <w:bCs/>
          <w:sz w:val="20"/>
          <w:szCs w:val="20"/>
        </w:rPr>
        <w:t>Coverages and premium rates are set by FEMA and are the same regardless of what agent or insurer issues the policy.</w:t>
      </w:r>
    </w:p>
    <w:p w14:paraId="65F90DB2" w14:textId="77777777" w:rsidR="008B2DC8" w:rsidRPr="008B2DC8" w:rsidRDefault="008B2DC8" w:rsidP="008B2DC8">
      <w:pPr>
        <w:numPr>
          <w:ilvl w:val="0"/>
          <w:numId w:val="324"/>
        </w:numPr>
        <w:rPr>
          <w:rFonts w:ascii="Arial" w:hAnsi="Arial" w:cs="Arial"/>
          <w:b/>
          <w:bCs/>
          <w:sz w:val="20"/>
          <w:szCs w:val="20"/>
        </w:rPr>
      </w:pPr>
      <w:r w:rsidRPr="008B2DC8">
        <w:rPr>
          <w:rFonts w:ascii="Arial" w:hAnsi="Arial" w:cs="Arial"/>
          <w:b/>
          <w:bCs/>
          <w:sz w:val="20"/>
          <w:szCs w:val="20"/>
        </w:rPr>
        <w:t>The three standard flood insurance policy coverage forms are the dwelling form, general property form, and residential condominium building association policy (RCBAP) form.</w:t>
      </w:r>
    </w:p>
    <w:p w14:paraId="1E8F59A8" w14:textId="77777777" w:rsidR="008B2DC8" w:rsidRPr="008B2DC8" w:rsidRDefault="008B2DC8" w:rsidP="008B2DC8">
      <w:pPr>
        <w:numPr>
          <w:ilvl w:val="0"/>
          <w:numId w:val="324"/>
        </w:numPr>
        <w:rPr>
          <w:rFonts w:ascii="Arial" w:hAnsi="Arial" w:cs="Arial"/>
          <w:b/>
          <w:bCs/>
          <w:sz w:val="20"/>
          <w:szCs w:val="20"/>
        </w:rPr>
      </w:pPr>
      <w:r w:rsidRPr="008B2DC8">
        <w:rPr>
          <w:rFonts w:ascii="Arial" w:hAnsi="Arial" w:cs="Arial"/>
          <w:b/>
          <w:bCs/>
          <w:sz w:val="20"/>
          <w:szCs w:val="20"/>
        </w:rPr>
        <w:t>Eligibility for coverage under the flood insurance policy forms is affected by a community’s participation in the national flood insurance program and by the type and location of the building, structure, or contents to be insured.</w:t>
      </w:r>
    </w:p>
    <w:p w14:paraId="7C6F3C66" w14:textId="77777777" w:rsidR="008B2DC8" w:rsidRPr="008B2DC8" w:rsidRDefault="008B2DC8" w:rsidP="008B2DC8">
      <w:pPr>
        <w:numPr>
          <w:ilvl w:val="0"/>
          <w:numId w:val="324"/>
        </w:numPr>
        <w:rPr>
          <w:rFonts w:ascii="Arial" w:hAnsi="Arial" w:cs="Arial"/>
          <w:b/>
          <w:bCs/>
          <w:sz w:val="20"/>
          <w:szCs w:val="20"/>
        </w:rPr>
      </w:pPr>
      <w:r w:rsidRPr="008B2DC8">
        <w:rPr>
          <w:rFonts w:ascii="Arial" w:hAnsi="Arial" w:cs="Arial"/>
          <w:b/>
          <w:bCs/>
          <w:sz w:val="20"/>
          <w:szCs w:val="20"/>
        </w:rPr>
        <w:t>Flood insurance may be written only on a structure with two or more outside rigid walls and a fully secured roof affixed to a permanent location. Structures must resist flotation, collapse, and sideways motion.</w:t>
      </w:r>
    </w:p>
    <w:p w14:paraId="526D0200" w14:textId="77777777" w:rsidR="008B2DC8" w:rsidRPr="008B2DC8" w:rsidRDefault="008B2DC8" w:rsidP="008B2DC8">
      <w:pPr>
        <w:numPr>
          <w:ilvl w:val="0"/>
          <w:numId w:val="324"/>
        </w:numPr>
        <w:rPr>
          <w:rFonts w:ascii="Arial" w:hAnsi="Arial" w:cs="Arial"/>
          <w:b/>
          <w:bCs/>
          <w:sz w:val="20"/>
          <w:szCs w:val="20"/>
        </w:rPr>
      </w:pPr>
      <w:r w:rsidRPr="008B2DC8">
        <w:rPr>
          <w:rFonts w:ascii="Arial" w:hAnsi="Arial" w:cs="Arial"/>
          <w:b/>
          <w:bCs/>
          <w:sz w:val="20"/>
          <w:szCs w:val="20"/>
        </w:rPr>
        <w:t>For coverage to apply, the flood must be a general condition that covers two or more acres of normally dry land area or two or more properties (at least one of which is the insured's property).</w:t>
      </w:r>
    </w:p>
    <w:p w14:paraId="3AF29809" w14:textId="77777777" w:rsidR="008B2DC8" w:rsidRPr="008B2DC8" w:rsidRDefault="008B2DC8" w:rsidP="008B2DC8">
      <w:pPr>
        <w:numPr>
          <w:ilvl w:val="0"/>
          <w:numId w:val="324"/>
        </w:numPr>
        <w:rPr>
          <w:rFonts w:ascii="Arial" w:hAnsi="Arial" w:cs="Arial"/>
          <w:b/>
          <w:bCs/>
          <w:sz w:val="20"/>
          <w:szCs w:val="20"/>
        </w:rPr>
      </w:pPr>
      <w:r w:rsidRPr="008B2DC8">
        <w:rPr>
          <w:rFonts w:ascii="Arial" w:hAnsi="Arial" w:cs="Arial"/>
          <w:b/>
          <w:bCs/>
          <w:sz w:val="20"/>
          <w:szCs w:val="20"/>
        </w:rPr>
        <w:t>No coverage is provided for loss of use of the covered property, lost revenue or profits, loss from interruption of business or production, or any other economic loss.</w:t>
      </w:r>
    </w:p>
    <w:p w14:paraId="07BF698A" w14:textId="77777777" w:rsidR="008B2DC8" w:rsidRPr="008B2DC8" w:rsidRDefault="008B2DC8" w:rsidP="008B2DC8">
      <w:pPr>
        <w:numPr>
          <w:ilvl w:val="0"/>
          <w:numId w:val="1"/>
        </w:numPr>
        <w:rPr>
          <w:rFonts w:ascii="Arial" w:hAnsi="Arial" w:cs="Arial"/>
          <w:b/>
          <w:bCs/>
          <w:sz w:val="20"/>
          <w:szCs w:val="20"/>
        </w:rPr>
      </w:pPr>
    </w:p>
    <w:p w14:paraId="5540858F"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22 Practice Questions</w:t>
      </w:r>
    </w:p>
    <w:p w14:paraId="2750A228" w14:textId="77777777" w:rsidR="008B2DC8" w:rsidRPr="008B2DC8" w:rsidRDefault="008B2DC8" w:rsidP="008B2DC8">
      <w:pPr>
        <w:rPr>
          <w:rFonts w:ascii="Arial" w:hAnsi="Arial" w:cs="Arial"/>
          <w:b/>
          <w:bCs/>
          <w:sz w:val="20"/>
          <w:szCs w:val="20"/>
        </w:rPr>
      </w:pPr>
    </w:p>
    <w:p w14:paraId="5B699E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1. In which of the following communities would the National Flood Insurance Program make flood insurance available?</w:t>
      </w:r>
    </w:p>
    <w:p w14:paraId="7E0159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a. only communities in which all residents own flood insurance</w:t>
      </w:r>
    </w:p>
    <w:p w14:paraId="14DF30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b. only in communities that have been turned down for flood insurance by private insurance companies</w:t>
      </w:r>
    </w:p>
    <w:p w14:paraId="51637A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c. only in communities that have previously suffered a major flood</w:t>
      </w:r>
    </w:p>
    <w:p w14:paraId="706B4B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d. only in communities that participate in the National Flood Insurance Program</w:t>
      </w:r>
    </w:p>
    <w:p w14:paraId="5F3051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NFIP makes flood insurance available only on properties located in participating communities.</w:t>
      </w:r>
    </w:p>
    <w:p w14:paraId="5BA6CB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2. Following an unusually heavy rainstorm, Polly's building was damaged when flowing mud flowed down from the hillside above her home. According to the National Flood Insurance Program (NFIP), what did Polly experience?</w:t>
      </w:r>
    </w:p>
    <w:p w14:paraId="28DF37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a. avalanche, which is not considered a flood</w:t>
      </w:r>
    </w:p>
    <w:p w14:paraId="165E63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b. earth movement, which is an excluded peril</w:t>
      </w:r>
    </w:p>
    <w:p w14:paraId="3E1D39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c. mudflow, which is a type of flood</w:t>
      </w:r>
    </w:p>
    <w:p w14:paraId="023FBF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NFIP definition of flood includes mudflow, which is a river of liquid and flowing mud on the surfaces of normally dry land areas, as when earth is carried by a current of water.</w:t>
      </w:r>
    </w:p>
    <w:p w14:paraId="62A24A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d. soil erosion, which is normal and expected and is therefore excluded</w:t>
      </w:r>
    </w:p>
    <w:p w14:paraId="070913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3. Private insurers that sell National Flood Insurance Program policies on their own "paper" participate in the:</w:t>
      </w:r>
    </w:p>
    <w:p w14:paraId="0236BC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a. Do-It-Yourself (DIY) program</w:t>
      </w:r>
    </w:p>
    <w:p w14:paraId="08E69B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b. Flood Insurance Risk Management (FIRM) program</w:t>
      </w:r>
    </w:p>
    <w:p w14:paraId="11DBEC7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c. Special Flood Hazard Association (SFHA)</w:t>
      </w:r>
    </w:p>
    <w:p w14:paraId="3D0A3C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d. Write-Your-Own (WYO) program</w:t>
      </w:r>
    </w:p>
    <w:p w14:paraId="4CAE92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Private insurers may participate in the NFIP's Write-Your-Own (WYO) program.</w:t>
      </w:r>
    </w:p>
    <w:p w14:paraId="602CB8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4. After a flood severely damaged Serena's home, floodplain management ordinances required her to reconstruct it at a higher elevation. Some or all of Serena's expenses to comply with these ordinances may be available from what kind of coverage from her National Flood Insurance Policy?</w:t>
      </w:r>
    </w:p>
    <w:p w14:paraId="2EC022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a. debris removal coverage</w:t>
      </w:r>
    </w:p>
    <w:p w14:paraId="1BE9723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b. home improvements coverage</w:t>
      </w:r>
    </w:p>
    <w:p w14:paraId="65CFDD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c. increased cost of compliance coverage</w:t>
      </w:r>
    </w:p>
    <w:p w14:paraId="727848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certain circumstances, the increased cost of compliance coverage provides up to $30,000 of coverage for increased costs resulting from the enforcement of floodplain management ordinances that require elevation after direct loss by flood.</w:t>
      </w:r>
    </w:p>
    <w:p w14:paraId="0B7EA2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 d. removal expenses coverage</w:t>
      </w:r>
    </w:p>
    <w:p w14:paraId="1434ED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5DB5057C">
          <v:rect id="_x0000_i1803" style="width:468pt;height:.75pt" o:hralign="center" o:hrstd="t" o:hr="t" fillcolor="#a0a0a0" stroked="f"/>
        </w:pict>
      </w:r>
    </w:p>
    <w:p w14:paraId="4D8313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Types of Property Insurance</w:t>
      </w:r>
      <w:r w:rsidRPr="008B2DC8">
        <w:rPr>
          <w:rFonts w:ascii="Arial" w:hAnsi="Arial" w:cs="Arial"/>
          <w:b/>
          <w:bCs/>
          <w:sz w:val="20"/>
          <w:szCs w:val="20"/>
        </w:rPr>
        <w:br/>
      </w:r>
    </w:p>
    <w:p w14:paraId="388C319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23. Equipment Breakdown Coverage </w:t>
      </w:r>
    </w:p>
    <w:p w14:paraId="7557E3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Equipment Breakdown Coverage</w:t>
      </w:r>
    </w:p>
    <w:p w14:paraId="47B89C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1061609E" w14:textId="77777777" w:rsidR="008B2DC8" w:rsidRPr="008B2DC8" w:rsidRDefault="008B2DC8" w:rsidP="008B2DC8">
      <w:pPr>
        <w:numPr>
          <w:ilvl w:val="0"/>
          <w:numId w:val="325"/>
        </w:numPr>
        <w:rPr>
          <w:rFonts w:ascii="Arial" w:hAnsi="Arial" w:cs="Arial"/>
          <w:b/>
          <w:bCs/>
          <w:sz w:val="20"/>
          <w:szCs w:val="20"/>
        </w:rPr>
      </w:pPr>
      <w:r w:rsidRPr="008B2DC8">
        <w:rPr>
          <w:rFonts w:ascii="Arial" w:hAnsi="Arial" w:cs="Arial"/>
          <w:b/>
          <w:bCs/>
          <w:sz w:val="20"/>
          <w:szCs w:val="20"/>
        </w:rPr>
        <w:t>Equipment breakdown insurance covers losses resulting from the breakdown or damage of covered equipment caused by:</w:t>
      </w:r>
    </w:p>
    <w:p w14:paraId="02C44719"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sz w:val="20"/>
          <w:szCs w:val="20"/>
        </w:rPr>
        <w:t>explosion of steam boilers</w:t>
      </w:r>
    </w:p>
    <w:p w14:paraId="3EE83850"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sz w:val="20"/>
          <w:szCs w:val="20"/>
        </w:rPr>
        <w:t>mechanical breakdown</w:t>
      </w:r>
    </w:p>
    <w:p w14:paraId="6DC531AC"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sz w:val="20"/>
          <w:szCs w:val="20"/>
        </w:rPr>
        <w:t>electrical surges</w:t>
      </w:r>
    </w:p>
    <w:p w14:paraId="410F97CF" w14:textId="77777777" w:rsidR="008B2DC8" w:rsidRPr="008B2DC8" w:rsidRDefault="008B2DC8" w:rsidP="008B2DC8">
      <w:pPr>
        <w:numPr>
          <w:ilvl w:val="0"/>
          <w:numId w:val="325"/>
        </w:numPr>
        <w:rPr>
          <w:rFonts w:ascii="Arial" w:hAnsi="Arial" w:cs="Arial"/>
          <w:b/>
          <w:bCs/>
          <w:sz w:val="20"/>
          <w:szCs w:val="20"/>
        </w:rPr>
      </w:pPr>
      <w:r w:rsidRPr="008B2DC8">
        <w:rPr>
          <w:rFonts w:ascii="Arial" w:hAnsi="Arial" w:cs="Arial"/>
          <w:b/>
          <w:bCs/>
          <w:sz w:val="20"/>
          <w:szCs w:val="20"/>
        </w:rPr>
        <w:t>Equipment breakdown coverage options include:</w:t>
      </w:r>
    </w:p>
    <w:p w14:paraId="0E3FB1A6"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sz w:val="20"/>
          <w:szCs w:val="20"/>
        </w:rPr>
        <w:t>direct damage to property</w:t>
      </w:r>
    </w:p>
    <w:p w14:paraId="3C8EF1CA"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sz w:val="20"/>
          <w:szCs w:val="20"/>
        </w:rPr>
        <w:lastRenderedPageBreak/>
        <w:t>expediting expenses</w:t>
      </w:r>
    </w:p>
    <w:p w14:paraId="52DEACF8"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sz w:val="20"/>
          <w:szCs w:val="20"/>
        </w:rPr>
        <w:t>business income and extra expense</w:t>
      </w:r>
    </w:p>
    <w:p w14:paraId="439E9716"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sz w:val="20"/>
          <w:szCs w:val="20"/>
        </w:rPr>
        <w:t>spoilage damage</w:t>
      </w:r>
    </w:p>
    <w:p w14:paraId="3616FD89"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sz w:val="20"/>
          <w:szCs w:val="20"/>
        </w:rPr>
        <w:t>newly acquired premises</w:t>
      </w:r>
    </w:p>
    <w:p w14:paraId="2B0942BE"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sz w:val="20"/>
          <w:szCs w:val="20"/>
        </w:rPr>
        <w:t>ordinance or law</w:t>
      </w:r>
    </w:p>
    <w:p w14:paraId="1D5241ED"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sz w:val="20"/>
          <w:szCs w:val="20"/>
        </w:rPr>
        <w:t>errors and omissions</w:t>
      </w:r>
    </w:p>
    <w:p w14:paraId="77B7DED6"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sz w:val="20"/>
          <w:szCs w:val="20"/>
        </w:rPr>
        <w:t>brands and labels</w:t>
      </w:r>
    </w:p>
    <w:p w14:paraId="63ECAB5B" w14:textId="77777777" w:rsidR="008B2DC8" w:rsidRPr="008B2DC8" w:rsidRDefault="008B2DC8" w:rsidP="008B2DC8">
      <w:pPr>
        <w:numPr>
          <w:ilvl w:val="0"/>
          <w:numId w:val="325"/>
        </w:numPr>
        <w:rPr>
          <w:rFonts w:ascii="Arial" w:hAnsi="Arial" w:cs="Arial"/>
          <w:b/>
          <w:bCs/>
          <w:sz w:val="20"/>
          <w:szCs w:val="20"/>
        </w:rPr>
      </w:pPr>
      <w:r w:rsidRPr="008B2DC8">
        <w:rPr>
          <w:rFonts w:ascii="Arial" w:hAnsi="Arial" w:cs="Arial"/>
          <w:b/>
          <w:bCs/>
          <w:sz w:val="20"/>
          <w:szCs w:val="20"/>
        </w:rPr>
        <w:t>Equipment valuation in the event of a loss:</w:t>
      </w:r>
    </w:p>
    <w:p w14:paraId="0976A664"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i/>
          <w:iCs/>
          <w:sz w:val="20"/>
          <w:szCs w:val="20"/>
        </w:rPr>
        <w:t>Replacement cost</w:t>
      </w:r>
      <w:r w:rsidRPr="008B2DC8">
        <w:rPr>
          <w:rFonts w:ascii="Arial" w:hAnsi="Arial" w:cs="Arial"/>
          <w:b/>
          <w:bCs/>
          <w:sz w:val="20"/>
          <w:szCs w:val="20"/>
        </w:rPr>
        <w:t> coverage if the equipment is repaired or replaced within 24 months</w:t>
      </w:r>
    </w:p>
    <w:p w14:paraId="27DA061F"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i/>
          <w:iCs/>
          <w:sz w:val="20"/>
          <w:szCs w:val="20"/>
        </w:rPr>
        <w:t>Actual cash value</w:t>
      </w:r>
      <w:r w:rsidRPr="008B2DC8">
        <w:rPr>
          <w:rFonts w:ascii="Arial" w:hAnsi="Arial" w:cs="Arial"/>
          <w:b/>
          <w:bCs/>
          <w:sz w:val="20"/>
          <w:szCs w:val="20"/>
        </w:rPr>
        <w:t> (ACV) if the equipment is repaired or replaced beyond 24 months</w:t>
      </w:r>
    </w:p>
    <w:p w14:paraId="7229AB26" w14:textId="77777777" w:rsidR="008B2DC8" w:rsidRPr="008B2DC8" w:rsidRDefault="008B2DC8" w:rsidP="008B2DC8">
      <w:pPr>
        <w:numPr>
          <w:ilvl w:val="0"/>
          <w:numId w:val="325"/>
        </w:numPr>
        <w:rPr>
          <w:rFonts w:ascii="Arial" w:hAnsi="Arial" w:cs="Arial"/>
          <w:b/>
          <w:bCs/>
          <w:sz w:val="20"/>
          <w:szCs w:val="20"/>
        </w:rPr>
      </w:pPr>
      <w:r w:rsidRPr="008B2DC8">
        <w:rPr>
          <w:rFonts w:ascii="Arial" w:hAnsi="Arial" w:cs="Arial"/>
          <w:b/>
          <w:bCs/>
          <w:sz w:val="20"/>
          <w:szCs w:val="20"/>
        </w:rPr>
        <w:t>Selected endorsements:</w:t>
      </w:r>
    </w:p>
    <w:p w14:paraId="4397D37B"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i/>
          <w:iCs/>
          <w:sz w:val="20"/>
          <w:szCs w:val="20"/>
        </w:rPr>
        <w:t>Actual cash value</w:t>
      </w:r>
      <w:r w:rsidRPr="008B2DC8">
        <w:rPr>
          <w:rFonts w:ascii="Arial" w:hAnsi="Arial" w:cs="Arial"/>
          <w:b/>
          <w:bCs/>
          <w:sz w:val="20"/>
          <w:szCs w:val="20"/>
        </w:rPr>
        <w:t> - often used when insuring older equipment. It values damaged equipment as the lesser of the cost to repair or replace the equipment or the equipment’s ACV.</w:t>
      </w:r>
    </w:p>
    <w:p w14:paraId="3298E722" w14:textId="77777777" w:rsidR="008B2DC8" w:rsidRPr="008B2DC8" w:rsidRDefault="008B2DC8" w:rsidP="008B2DC8">
      <w:pPr>
        <w:numPr>
          <w:ilvl w:val="1"/>
          <w:numId w:val="325"/>
        </w:numPr>
        <w:rPr>
          <w:rFonts w:ascii="Arial" w:hAnsi="Arial" w:cs="Arial"/>
          <w:b/>
          <w:bCs/>
          <w:sz w:val="20"/>
          <w:szCs w:val="20"/>
        </w:rPr>
      </w:pPr>
      <w:r w:rsidRPr="008B2DC8">
        <w:rPr>
          <w:rFonts w:ascii="Arial" w:hAnsi="Arial" w:cs="Arial"/>
          <w:b/>
          <w:bCs/>
          <w:i/>
          <w:iCs/>
          <w:sz w:val="20"/>
          <w:szCs w:val="20"/>
        </w:rPr>
        <w:t>Business income</w:t>
      </w:r>
      <w:r w:rsidRPr="008B2DC8">
        <w:rPr>
          <w:rFonts w:ascii="Arial" w:hAnsi="Arial" w:cs="Arial"/>
          <w:b/>
          <w:bCs/>
          <w:sz w:val="20"/>
          <w:szCs w:val="20"/>
        </w:rPr>
        <w:t>—</w:t>
      </w:r>
      <w:r w:rsidRPr="008B2DC8">
        <w:rPr>
          <w:rFonts w:ascii="Arial" w:hAnsi="Arial" w:cs="Arial"/>
          <w:b/>
          <w:bCs/>
          <w:i/>
          <w:iCs/>
          <w:sz w:val="20"/>
          <w:szCs w:val="20"/>
        </w:rPr>
        <w:t>report of values</w:t>
      </w:r>
      <w:r w:rsidRPr="008B2DC8">
        <w:rPr>
          <w:rFonts w:ascii="Arial" w:hAnsi="Arial" w:cs="Arial"/>
          <w:b/>
          <w:bCs/>
          <w:sz w:val="20"/>
          <w:szCs w:val="20"/>
        </w:rPr>
        <w:t>— accounts for the insured’s total net profits, fixed charges, and expenses as required to maintain business income coverage.</w:t>
      </w:r>
    </w:p>
    <w:p w14:paraId="2EE7C7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Every business and institution relies on electrical or mechanical equipment (e.g., central heating and air-conditioning systems, refrigeration systems, boilers, and computer equipment) to maintain operations and generate income.</w:t>
      </w:r>
    </w:p>
    <w:p w14:paraId="0CEA37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potential for breakdown of such equipment and machinery represents a critical exposure to most businesses. Yet, standard property insurance policies exclude coverage for loss or damage caused by:</w:t>
      </w:r>
    </w:p>
    <w:p w14:paraId="10598283" w14:textId="77777777" w:rsidR="008B2DC8" w:rsidRPr="008B2DC8" w:rsidRDefault="008B2DC8" w:rsidP="008B2DC8">
      <w:pPr>
        <w:numPr>
          <w:ilvl w:val="0"/>
          <w:numId w:val="326"/>
        </w:numPr>
        <w:rPr>
          <w:rFonts w:ascii="Arial" w:hAnsi="Arial" w:cs="Arial"/>
          <w:b/>
          <w:bCs/>
          <w:sz w:val="20"/>
          <w:szCs w:val="20"/>
        </w:rPr>
      </w:pPr>
      <w:r w:rsidRPr="008B2DC8">
        <w:rPr>
          <w:rFonts w:ascii="Arial" w:hAnsi="Arial" w:cs="Arial"/>
          <w:b/>
          <w:bCs/>
          <w:sz w:val="20"/>
          <w:szCs w:val="20"/>
        </w:rPr>
        <w:t>explosion or other conditions of steam boilers, steam pipes, steam engines, or steam turbines owned, leased, or operated by the insured</w:t>
      </w:r>
    </w:p>
    <w:p w14:paraId="54F08BC5" w14:textId="77777777" w:rsidR="008B2DC8" w:rsidRPr="008B2DC8" w:rsidRDefault="008B2DC8" w:rsidP="008B2DC8">
      <w:pPr>
        <w:numPr>
          <w:ilvl w:val="0"/>
          <w:numId w:val="326"/>
        </w:numPr>
        <w:rPr>
          <w:rFonts w:ascii="Arial" w:hAnsi="Arial" w:cs="Arial"/>
          <w:b/>
          <w:bCs/>
          <w:sz w:val="20"/>
          <w:szCs w:val="20"/>
        </w:rPr>
      </w:pPr>
      <w:r w:rsidRPr="008B2DC8">
        <w:rPr>
          <w:rFonts w:ascii="Arial" w:hAnsi="Arial" w:cs="Arial"/>
          <w:b/>
          <w:bCs/>
          <w:sz w:val="20"/>
          <w:szCs w:val="20"/>
        </w:rPr>
        <w:t>artificially generated electric current, including electric arcing, that disturbs electrical devices, appliances, or wires</w:t>
      </w:r>
    </w:p>
    <w:p w14:paraId="2B2ED68A" w14:textId="77777777" w:rsidR="008B2DC8" w:rsidRPr="008B2DC8" w:rsidRDefault="008B2DC8" w:rsidP="008B2DC8">
      <w:pPr>
        <w:numPr>
          <w:ilvl w:val="0"/>
          <w:numId w:val="326"/>
        </w:numPr>
        <w:rPr>
          <w:rFonts w:ascii="Arial" w:hAnsi="Arial" w:cs="Arial"/>
          <w:b/>
          <w:bCs/>
          <w:sz w:val="20"/>
          <w:szCs w:val="20"/>
        </w:rPr>
      </w:pPr>
      <w:r w:rsidRPr="008B2DC8">
        <w:rPr>
          <w:rFonts w:ascii="Arial" w:hAnsi="Arial" w:cs="Arial"/>
          <w:b/>
          <w:bCs/>
          <w:sz w:val="20"/>
          <w:szCs w:val="20"/>
        </w:rPr>
        <w:t>mechanical breakdown, including rupture or bursting caused by centrifugal force</w:t>
      </w:r>
    </w:p>
    <w:p w14:paraId="3EE93B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Equipment breakdown insurance must be purchased to close these potentially important gaps in insurance coverage.</w:t>
      </w:r>
    </w:p>
    <w:p w14:paraId="148A860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The Equipment Breakdown Insurance Policy (EB 00 20)</w:t>
      </w:r>
    </w:p>
    <w:p w14:paraId="2143EE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Equipment breakdown coverage is provided through the ISO </w:t>
      </w:r>
      <w:r w:rsidRPr="008B2DC8">
        <w:rPr>
          <w:rFonts w:ascii="Arial" w:hAnsi="Arial" w:cs="Arial"/>
          <w:b/>
          <w:bCs/>
          <w:i/>
          <w:iCs/>
          <w:sz w:val="20"/>
          <w:szCs w:val="20"/>
        </w:rPr>
        <w:t>Equipment Breakdown Protection Coverage Form</w:t>
      </w:r>
      <w:r w:rsidRPr="008B2DC8">
        <w:rPr>
          <w:rFonts w:ascii="Arial" w:hAnsi="Arial" w:cs="Arial"/>
          <w:b/>
          <w:bCs/>
          <w:sz w:val="20"/>
          <w:szCs w:val="20"/>
        </w:rPr>
        <w:t> (EB 00 20).</w:t>
      </w:r>
    </w:p>
    <w:p w14:paraId="461B63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Equipment</w:t>
      </w:r>
    </w:p>
    <w:p w14:paraId="23D2CA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Covered equipment in the equipment breakdown policy is defined as:</w:t>
      </w:r>
    </w:p>
    <w:p w14:paraId="68A0702F" w14:textId="77777777" w:rsidR="008B2DC8" w:rsidRPr="008B2DC8" w:rsidRDefault="008B2DC8" w:rsidP="008B2DC8">
      <w:pPr>
        <w:numPr>
          <w:ilvl w:val="0"/>
          <w:numId w:val="327"/>
        </w:numPr>
        <w:rPr>
          <w:rFonts w:ascii="Arial" w:hAnsi="Arial" w:cs="Arial"/>
          <w:b/>
          <w:bCs/>
          <w:sz w:val="20"/>
          <w:szCs w:val="20"/>
        </w:rPr>
      </w:pPr>
      <w:r w:rsidRPr="008B2DC8">
        <w:rPr>
          <w:rFonts w:ascii="Arial" w:hAnsi="Arial" w:cs="Arial"/>
          <w:b/>
          <w:bCs/>
          <w:sz w:val="20"/>
          <w:szCs w:val="20"/>
        </w:rPr>
        <w:t>equipment built to operate under internal pressure or vacuum</w:t>
      </w:r>
    </w:p>
    <w:p w14:paraId="6DFC9702" w14:textId="77777777" w:rsidR="008B2DC8" w:rsidRPr="008B2DC8" w:rsidRDefault="008B2DC8" w:rsidP="008B2DC8">
      <w:pPr>
        <w:numPr>
          <w:ilvl w:val="0"/>
          <w:numId w:val="327"/>
        </w:numPr>
        <w:rPr>
          <w:rFonts w:ascii="Arial" w:hAnsi="Arial" w:cs="Arial"/>
          <w:b/>
          <w:bCs/>
          <w:sz w:val="20"/>
          <w:szCs w:val="20"/>
        </w:rPr>
      </w:pPr>
      <w:r w:rsidRPr="008B2DC8">
        <w:rPr>
          <w:rFonts w:ascii="Arial" w:hAnsi="Arial" w:cs="Arial"/>
          <w:b/>
          <w:bCs/>
          <w:sz w:val="20"/>
          <w:szCs w:val="20"/>
        </w:rPr>
        <w:t>electrical or mechanical equipment used to generate, transmit, or use energy</w:t>
      </w:r>
    </w:p>
    <w:p w14:paraId="0E3A2310" w14:textId="77777777" w:rsidR="008B2DC8" w:rsidRPr="008B2DC8" w:rsidRDefault="008B2DC8" w:rsidP="008B2DC8">
      <w:pPr>
        <w:numPr>
          <w:ilvl w:val="0"/>
          <w:numId w:val="327"/>
        </w:numPr>
        <w:rPr>
          <w:rFonts w:ascii="Arial" w:hAnsi="Arial" w:cs="Arial"/>
          <w:b/>
          <w:bCs/>
          <w:sz w:val="20"/>
          <w:szCs w:val="20"/>
        </w:rPr>
      </w:pPr>
      <w:r w:rsidRPr="008B2DC8">
        <w:rPr>
          <w:rFonts w:ascii="Arial" w:hAnsi="Arial" w:cs="Arial"/>
          <w:b/>
          <w:bCs/>
          <w:sz w:val="20"/>
          <w:szCs w:val="20"/>
        </w:rPr>
        <w:t>communication and computer equipment</w:t>
      </w:r>
    </w:p>
    <w:p w14:paraId="675FCFB0" w14:textId="77777777" w:rsidR="008B2DC8" w:rsidRPr="008B2DC8" w:rsidRDefault="008B2DC8" w:rsidP="008B2DC8">
      <w:pPr>
        <w:numPr>
          <w:ilvl w:val="0"/>
          <w:numId w:val="327"/>
        </w:numPr>
        <w:rPr>
          <w:rFonts w:ascii="Arial" w:hAnsi="Arial" w:cs="Arial"/>
          <w:b/>
          <w:bCs/>
          <w:sz w:val="20"/>
          <w:szCs w:val="20"/>
        </w:rPr>
      </w:pPr>
      <w:r w:rsidRPr="008B2DC8">
        <w:rPr>
          <w:rFonts w:ascii="Arial" w:hAnsi="Arial" w:cs="Arial"/>
          <w:b/>
          <w:bCs/>
          <w:sz w:val="20"/>
          <w:szCs w:val="20"/>
        </w:rPr>
        <w:t>covered equipment owned by a utility and used to solely provide utility service to the insured's premises</w:t>
      </w:r>
    </w:p>
    <w:p w14:paraId="61AF79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Breakdowns</w:t>
      </w:r>
    </w:p>
    <w:p w14:paraId="23D869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Equipment breakdown policies cover losses resulting from the breakdown of covered equipment or from an accident to such equipment. The form (i.e., policy) defines </w:t>
      </w:r>
      <w:r w:rsidRPr="008B2DC8">
        <w:rPr>
          <w:rFonts w:ascii="Arial" w:hAnsi="Arial" w:cs="Arial"/>
          <w:b/>
          <w:bCs/>
          <w:i/>
          <w:iCs/>
          <w:sz w:val="20"/>
          <w:szCs w:val="20"/>
        </w:rPr>
        <w:t>breakdown</w:t>
      </w:r>
      <w:r w:rsidRPr="008B2DC8">
        <w:rPr>
          <w:rFonts w:ascii="Arial" w:hAnsi="Arial" w:cs="Arial"/>
          <w:b/>
          <w:bCs/>
          <w:sz w:val="20"/>
          <w:szCs w:val="20"/>
        </w:rPr>
        <w:t> to include:</w:t>
      </w:r>
    </w:p>
    <w:p w14:paraId="40619B6C" w14:textId="77777777" w:rsidR="008B2DC8" w:rsidRPr="008B2DC8" w:rsidRDefault="008B2DC8" w:rsidP="008B2DC8">
      <w:pPr>
        <w:numPr>
          <w:ilvl w:val="0"/>
          <w:numId w:val="328"/>
        </w:numPr>
        <w:rPr>
          <w:rFonts w:ascii="Arial" w:hAnsi="Arial" w:cs="Arial"/>
          <w:b/>
          <w:bCs/>
          <w:sz w:val="20"/>
          <w:szCs w:val="20"/>
        </w:rPr>
      </w:pPr>
      <w:r w:rsidRPr="008B2DC8">
        <w:rPr>
          <w:rFonts w:ascii="Arial" w:hAnsi="Arial" w:cs="Arial"/>
          <w:b/>
          <w:bCs/>
          <w:sz w:val="20"/>
          <w:szCs w:val="20"/>
        </w:rPr>
        <w:t>pressure or vacuum equipment failure</w:t>
      </w:r>
    </w:p>
    <w:p w14:paraId="7B946628" w14:textId="77777777" w:rsidR="008B2DC8" w:rsidRPr="008B2DC8" w:rsidRDefault="008B2DC8" w:rsidP="008B2DC8">
      <w:pPr>
        <w:numPr>
          <w:ilvl w:val="0"/>
          <w:numId w:val="328"/>
        </w:numPr>
        <w:rPr>
          <w:rFonts w:ascii="Arial" w:hAnsi="Arial" w:cs="Arial"/>
          <w:b/>
          <w:bCs/>
          <w:sz w:val="20"/>
          <w:szCs w:val="20"/>
        </w:rPr>
      </w:pPr>
      <w:r w:rsidRPr="008B2DC8">
        <w:rPr>
          <w:rFonts w:ascii="Arial" w:hAnsi="Arial" w:cs="Arial"/>
          <w:b/>
          <w:bCs/>
          <w:sz w:val="20"/>
          <w:szCs w:val="20"/>
        </w:rPr>
        <w:t>mechanical failure—including rupture or bursting caused by centrifugal force</w:t>
      </w:r>
    </w:p>
    <w:p w14:paraId="07200A44" w14:textId="77777777" w:rsidR="008B2DC8" w:rsidRPr="008B2DC8" w:rsidRDefault="008B2DC8" w:rsidP="008B2DC8">
      <w:pPr>
        <w:numPr>
          <w:ilvl w:val="0"/>
          <w:numId w:val="328"/>
        </w:numPr>
        <w:rPr>
          <w:rFonts w:ascii="Arial" w:hAnsi="Arial" w:cs="Arial"/>
          <w:b/>
          <w:bCs/>
          <w:sz w:val="20"/>
          <w:szCs w:val="20"/>
        </w:rPr>
      </w:pPr>
      <w:r w:rsidRPr="008B2DC8">
        <w:rPr>
          <w:rFonts w:ascii="Arial" w:hAnsi="Arial" w:cs="Arial"/>
          <w:b/>
          <w:bCs/>
          <w:sz w:val="20"/>
          <w:szCs w:val="20"/>
        </w:rPr>
        <w:t>electrical failure, including arcing</w:t>
      </w:r>
    </w:p>
    <w:p w14:paraId="73367E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definition is subject to some exclusions, whose primary purpose is to exclude coverage for portions of the equipment that are normally subject to periodic replacement or routine maintenance.</w:t>
      </w:r>
    </w:p>
    <w:p w14:paraId="0C9B71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26AD8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Equipment breakdown insurance is intended to pay for unexpected breakdowns of equipment. It is not intended to pay routine expenses that are necessary to keep the equipment running properly.</w:t>
      </w:r>
    </w:p>
    <w:p w14:paraId="1800F5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Options</w:t>
      </w:r>
    </w:p>
    <w:p w14:paraId="77C9B1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coverages provided in the equipment breakdown form are specified on the declarations page. For any of these coverage options to apply, a dollar limit or the word "INCLUDED" must be shown for that coverage on the declarations page of the equipment breakdown form. Coverage options include:</w:t>
      </w:r>
    </w:p>
    <w:p w14:paraId="0FB167BB" w14:textId="77777777" w:rsidR="008B2DC8" w:rsidRPr="008B2DC8" w:rsidRDefault="008B2DC8" w:rsidP="008B2DC8">
      <w:pPr>
        <w:numPr>
          <w:ilvl w:val="0"/>
          <w:numId w:val="329"/>
        </w:numPr>
        <w:rPr>
          <w:rFonts w:ascii="Arial" w:hAnsi="Arial" w:cs="Arial"/>
          <w:b/>
          <w:bCs/>
          <w:sz w:val="20"/>
          <w:szCs w:val="20"/>
        </w:rPr>
      </w:pPr>
      <w:r w:rsidRPr="008B2DC8">
        <w:rPr>
          <w:rFonts w:ascii="Arial" w:hAnsi="Arial" w:cs="Arial"/>
          <w:b/>
          <w:bCs/>
          <w:sz w:val="20"/>
          <w:szCs w:val="20"/>
        </w:rPr>
        <w:t>property damage, which covers direct damage to property owned by the insured and property in the insured's care for which the insured is legally liable</w:t>
      </w:r>
    </w:p>
    <w:p w14:paraId="23E5216A" w14:textId="77777777" w:rsidR="008B2DC8" w:rsidRPr="008B2DC8" w:rsidRDefault="008B2DC8" w:rsidP="008B2DC8">
      <w:pPr>
        <w:numPr>
          <w:ilvl w:val="0"/>
          <w:numId w:val="329"/>
        </w:numPr>
        <w:rPr>
          <w:rFonts w:ascii="Arial" w:hAnsi="Arial" w:cs="Arial"/>
          <w:b/>
          <w:bCs/>
          <w:sz w:val="20"/>
          <w:szCs w:val="20"/>
        </w:rPr>
      </w:pPr>
      <w:r w:rsidRPr="008B2DC8">
        <w:rPr>
          <w:rFonts w:ascii="Arial" w:hAnsi="Arial" w:cs="Arial"/>
          <w:b/>
          <w:bCs/>
          <w:sz w:val="20"/>
          <w:szCs w:val="20"/>
        </w:rPr>
        <w:t>expediting expenses, which include reasonable costs to make temporary repairs and hasten permanent repairs or replacements</w:t>
      </w:r>
    </w:p>
    <w:p w14:paraId="283FA6FE" w14:textId="77777777" w:rsidR="008B2DC8" w:rsidRPr="008B2DC8" w:rsidRDefault="008B2DC8" w:rsidP="008B2DC8">
      <w:pPr>
        <w:numPr>
          <w:ilvl w:val="0"/>
          <w:numId w:val="329"/>
        </w:numPr>
        <w:rPr>
          <w:rFonts w:ascii="Arial" w:hAnsi="Arial" w:cs="Arial"/>
          <w:b/>
          <w:bCs/>
          <w:sz w:val="20"/>
          <w:szCs w:val="20"/>
        </w:rPr>
      </w:pPr>
      <w:r w:rsidRPr="008B2DC8">
        <w:rPr>
          <w:rFonts w:ascii="Arial" w:hAnsi="Arial" w:cs="Arial"/>
          <w:b/>
          <w:bCs/>
          <w:sz w:val="20"/>
          <w:szCs w:val="20"/>
        </w:rPr>
        <w:t>business income and extra expense, which covers the actual loss of business income and the extra cost to continue operations:</w:t>
      </w:r>
    </w:p>
    <w:p w14:paraId="2CF61CB1" w14:textId="77777777" w:rsidR="008B2DC8" w:rsidRPr="008B2DC8" w:rsidRDefault="008B2DC8" w:rsidP="008B2DC8">
      <w:pPr>
        <w:numPr>
          <w:ilvl w:val="1"/>
          <w:numId w:val="329"/>
        </w:numPr>
        <w:rPr>
          <w:rFonts w:ascii="Arial" w:hAnsi="Arial" w:cs="Arial"/>
          <w:b/>
          <w:bCs/>
          <w:sz w:val="20"/>
          <w:szCs w:val="20"/>
        </w:rPr>
      </w:pPr>
      <w:r w:rsidRPr="008B2DC8">
        <w:rPr>
          <w:rFonts w:ascii="Arial" w:hAnsi="Arial" w:cs="Arial"/>
          <w:b/>
          <w:bCs/>
          <w:sz w:val="20"/>
          <w:szCs w:val="20"/>
        </w:rPr>
        <w:t>When this coverage is included, the insured is required to complete and submit an </w:t>
      </w:r>
      <w:r w:rsidRPr="008B2DC8">
        <w:rPr>
          <w:rFonts w:ascii="Arial" w:hAnsi="Arial" w:cs="Arial"/>
          <w:b/>
          <w:bCs/>
          <w:i/>
          <w:iCs/>
          <w:sz w:val="20"/>
          <w:szCs w:val="20"/>
        </w:rPr>
        <w:t>annual report of values form</w:t>
      </w:r>
      <w:r w:rsidRPr="008B2DC8">
        <w:rPr>
          <w:rFonts w:ascii="Arial" w:hAnsi="Arial" w:cs="Arial"/>
          <w:b/>
          <w:bCs/>
          <w:sz w:val="20"/>
          <w:szCs w:val="20"/>
        </w:rPr>
        <w:t> to the insurer.</w:t>
      </w:r>
    </w:p>
    <w:p w14:paraId="78B7718A" w14:textId="77777777" w:rsidR="008B2DC8" w:rsidRPr="008B2DC8" w:rsidRDefault="008B2DC8" w:rsidP="008B2DC8">
      <w:pPr>
        <w:numPr>
          <w:ilvl w:val="0"/>
          <w:numId w:val="329"/>
        </w:numPr>
        <w:rPr>
          <w:rFonts w:ascii="Arial" w:hAnsi="Arial" w:cs="Arial"/>
          <w:b/>
          <w:bCs/>
          <w:sz w:val="20"/>
          <w:szCs w:val="20"/>
        </w:rPr>
      </w:pPr>
      <w:r w:rsidRPr="008B2DC8">
        <w:rPr>
          <w:rFonts w:ascii="Arial" w:hAnsi="Arial" w:cs="Arial"/>
          <w:b/>
          <w:bCs/>
          <w:sz w:val="20"/>
          <w:szCs w:val="20"/>
        </w:rPr>
        <w:t>contingent business income and extra expense or extra expense only coverage, which extends the business income and extra expense (or extra expense only) coverage to include equipment at locations not owned or operated by the insured</w:t>
      </w:r>
    </w:p>
    <w:p w14:paraId="308BA0A9" w14:textId="77777777" w:rsidR="008B2DC8" w:rsidRPr="008B2DC8" w:rsidRDefault="008B2DC8" w:rsidP="008B2DC8">
      <w:pPr>
        <w:numPr>
          <w:ilvl w:val="0"/>
          <w:numId w:val="329"/>
        </w:numPr>
        <w:rPr>
          <w:rFonts w:ascii="Arial" w:hAnsi="Arial" w:cs="Arial"/>
          <w:b/>
          <w:bCs/>
          <w:sz w:val="20"/>
          <w:szCs w:val="20"/>
        </w:rPr>
      </w:pPr>
      <w:r w:rsidRPr="008B2DC8">
        <w:rPr>
          <w:rFonts w:ascii="Arial" w:hAnsi="Arial" w:cs="Arial"/>
          <w:b/>
          <w:bCs/>
          <w:sz w:val="20"/>
          <w:szCs w:val="20"/>
        </w:rPr>
        <w:lastRenderedPageBreak/>
        <w:t>spoilage damage, which covers spoilage to finished products, raw materials, or property in the process of being produced, caused by a loss of (or excess of) power, heat, steam, light, or refrigeration:</w:t>
      </w:r>
    </w:p>
    <w:p w14:paraId="779F5207" w14:textId="77777777" w:rsidR="008B2DC8" w:rsidRPr="008B2DC8" w:rsidRDefault="008B2DC8" w:rsidP="008B2DC8">
      <w:pPr>
        <w:numPr>
          <w:ilvl w:val="1"/>
          <w:numId w:val="329"/>
        </w:numPr>
        <w:rPr>
          <w:rFonts w:ascii="Arial" w:hAnsi="Arial" w:cs="Arial"/>
          <w:b/>
          <w:bCs/>
          <w:sz w:val="20"/>
          <w:szCs w:val="20"/>
        </w:rPr>
      </w:pPr>
      <w:r w:rsidRPr="008B2DC8">
        <w:rPr>
          <w:rFonts w:ascii="Arial" w:hAnsi="Arial" w:cs="Arial"/>
          <w:b/>
          <w:bCs/>
          <w:sz w:val="20"/>
          <w:szCs w:val="20"/>
        </w:rPr>
        <w:t>Coverage applies only if the insured owns or is legally liable for the property.</w:t>
      </w:r>
    </w:p>
    <w:p w14:paraId="361AC031" w14:textId="77777777" w:rsidR="008B2DC8" w:rsidRPr="008B2DC8" w:rsidRDefault="008B2DC8" w:rsidP="008B2DC8">
      <w:pPr>
        <w:numPr>
          <w:ilvl w:val="0"/>
          <w:numId w:val="329"/>
        </w:numPr>
        <w:rPr>
          <w:rFonts w:ascii="Arial" w:hAnsi="Arial" w:cs="Arial"/>
          <w:b/>
          <w:bCs/>
          <w:sz w:val="20"/>
          <w:szCs w:val="20"/>
        </w:rPr>
      </w:pPr>
      <w:r w:rsidRPr="008B2DC8">
        <w:rPr>
          <w:rFonts w:ascii="Arial" w:hAnsi="Arial" w:cs="Arial"/>
          <w:b/>
          <w:bCs/>
          <w:sz w:val="20"/>
          <w:szCs w:val="20"/>
        </w:rPr>
        <w:t>utility interruption, which extends business income, extra expense, or spoilage coverage to include losses caused by a breakdown to a public or private utility's property (as long as the utility property meets the "covered equipment" definition)</w:t>
      </w:r>
    </w:p>
    <w:p w14:paraId="3B4BF623" w14:textId="77777777" w:rsidR="008B2DC8" w:rsidRPr="008B2DC8" w:rsidRDefault="008B2DC8" w:rsidP="008B2DC8">
      <w:pPr>
        <w:numPr>
          <w:ilvl w:val="0"/>
          <w:numId w:val="329"/>
        </w:numPr>
        <w:rPr>
          <w:rFonts w:ascii="Arial" w:hAnsi="Arial" w:cs="Arial"/>
          <w:b/>
          <w:bCs/>
          <w:sz w:val="20"/>
          <w:szCs w:val="20"/>
        </w:rPr>
      </w:pPr>
      <w:r w:rsidRPr="008B2DC8">
        <w:rPr>
          <w:rFonts w:ascii="Arial" w:hAnsi="Arial" w:cs="Arial"/>
          <w:b/>
          <w:bCs/>
          <w:sz w:val="20"/>
          <w:szCs w:val="20"/>
        </w:rPr>
        <w:t>newly acquired premises, which covers equipment at a new location if it is of the same type already insured by the policy at a current insured location:</w:t>
      </w:r>
    </w:p>
    <w:p w14:paraId="6C2E6A7D" w14:textId="77777777" w:rsidR="008B2DC8" w:rsidRPr="008B2DC8" w:rsidRDefault="008B2DC8" w:rsidP="008B2DC8">
      <w:pPr>
        <w:numPr>
          <w:ilvl w:val="1"/>
          <w:numId w:val="329"/>
        </w:numPr>
        <w:rPr>
          <w:rFonts w:ascii="Arial" w:hAnsi="Arial" w:cs="Arial"/>
          <w:b/>
          <w:bCs/>
          <w:sz w:val="20"/>
          <w:szCs w:val="20"/>
        </w:rPr>
      </w:pPr>
      <w:r w:rsidRPr="008B2DC8">
        <w:rPr>
          <w:rFonts w:ascii="Arial" w:hAnsi="Arial" w:cs="Arial"/>
          <w:b/>
          <w:bCs/>
          <w:sz w:val="20"/>
          <w:szCs w:val="20"/>
        </w:rPr>
        <w:t>Coverage applies for the number of days shown in the declarations page, and limits are the same shown for the same type of equipment in the policy.</w:t>
      </w:r>
    </w:p>
    <w:p w14:paraId="4BB82C14" w14:textId="77777777" w:rsidR="008B2DC8" w:rsidRPr="008B2DC8" w:rsidRDefault="008B2DC8" w:rsidP="008B2DC8">
      <w:pPr>
        <w:numPr>
          <w:ilvl w:val="0"/>
          <w:numId w:val="329"/>
        </w:numPr>
        <w:rPr>
          <w:rFonts w:ascii="Arial" w:hAnsi="Arial" w:cs="Arial"/>
          <w:b/>
          <w:bCs/>
          <w:sz w:val="20"/>
          <w:szCs w:val="20"/>
        </w:rPr>
      </w:pPr>
      <w:r w:rsidRPr="008B2DC8">
        <w:rPr>
          <w:rFonts w:ascii="Arial" w:hAnsi="Arial" w:cs="Arial"/>
          <w:b/>
          <w:bCs/>
          <w:sz w:val="20"/>
          <w:szCs w:val="20"/>
        </w:rPr>
        <w:t>ordinance or law, which extends equipment breakdown coverage to cover loss in value of the undamaged portion of the building or structure caused by an ordinance or law that requires the demolition of the undamaged building or structure, costs to perform demolition, and the increased costs to repair or replace damaged portions of the building or structure due to building ordinances or law</w:t>
      </w:r>
    </w:p>
    <w:p w14:paraId="737FE00B" w14:textId="77777777" w:rsidR="008B2DC8" w:rsidRPr="008B2DC8" w:rsidRDefault="008B2DC8" w:rsidP="008B2DC8">
      <w:pPr>
        <w:numPr>
          <w:ilvl w:val="0"/>
          <w:numId w:val="329"/>
        </w:numPr>
        <w:rPr>
          <w:rFonts w:ascii="Arial" w:hAnsi="Arial" w:cs="Arial"/>
          <w:b/>
          <w:bCs/>
          <w:sz w:val="20"/>
          <w:szCs w:val="20"/>
        </w:rPr>
      </w:pPr>
      <w:r w:rsidRPr="008B2DC8">
        <w:rPr>
          <w:rFonts w:ascii="Arial" w:hAnsi="Arial" w:cs="Arial"/>
          <w:b/>
          <w:bCs/>
          <w:sz w:val="20"/>
          <w:szCs w:val="20"/>
        </w:rPr>
        <w:t>errors and omissions, which covers a loss when the policy would not otherwise provide coverage due to an unintentional error or omission on the application by the insured in describing the location, naming of an owner, or that causes the cancellation of coverage</w:t>
      </w:r>
    </w:p>
    <w:p w14:paraId="0BC2EB9A" w14:textId="77777777" w:rsidR="008B2DC8" w:rsidRPr="008B2DC8" w:rsidRDefault="008B2DC8" w:rsidP="008B2DC8">
      <w:pPr>
        <w:numPr>
          <w:ilvl w:val="0"/>
          <w:numId w:val="329"/>
        </w:numPr>
        <w:rPr>
          <w:rFonts w:ascii="Arial" w:hAnsi="Arial" w:cs="Arial"/>
          <w:b/>
          <w:bCs/>
          <w:sz w:val="20"/>
          <w:szCs w:val="20"/>
        </w:rPr>
      </w:pPr>
      <w:r w:rsidRPr="008B2DC8">
        <w:rPr>
          <w:rFonts w:ascii="Arial" w:hAnsi="Arial" w:cs="Arial"/>
          <w:b/>
          <w:bCs/>
          <w:sz w:val="20"/>
          <w:szCs w:val="20"/>
        </w:rPr>
        <w:t>brands and labels, which covers the cost to stamp or alter labels on branded or labeled merchandise when the insurer takes the property for salvage</w:t>
      </w:r>
    </w:p>
    <w:p w14:paraId="4FD532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Subject to Special Sublimits</w:t>
      </w:r>
    </w:p>
    <w:p w14:paraId="40F03A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Regardless of the coverage limit shown in the declarations page, the equipment breakdown form includes $25,000 sublimits for:</w:t>
      </w:r>
    </w:p>
    <w:p w14:paraId="5B09FA9D" w14:textId="77777777" w:rsidR="008B2DC8" w:rsidRPr="008B2DC8" w:rsidRDefault="008B2DC8" w:rsidP="008B2DC8">
      <w:pPr>
        <w:numPr>
          <w:ilvl w:val="0"/>
          <w:numId w:val="330"/>
        </w:numPr>
        <w:rPr>
          <w:rFonts w:ascii="Arial" w:hAnsi="Arial" w:cs="Arial"/>
          <w:b/>
          <w:bCs/>
          <w:sz w:val="20"/>
          <w:szCs w:val="20"/>
        </w:rPr>
      </w:pPr>
      <w:r w:rsidRPr="008B2DC8">
        <w:rPr>
          <w:rFonts w:ascii="Arial" w:hAnsi="Arial" w:cs="Arial"/>
          <w:b/>
          <w:bCs/>
          <w:sz w:val="20"/>
          <w:szCs w:val="20"/>
        </w:rPr>
        <w:t>hazardous substance cleanup</w:t>
      </w:r>
    </w:p>
    <w:p w14:paraId="28E03B58" w14:textId="77777777" w:rsidR="008B2DC8" w:rsidRPr="008B2DC8" w:rsidRDefault="008B2DC8" w:rsidP="008B2DC8">
      <w:pPr>
        <w:numPr>
          <w:ilvl w:val="0"/>
          <w:numId w:val="330"/>
        </w:numPr>
        <w:rPr>
          <w:rFonts w:ascii="Arial" w:hAnsi="Arial" w:cs="Arial"/>
          <w:b/>
          <w:bCs/>
          <w:sz w:val="20"/>
          <w:szCs w:val="20"/>
        </w:rPr>
      </w:pPr>
      <w:r w:rsidRPr="008B2DC8">
        <w:rPr>
          <w:rFonts w:ascii="Arial" w:hAnsi="Arial" w:cs="Arial"/>
          <w:b/>
          <w:bCs/>
          <w:sz w:val="20"/>
          <w:szCs w:val="20"/>
        </w:rPr>
        <w:t>ammonia contamination</w:t>
      </w:r>
    </w:p>
    <w:p w14:paraId="3D515E6F" w14:textId="77777777" w:rsidR="008B2DC8" w:rsidRPr="008B2DC8" w:rsidRDefault="008B2DC8" w:rsidP="008B2DC8">
      <w:pPr>
        <w:numPr>
          <w:ilvl w:val="0"/>
          <w:numId w:val="330"/>
        </w:numPr>
        <w:rPr>
          <w:rFonts w:ascii="Arial" w:hAnsi="Arial" w:cs="Arial"/>
          <w:b/>
          <w:bCs/>
          <w:sz w:val="20"/>
          <w:szCs w:val="20"/>
        </w:rPr>
      </w:pPr>
      <w:r w:rsidRPr="008B2DC8">
        <w:rPr>
          <w:rFonts w:ascii="Arial" w:hAnsi="Arial" w:cs="Arial"/>
          <w:b/>
          <w:bCs/>
          <w:sz w:val="20"/>
          <w:szCs w:val="20"/>
        </w:rPr>
        <w:t>water damage</w:t>
      </w:r>
    </w:p>
    <w:p w14:paraId="75A09C64" w14:textId="77777777" w:rsidR="008B2DC8" w:rsidRPr="008B2DC8" w:rsidRDefault="008B2DC8" w:rsidP="008B2DC8">
      <w:pPr>
        <w:numPr>
          <w:ilvl w:val="0"/>
          <w:numId w:val="330"/>
        </w:numPr>
        <w:rPr>
          <w:rFonts w:ascii="Arial" w:hAnsi="Arial" w:cs="Arial"/>
          <w:b/>
          <w:bCs/>
          <w:sz w:val="20"/>
          <w:szCs w:val="20"/>
        </w:rPr>
      </w:pPr>
      <w:r w:rsidRPr="008B2DC8">
        <w:rPr>
          <w:rFonts w:ascii="Arial" w:hAnsi="Arial" w:cs="Arial"/>
          <w:b/>
          <w:bCs/>
          <w:sz w:val="20"/>
          <w:szCs w:val="20"/>
        </w:rPr>
        <w:t>consequential loss</w:t>
      </w:r>
    </w:p>
    <w:p w14:paraId="2D9CA0E4" w14:textId="77777777" w:rsidR="008B2DC8" w:rsidRPr="008B2DC8" w:rsidRDefault="008B2DC8" w:rsidP="008B2DC8">
      <w:pPr>
        <w:numPr>
          <w:ilvl w:val="0"/>
          <w:numId w:val="330"/>
        </w:numPr>
        <w:rPr>
          <w:rFonts w:ascii="Arial" w:hAnsi="Arial" w:cs="Arial"/>
          <w:b/>
          <w:bCs/>
          <w:sz w:val="20"/>
          <w:szCs w:val="20"/>
        </w:rPr>
      </w:pPr>
      <w:r w:rsidRPr="008B2DC8">
        <w:rPr>
          <w:rFonts w:ascii="Arial" w:hAnsi="Arial" w:cs="Arial"/>
          <w:b/>
          <w:bCs/>
          <w:sz w:val="20"/>
          <w:szCs w:val="20"/>
        </w:rPr>
        <w:t>data and media losses</w:t>
      </w:r>
    </w:p>
    <w:p w14:paraId="6CD5085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43ADF6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All the coverage options listed in the equipment breakdown policy apply to the insured’s scheduled equipment, though sublimits apply in several instances.</w:t>
      </w:r>
    </w:p>
    <w:p w14:paraId="03DD3B78" w14:textId="77777777" w:rsidR="008B2DC8" w:rsidRPr="008B2DC8" w:rsidRDefault="008B2DC8" w:rsidP="008B2DC8">
      <w:pPr>
        <w:rPr>
          <w:rFonts w:ascii="Arial" w:hAnsi="Arial" w:cs="Arial"/>
          <w:b/>
          <w:bCs/>
          <w:sz w:val="20"/>
          <w:szCs w:val="20"/>
        </w:rPr>
      </w:pPr>
      <w:hyperlink r:id="rId84" w:anchor="collapse128f4d6ad-8bc5-4b7d-96f2-3feb7d387683" w:history="1">
        <w:r w:rsidRPr="008B2DC8">
          <w:rPr>
            <w:rStyle w:val="Hyperlink"/>
            <w:rFonts w:ascii="Arial" w:hAnsi="Arial" w:cs="Arial"/>
            <w:b/>
            <w:bCs/>
            <w:sz w:val="20"/>
            <w:szCs w:val="20"/>
          </w:rPr>
          <w:t>True</w:t>
        </w:r>
      </w:hyperlink>
    </w:p>
    <w:p w14:paraId="593F1E4B" w14:textId="77777777" w:rsidR="008B2DC8" w:rsidRPr="008B2DC8" w:rsidRDefault="008B2DC8" w:rsidP="008B2DC8">
      <w:pPr>
        <w:rPr>
          <w:rFonts w:ascii="Arial" w:hAnsi="Arial" w:cs="Arial"/>
          <w:b/>
          <w:bCs/>
          <w:sz w:val="20"/>
          <w:szCs w:val="20"/>
        </w:rPr>
      </w:pPr>
      <w:hyperlink r:id="rId85" w:anchor="collapse228f4d6ad-8bc5-4b7d-96f2-3feb7d387683" w:history="1">
        <w:r w:rsidRPr="008B2DC8">
          <w:rPr>
            <w:rStyle w:val="Hyperlink"/>
            <w:rFonts w:ascii="Arial" w:hAnsi="Arial" w:cs="Arial"/>
            <w:b/>
            <w:bCs/>
            <w:sz w:val="20"/>
            <w:szCs w:val="20"/>
          </w:rPr>
          <w:t>False</w:t>
        </w:r>
      </w:hyperlink>
    </w:p>
    <w:p w14:paraId="657A09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Exclusions</w:t>
      </w:r>
    </w:p>
    <w:p w14:paraId="15D7B0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following perils are excluded from coverage in the equipment breakdown form:</w:t>
      </w:r>
    </w:p>
    <w:p w14:paraId="0EA1D290"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lastRenderedPageBreak/>
        <w:t>ordinance or law:</w:t>
      </w:r>
    </w:p>
    <w:p w14:paraId="71179F7F"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excludes costs to clean up or rebuild property to meet regulations for containing hazardous substances, new building codes, or new boiler safety regulations</w:t>
      </w:r>
    </w:p>
    <w:p w14:paraId="324ECC64"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electing the option for </w:t>
      </w:r>
      <w:r w:rsidRPr="008B2DC8">
        <w:rPr>
          <w:rFonts w:ascii="Arial" w:hAnsi="Arial" w:cs="Arial"/>
          <w:b/>
          <w:bCs/>
          <w:i/>
          <w:iCs/>
          <w:sz w:val="20"/>
          <w:szCs w:val="20"/>
        </w:rPr>
        <w:t>ordinance or law coverage</w:t>
      </w:r>
      <w:r w:rsidRPr="008B2DC8">
        <w:rPr>
          <w:rFonts w:ascii="Arial" w:hAnsi="Arial" w:cs="Arial"/>
          <w:b/>
          <w:bCs/>
          <w:sz w:val="20"/>
          <w:szCs w:val="20"/>
        </w:rPr>
        <w:t> negates this exclusion</w:t>
      </w:r>
    </w:p>
    <w:p w14:paraId="1403D88B"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earth movement (earthquake)</w:t>
      </w:r>
    </w:p>
    <w:p w14:paraId="72971985"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nuclear hazard</w:t>
      </w:r>
    </w:p>
    <w:p w14:paraId="29BAF908"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war or military action</w:t>
      </w:r>
    </w:p>
    <w:p w14:paraId="04F0692C"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flood</w:t>
      </w:r>
    </w:p>
    <w:p w14:paraId="15FF787B"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fire or combustion explosion, </w:t>
      </w:r>
      <w:r w:rsidRPr="008B2DC8">
        <w:rPr>
          <w:rFonts w:ascii="Arial" w:hAnsi="Arial" w:cs="Arial"/>
          <w:b/>
          <w:bCs/>
          <w:i/>
          <w:iCs/>
          <w:sz w:val="20"/>
          <w:szCs w:val="20"/>
        </w:rPr>
        <w:t>except</w:t>
      </w:r>
      <w:r w:rsidRPr="008B2DC8">
        <w:rPr>
          <w:rFonts w:ascii="Arial" w:hAnsi="Arial" w:cs="Arial"/>
          <w:b/>
          <w:bCs/>
          <w:sz w:val="20"/>
          <w:szCs w:val="20"/>
        </w:rPr>
        <w:t> for explosions in:</w:t>
      </w:r>
    </w:p>
    <w:p w14:paraId="04BDC2B5"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steam boilers</w:t>
      </w:r>
    </w:p>
    <w:p w14:paraId="7EE339D2"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electric steam generators</w:t>
      </w:r>
    </w:p>
    <w:p w14:paraId="6E2E2399"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steam piping</w:t>
      </w:r>
    </w:p>
    <w:p w14:paraId="7B189D97"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steam turbines</w:t>
      </w:r>
    </w:p>
    <w:p w14:paraId="7A62912E"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steam engines</w:t>
      </w:r>
    </w:p>
    <w:p w14:paraId="32687E22"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gas turbines</w:t>
      </w:r>
    </w:p>
    <w:p w14:paraId="6DBBB1E5"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machines, when caused by centrifugal force or a mechanical breakdown</w:t>
      </w:r>
    </w:p>
    <w:p w14:paraId="54A48C56"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lack of power, light, heat, steam, or refrigeration</w:t>
      </w:r>
    </w:p>
    <w:p w14:paraId="47A899AE"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fungus and wet or dry rot</w:t>
      </w:r>
    </w:p>
    <w:p w14:paraId="2A1C8B45"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virus, bacterium, or other disease-causing microorganism</w:t>
      </w:r>
    </w:p>
    <w:p w14:paraId="24178E7D"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explosion of unconsumed fuel</w:t>
      </w:r>
    </w:p>
    <w:p w14:paraId="36C222A2"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testing</w:t>
      </w:r>
    </w:p>
    <w:p w14:paraId="50B776CB"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excludes coverage for equipment undergoing a pressure or electrical test</w:t>
      </w:r>
    </w:p>
    <w:p w14:paraId="295530B3"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i/>
          <w:iCs/>
          <w:sz w:val="20"/>
          <w:szCs w:val="20"/>
        </w:rPr>
        <w:t>not excluded</w:t>
      </w:r>
      <w:r w:rsidRPr="008B2DC8">
        <w:rPr>
          <w:rFonts w:ascii="Arial" w:hAnsi="Arial" w:cs="Arial"/>
          <w:b/>
          <w:bCs/>
          <w:sz w:val="20"/>
          <w:szCs w:val="20"/>
        </w:rPr>
        <w:t>—other types of equipment testing (e.g., combustion efficiency, emissions, and instrument testing)</w:t>
      </w:r>
    </w:p>
    <w:p w14:paraId="443A0C88"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water and chemicals used while attempting to put out a fire</w:t>
      </w:r>
    </w:p>
    <w:p w14:paraId="01FF9E84"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water or chemical damage that results from extinguishing a fire can be covered in the underlying property policy</w:t>
      </w:r>
    </w:p>
    <w:p w14:paraId="4670F104"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depletion, deterioration, corrosion, erosion, or wear and tear</w:t>
      </w:r>
    </w:p>
    <w:p w14:paraId="75DAEFBB"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however, if an actual breakdown occurs, the policy will pay for the resulting loss or damage</w:t>
      </w:r>
    </w:p>
    <w:p w14:paraId="6B2BE280" w14:textId="77777777" w:rsidR="008B2DC8" w:rsidRPr="008B2DC8" w:rsidRDefault="008B2DC8" w:rsidP="008B2DC8">
      <w:pPr>
        <w:numPr>
          <w:ilvl w:val="0"/>
          <w:numId w:val="331"/>
        </w:numPr>
        <w:rPr>
          <w:rFonts w:ascii="Arial" w:hAnsi="Arial" w:cs="Arial"/>
          <w:b/>
          <w:bCs/>
          <w:sz w:val="20"/>
          <w:szCs w:val="20"/>
        </w:rPr>
      </w:pPr>
      <w:r w:rsidRPr="008B2DC8">
        <w:rPr>
          <w:rFonts w:ascii="Arial" w:hAnsi="Arial" w:cs="Arial"/>
          <w:b/>
          <w:bCs/>
          <w:sz w:val="20"/>
          <w:szCs w:val="20"/>
        </w:rPr>
        <w:t>equipment breakdown caused by:</w:t>
      </w:r>
    </w:p>
    <w:p w14:paraId="0D9D3539"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lastRenderedPageBreak/>
        <w:t>aircraft or vehicles</w:t>
      </w:r>
    </w:p>
    <w:p w14:paraId="630F94C3"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freezing caused by cold weather</w:t>
      </w:r>
    </w:p>
    <w:p w14:paraId="67CADA80"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lightning</w:t>
      </w:r>
    </w:p>
    <w:p w14:paraId="6C2D3C49"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riot, civil commotion, or vandalism</w:t>
      </w:r>
    </w:p>
    <w:p w14:paraId="1E6EA9EB"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sinkhole collapse</w:t>
      </w:r>
    </w:p>
    <w:p w14:paraId="16795758"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smoke</w:t>
      </w:r>
    </w:p>
    <w:p w14:paraId="48187C92"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sprinkler leakage</w:t>
      </w:r>
    </w:p>
    <w:p w14:paraId="6E6FD051"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weight of ice, snow, or sleet</w:t>
      </w:r>
    </w:p>
    <w:p w14:paraId="5297A71D" w14:textId="77777777" w:rsidR="008B2DC8" w:rsidRPr="008B2DC8" w:rsidRDefault="008B2DC8" w:rsidP="008B2DC8">
      <w:pPr>
        <w:numPr>
          <w:ilvl w:val="1"/>
          <w:numId w:val="331"/>
        </w:numPr>
        <w:rPr>
          <w:rFonts w:ascii="Arial" w:hAnsi="Arial" w:cs="Arial"/>
          <w:b/>
          <w:bCs/>
          <w:sz w:val="20"/>
          <w:szCs w:val="20"/>
        </w:rPr>
      </w:pPr>
      <w:r w:rsidRPr="008B2DC8">
        <w:rPr>
          <w:rFonts w:ascii="Arial" w:hAnsi="Arial" w:cs="Arial"/>
          <w:b/>
          <w:bCs/>
          <w:sz w:val="20"/>
          <w:szCs w:val="20"/>
        </w:rPr>
        <w:t>failure to use all reasonable means to preserve damaged property from further damage</w:t>
      </w:r>
    </w:p>
    <w:p w14:paraId="1EF2EE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Valuation</w:t>
      </w:r>
    </w:p>
    <w:p w14:paraId="68BE5F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Subject to the insured limits, the equipment breakdown form insures replacement cost coverage as long as the equipment is repaired or replaced within 24 months. Otherwise, payment is made on an actual cash value (ACV) basis.</w:t>
      </w:r>
    </w:p>
    <w:p w14:paraId="6A6433E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Selected Endorsements</w:t>
      </w:r>
    </w:p>
    <w:p w14:paraId="21273D8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variety of endorsements may be used to modify the equipment breakdown policy. Two important ones are the </w:t>
      </w:r>
      <w:r w:rsidRPr="008B2DC8">
        <w:rPr>
          <w:rFonts w:ascii="Arial" w:hAnsi="Arial" w:cs="Arial"/>
          <w:b/>
          <w:bCs/>
          <w:i/>
          <w:iCs/>
          <w:sz w:val="20"/>
          <w:szCs w:val="20"/>
        </w:rPr>
        <w:t>actual cash value</w:t>
      </w:r>
      <w:r w:rsidRPr="008B2DC8">
        <w:rPr>
          <w:rFonts w:ascii="Arial" w:hAnsi="Arial" w:cs="Arial"/>
          <w:b/>
          <w:bCs/>
          <w:sz w:val="20"/>
          <w:szCs w:val="20"/>
        </w:rPr>
        <w:t> and </w:t>
      </w:r>
      <w:r w:rsidRPr="008B2DC8">
        <w:rPr>
          <w:rFonts w:ascii="Arial" w:hAnsi="Arial" w:cs="Arial"/>
          <w:b/>
          <w:bCs/>
          <w:i/>
          <w:iCs/>
          <w:sz w:val="20"/>
          <w:szCs w:val="20"/>
        </w:rPr>
        <w:t>business income-report of values</w:t>
      </w:r>
      <w:r w:rsidRPr="008B2DC8">
        <w:rPr>
          <w:rFonts w:ascii="Arial" w:hAnsi="Arial" w:cs="Arial"/>
          <w:b/>
          <w:bCs/>
          <w:sz w:val="20"/>
          <w:szCs w:val="20"/>
        </w:rPr>
        <w:t> endorsements.</w:t>
      </w:r>
    </w:p>
    <w:p w14:paraId="796FD7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Actual Cash Value (EB 99 59)</w:t>
      </w:r>
    </w:p>
    <w:p w14:paraId="52B2092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noted, the equipment breakdown form insures for the replacement cost of property as long as the equipment is repaired or replaced within 24 months. When insuring older equipment, the </w:t>
      </w:r>
      <w:r w:rsidRPr="008B2DC8">
        <w:rPr>
          <w:rFonts w:ascii="Arial" w:hAnsi="Arial" w:cs="Arial"/>
          <w:b/>
          <w:bCs/>
          <w:i/>
          <w:iCs/>
          <w:sz w:val="20"/>
          <w:szCs w:val="20"/>
        </w:rPr>
        <w:t>Actual Cash Value</w:t>
      </w:r>
      <w:r w:rsidRPr="008B2DC8">
        <w:rPr>
          <w:rFonts w:ascii="Arial" w:hAnsi="Arial" w:cs="Arial"/>
          <w:b/>
          <w:bCs/>
          <w:sz w:val="20"/>
          <w:szCs w:val="20"/>
        </w:rPr>
        <w:t> (EB 99 59) endorsement is sometimes used to modify this coverage.</w:t>
      </w:r>
    </w:p>
    <w:p w14:paraId="1316CA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this endorsement, property damage is valued at the </w:t>
      </w:r>
      <w:r w:rsidRPr="008B2DC8">
        <w:rPr>
          <w:rFonts w:ascii="Arial" w:hAnsi="Arial" w:cs="Arial"/>
          <w:b/>
          <w:bCs/>
          <w:i/>
          <w:iCs/>
          <w:sz w:val="20"/>
          <w:szCs w:val="20"/>
        </w:rPr>
        <w:t>lesser</w:t>
      </w:r>
      <w:r w:rsidRPr="008B2DC8">
        <w:rPr>
          <w:rFonts w:ascii="Arial" w:hAnsi="Arial" w:cs="Arial"/>
          <w:b/>
          <w:bCs/>
          <w:sz w:val="20"/>
          <w:szCs w:val="20"/>
        </w:rPr>
        <w:t> of:</w:t>
      </w:r>
    </w:p>
    <w:p w14:paraId="6C676C2E" w14:textId="77777777" w:rsidR="008B2DC8" w:rsidRPr="008B2DC8" w:rsidRDefault="008B2DC8" w:rsidP="008B2DC8">
      <w:pPr>
        <w:numPr>
          <w:ilvl w:val="0"/>
          <w:numId w:val="332"/>
        </w:numPr>
        <w:rPr>
          <w:rFonts w:ascii="Arial" w:hAnsi="Arial" w:cs="Arial"/>
          <w:b/>
          <w:bCs/>
          <w:sz w:val="20"/>
          <w:szCs w:val="20"/>
        </w:rPr>
      </w:pPr>
      <w:r w:rsidRPr="008B2DC8">
        <w:rPr>
          <w:rFonts w:ascii="Arial" w:hAnsi="Arial" w:cs="Arial"/>
          <w:b/>
          <w:bCs/>
          <w:sz w:val="20"/>
          <w:szCs w:val="20"/>
        </w:rPr>
        <w:t>the cost to repair or replace the damaged property on the same site or another site (</w:t>
      </w:r>
      <w:r w:rsidRPr="008B2DC8">
        <w:rPr>
          <w:rFonts w:ascii="Arial" w:hAnsi="Arial" w:cs="Arial"/>
          <w:b/>
          <w:bCs/>
          <w:i/>
          <w:iCs/>
          <w:sz w:val="20"/>
          <w:szCs w:val="20"/>
        </w:rPr>
        <w:t>whichever costs less)</w:t>
      </w:r>
      <w:r w:rsidRPr="008B2DC8">
        <w:rPr>
          <w:rFonts w:ascii="Arial" w:hAnsi="Arial" w:cs="Arial"/>
          <w:b/>
          <w:bCs/>
          <w:sz w:val="20"/>
          <w:szCs w:val="20"/>
        </w:rPr>
        <w:t>, or</w:t>
      </w:r>
    </w:p>
    <w:p w14:paraId="56AE12AD" w14:textId="77777777" w:rsidR="008B2DC8" w:rsidRPr="008B2DC8" w:rsidRDefault="008B2DC8" w:rsidP="008B2DC8">
      <w:pPr>
        <w:numPr>
          <w:ilvl w:val="0"/>
          <w:numId w:val="332"/>
        </w:numPr>
        <w:rPr>
          <w:rFonts w:ascii="Arial" w:hAnsi="Arial" w:cs="Arial"/>
          <w:b/>
          <w:bCs/>
          <w:sz w:val="20"/>
          <w:szCs w:val="20"/>
        </w:rPr>
      </w:pPr>
      <w:r w:rsidRPr="008B2DC8">
        <w:rPr>
          <w:rFonts w:ascii="Arial" w:hAnsi="Arial" w:cs="Arial"/>
          <w:b/>
          <w:bCs/>
          <w:sz w:val="20"/>
          <w:szCs w:val="20"/>
        </w:rPr>
        <w:t>the actual cash value of the covered property as of the time of the breakdown</w:t>
      </w:r>
    </w:p>
    <w:p w14:paraId="6F0F5B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B2F6F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Regardless of the valuation method used, the insurer will </w:t>
      </w:r>
      <w:r w:rsidRPr="008B2DC8">
        <w:rPr>
          <w:rFonts w:ascii="Arial" w:hAnsi="Arial" w:cs="Arial"/>
          <w:b/>
          <w:bCs/>
          <w:i/>
          <w:iCs/>
          <w:sz w:val="20"/>
          <w:szCs w:val="20"/>
        </w:rPr>
        <w:t>not</w:t>
      </w:r>
      <w:r w:rsidRPr="008B2DC8">
        <w:rPr>
          <w:rFonts w:ascii="Arial" w:hAnsi="Arial" w:cs="Arial"/>
          <w:b/>
          <w:bCs/>
          <w:sz w:val="20"/>
          <w:szCs w:val="20"/>
        </w:rPr>
        <w:t> pay anything if the damaged property in the schedule is obsolete and useless.</w:t>
      </w:r>
    </w:p>
    <w:p w14:paraId="25CB93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Income—Report of Values</w:t>
      </w:r>
    </w:p>
    <w:p w14:paraId="0DE7CB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an equipment breakdown form includes business income coverage, the insurer agrees to pay for the actual loss of business income during the period of restoration, considering the business’s experience before the breakdown and its likely experience had there been no breakdown.</w:t>
      </w:r>
    </w:p>
    <w:p w14:paraId="108374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provide a starting point for determining lost income, the policy requires the insured to annually complete a </w:t>
      </w:r>
      <w:r w:rsidRPr="008B2DC8">
        <w:rPr>
          <w:rFonts w:ascii="Arial" w:hAnsi="Arial" w:cs="Arial"/>
          <w:b/>
          <w:bCs/>
          <w:i/>
          <w:iCs/>
          <w:sz w:val="20"/>
          <w:szCs w:val="20"/>
        </w:rPr>
        <w:t>report of values</w:t>
      </w:r>
      <w:r w:rsidRPr="008B2DC8">
        <w:rPr>
          <w:rFonts w:ascii="Arial" w:hAnsi="Arial" w:cs="Arial"/>
          <w:b/>
          <w:bCs/>
          <w:sz w:val="20"/>
          <w:szCs w:val="20"/>
        </w:rPr>
        <w:t xml:space="preserve"> form within three months of the annual report date in the declarations. </w:t>
      </w:r>
      <w:r w:rsidRPr="008B2DC8">
        <w:rPr>
          <w:rFonts w:ascii="Arial" w:hAnsi="Arial" w:cs="Arial"/>
          <w:b/>
          <w:bCs/>
          <w:sz w:val="20"/>
          <w:szCs w:val="20"/>
        </w:rPr>
        <w:lastRenderedPageBreak/>
        <w:t>The </w:t>
      </w:r>
      <w:r w:rsidRPr="008B2DC8">
        <w:rPr>
          <w:rFonts w:ascii="Arial" w:hAnsi="Arial" w:cs="Arial"/>
          <w:b/>
          <w:bCs/>
          <w:i/>
          <w:iCs/>
          <w:sz w:val="20"/>
          <w:szCs w:val="20"/>
        </w:rPr>
        <w:t>business income—report of values</w:t>
      </w:r>
      <w:r w:rsidRPr="008B2DC8">
        <w:rPr>
          <w:rFonts w:ascii="Arial" w:hAnsi="Arial" w:cs="Arial"/>
          <w:b/>
          <w:bCs/>
          <w:sz w:val="20"/>
          <w:szCs w:val="20"/>
        </w:rPr>
        <w:t> endorsement, or an insurer’s form similar to it, meets this requirement. It reports actual total net profits, fixed charges, and expenses for the immediate 12-month policy period that is expiring and the estimated values expected during the upcoming 12-month policy period.</w:t>
      </w:r>
    </w:p>
    <w:p w14:paraId="1E2404A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Besides being used in determining the amount of the insurer's payment to the insured in the event of a loss that involves loss of income, the report of values form is used to determine the final premium for coverage provided during the past year.</w:t>
      </w:r>
    </w:p>
    <w:p w14:paraId="66D37F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5ACA06EC" w14:textId="77777777" w:rsidR="008B2DC8" w:rsidRPr="008B2DC8" w:rsidRDefault="008B2DC8" w:rsidP="008B2DC8">
      <w:pPr>
        <w:numPr>
          <w:ilvl w:val="0"/>
          <w:numId w:val="333"/>
        </w:numPr>
        <w:rPr>
          <w:rFonts w:ascii="Arial" w:hAnsi="Arial" w:cs="Arial"/>
          <w:b/>
          <w:bCs/>
          <w:sz w:val="20"/>
          <w:szCs w:val="20"/>
        </w:rPr>
      </w:pPr>
      <w:r w:rsidRPr="008B2DC8">
        <w:rPr>
          <w:rFonts w:ascii="Arial" w:hAnsi="Arial" w:cs="Arial"/>
          <w:b/>
          <w:bCs/>
          <w:sz w:val="20"/>
          <w:szCs w:val="20"/>
        </w:rPr>
        <w:t>Equipment breakdown forms (policies) cover loss resulting from the breakdown of covered equipment or from an accident to such equipment.</w:t>
      </w:r>
    </w:p>
    <w:p w14:paraId="13787A68" w14:textId="77777777" w:rsidR="008B2DC8" w:rsidRPr="008B2DC8" w:rsidRDefault="008B2DC8" w:rsidP="008B2DC8">
      <w:pPr>
        <w:numPr>
          <w:ilvl w:val="0"/>
          <w:numId w:val="333"/>
        </w:numPr>
        <w:rPr>
          <w:rFonts w:ascii="Arial" w:hAnsi="Arial" w:cs="Arial"/>
          <w:b/>
          <w:bCs/>
          <w:sz w:val="20"/>
          <w:szCs w:val="20"/>
        </w:rPr>
      </w:pPr>
      <w:r w:rsidRPr="008B2DC8">
        <w:rPr>
          <w:rFonts w:ascii="Arial" w:hAnsi="Arial" w:cs="Arial"/>
          <w:b/>
          <w:bCs/>
          <w:sz w:val="20"/>
          <w:szCs w:val="20"/>
        </w:rPr>
        <w:t>Covered equipment includes central heating and air-conditioning systems, refrigeration systems, boilers, manufacturing equipment, and computer equipment.</w:t>
      </w:r>
    </w:p>
    <w:p w14:paraId="0FFCA620" w14:textId="77777777" w:rsidR="008B2DC8" w:rsidRPr="008B2DC8" w:rsidRDefault="008B2DC8" w:rsidP="008B2DC8">
      <w:pPr>
        <w:numPr>
          <w:ilvl w:val="0"/>
          <w:numId w:val="333"/>
        </w:numPr>
        <w:rPr>
          <w:rFonts w:ascii="Arial" w:hAnsi="Arial" w:cs="Arial"/>
          <w:b/>
          <w:bCs/>
          <w:sz w:val="20"/>
          <w:szCs w:val="20"/>
        </w:rPr>
      </w:pPr>
      <w:r w:rsidRPr="008B2DC8">
        <w:rPr>
          <w:rFonts w:ascii="Arial" w:hAnsi="Arial" w:cs="Arial"/>
          <w:b/>
          <w:bCs/>
          <w:sz w:val="20"/>
          <w:szCs w:val="20"/>
        </w:rPr>
        <w:t>Coverage options include property damage, expediting expenses, lost business income and additional expenses, spoilage damage, utilities interruption, ordinance and law, newly acquired premises, and errors and omissions coverage.</w:t>
      </w:r>
    </w:p>
    <w:p w14:paraId="6A7DD1E5" w14:textId="77777777" w:rsidR="008B2DC8" w:rsidRPr="008B2DC8" w:rsidRDefault="008B2DC8" w:rsidP="008B2DC8">
      <w:pPr>
        <w:numPr>
          <w:ilvl w:val="0"/>
          <w:numId w:val="333"/>
        </w:numPr>
        <w:rPr>
          <w:rFonts w:ascii="Arial" w:hAnsi="Arial" w:cs="Arial"/>
          <w:b/>
          <w:bCs/>
          <w:sz w:val="20"/>
          <w:szCs w:val="20"/>
        </w:rPr>
      </w:pPr>
      <w:r w:rsidRPr="008B2DC8">
        <w:rPr>
          <w:rFonts w:ascii="Arial" w:hAnsi="Arial" w:cs="Arial"/>
          <w:b/>
          <w:bCs/>
          <w:sz w:val="20"/>
          <w:szCs w:val="20"/>
        </w:rPr>
        <w:t>Damaged equipment is usually insured at its replacement value, but older equipment may be insured for its actual cash value through a special endorsement.</w:t>
      </w:r>
    </w:p>
    <w:p w14:paraId="77EA27D6" w14:textId="77777777" w:rsidR="008B2DC8" w:rsidRPr="008B2DC8" w:rsidRDefault="008B2DC8" w:rsidP="008B2DC8">
      <w:pPr>
        <w:numPr>
          <w:ilvl w:val="0"/>
          <w:numId w:val="333"/>
        </w:numPr>
        <w:rPr>
          <w:rFonts w:ascii="Arial" w:hAnsi="Arial" w:cs="Arial"/>
          <w:b/>
          <w:bCs/>
          <w:sz w:val="20"/>
          <w:szCs w:val="20"/>
        </w:rPr>
      </w:pPr>
      <w:r w:rsidRPr="008B2DC8">
        <w:rPr>
          <w:rFonts w:ascii="Arial" w:hAnsi="Arial" w:cs="Arial"/>
          <w:b/>
          <w:bCs/>
          <w:sz w:val="20"/>
          <w:szCs w:val="20"/>
        </w:rPr>
        <w:t>Excluded perils include ordinance or law (which can be negated through use of optional coverage); earth movement (earthquake); nuclear hazard; war or military action; flood; lack of power, light, heat, steam, or refrigeration; explosion (except for explosions in steam equipment); fungus and wet or dry rot; virus, bacterium, or other disease-causing microorganism; explosion of unconsumed fuel; and depletion, deterioration, corrosion, erosion, or wear and tear.</w:t>
      </w:r>
    </w:p>
    <w:p w14:paraId="6D07414A" w14:textId="77777777" w:rsidR="008B2DC8" w:rsidRPr="008B2DC8" w:rsidRDefault="008B2DC8" w:rsidP="008B2DC8">
      <w:pPr>
        <w:rPr>
          <w:rFonts w:ascii="Arial" w:hAnsi="Arial" w:cs="Arial"/>
          <w:b/>
          <w:bCs/>
          <w:sz w:val="20"/>
          <w:szCs w:val="20"/>
        </w:rPr>
      </w:pPr>
    </w:p>
    <w:p w14:paraId="4A609A29" w14:textId="77777777" w:rsidR="008B2DC8" w:rsidRPr="008B2DC8" w:rsidRDefault="008B2DC8" w:rsidP="008B2DC8">
      <w:pPr>
        <w:numPr>
          <w:ilvl w:val="0"/>
          <w:numId w:val="1"/>
        </w:numPr>
        <w:rPr>
          <w:rFonts w:ascii="Arial" w:hAnsi="Arial" w:cs="Arial"/>
          <w:b/>
          <w:bCs/>
          <w:sz w:val="20"/>
          <w:szCs w:val="20"/>
        </w:rPr>
      </w:pPr>
    </w:p>
    <w:p w14:paraId="7706EE7C"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23 Practice Questions</w:t>
      </w:r>
    </w:p>
    <w:p w14:paraId="5FF7F1D9"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An equipment breakdown policy typically would NOT cover which of these incidents?</w:t>
      </w:r>
    </w:p>
    <w:p w14:paraId="4605F3C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Failure of a conveyer belt due to extended use.</w:t>
      </w:r>
    </w:p>
    <w:p w14:paraId="6D65693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An equipment breakdown policy defines breakdown to include pressure or vacuum equipment failure, mechanical failure, and electrical failure. It excludes coverage for equipment parts that are normally subject to periodic replacement or routine maintenance.</w:t>
      </w:r>
    </w:p>
    <w:p w14:paraId="66813F1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Failure of a die cutter due to an electrical short.</w:t>
      </w:r>
    </w:p>
    <w:p w14:paraId="075F0BF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Failure of a hydraulic lift due to a vacuum leak.</w:t>
      </w:r>
    </w:p>
    <w:p w14:paraId="6459A5D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Failure of a punch press due to a broken ram.</w:t>
      </w:r>
    </w:p>
    <w:p w14:paraId="5E3C1706"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Which of the following is NOT a covered peril in an equipment breakdown policy?</w:t>
      </w:r>
    </w:p>
    <w:p w14:paraId="424C2CE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boiler explosion</w:t>
      </w:r>
    </w:p>
    <w:p w14:paraId="7F64619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b. corrosion</w:t>
      </w:r>
    </w:p>
    <w:p w14:paraId="490050A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Equipment breakdown insurance is intended to pay for unexpected breakdowns of equipment. It is not intended to pay routine expenses that are necessary to keep the equipment running properly.</w:t>
      </w:r>
    </w:p>
    <w:p w14:paraId="2C238B2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mechanical failure</w:t>
      </w:r>
    </w:p>
    <w:p w14:paraId="6A9E71F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vacuum failure</w:t>
      </w:r>
    </w:p>
    <w:p w14:paraId="5B871B46"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Which of the following is a coverage option that is available in a standard equipment breakdown policy?</w:t>
      </w:r>
    </w:p>
    <w:p w14:paraId="692E20A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corrosion</w:t>
      </w:r>
    </w:p>
    <w:p w14:paraId="29A7607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internal dry rot</w:t>
      </w:r>
    </w:p>
    <w:p w14:paraId="152B844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smoke damage</w:t>
      </w:r>
    </w:p>
    <w:p w14:paraId="417D63B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spoilage damage</w:t>
      </w:r>
    </w:p>
    <w:p w14:paraId="0268375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As long as the insured is legally responsible for the damaged property, spoilage damage is a covered peril. Dry rot, corrosion, and smoke damage are not coverage options.</w:t>
      </w:r>
    </w:p>
    <w:p w14:paraId="732074E6"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In the equipment breakdown policy, which of the following losses is subject to a sublimit regardless of the policy's coverage limits?</w:t>
      </w:r>
    </w:p>
    <w:p w14:paraId="3F31896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business income losses</w:t>
      </w:r>
    </w:p>
    <w:p w14:paraId="6A7109E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data and media losses</w:t>
      </w:r>
    </w:p>
    <w:p w14:paraId="0D96132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Regardless of the coverage limit shown in the declarations page, the equipment breakdown form includes $25,000 sublimits for certain losses including data and media losses.</w:t>
      </w:r>
    </w:p>
    <w:p w14:paraId="51697B0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property losses</w:t>
      </w:r>
    </w:p>
    <w:p w14:paraId="56A1E72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spoilage losses</w:t>
      </w:r>
    </w:p>
    <w:p w14:paraId="1C2CB52E" w14:textId="77777777" w:rsidR="008B2DC8" w:rsidRPr="008B2DC8" w:rsidRDefault="008B2DC8" w:rsidP="008B2DC8">
      <w:pPr>
        <w:numPr>
          <w:ilvl w:val="0"/>
          <w:numId w:val="1"/>
        </w:numPr>
        <w:rPr>
          <w:rFonts w:ascii="Arial" w:hAnsi="Arial" w:cs="Arial"/>
          <w:b/>
          <w:bCs/>
          <w:sz w:val="20"/>
          <w:szCs w:val="20"/>
        </w:rPr>
      </w:pPr>
    </w:p>
    <w:p w14:paraId="7A2F77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04A05DF0">
          <v:rect id="_x0000_i1804" style="width:468pt;height:.75pt" o:hralign="center" o:hrstd="t" o:hr="t" fillcolor="#a0a0a0" stroked="f"/>
        </w:pict>
      </w:r>
    </w:p>
    <w:p w14:paraId="0A0983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 Property Insurance Laws</w:t>
      </w:r>
      <w:r w:rsidRPr="008B2DC8">
        <w:rPr>
          <w:rFonts w:ascii="Arial" w:hAnsi="Arial" w:cs="Arial"/>
          <w:b/>
          <w:bCs/>
          <w:sz w:val="20"/>
          <w:szCs w:val="20"/>
        </w:rPr>
        <w:br/>
      </w:r>
    </w:p>
    <w:p w14:paraId="2A0F895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24. Personal Lines Insurance</w:t>
      </w:r>
    </w:p>
    <w:p w14:paraId="31153B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Lines Insurance</w:t>
      </w:r>
    </w:p>
    <w:p w14:paraId="169991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on a Residence; Liability Coverage</w:t>
      </w:r>
    </w:p>
    <w:p w14:paraId="1C64EFC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Liability Endorsements</w:t>
      </w:r>
    </w:p>
    <w:p w14:paraId="674E93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Endorsements can modify an insurance policy in various ways. Some add exclusions; others clarify or enlarge the coverage provided in the basic policy. This section addresses several homeowners policy endorsements that are used to expand liability coverage. In all cases, the </w:t>
      </w:r>
      <w:r w:rsidRPr="008B2DC8">
        <w:rPr>
          <w:rFonts w:ascii="Arial" w:hAnsi="Arial" w:cs="Arial"/>
          <w:b/>
          <w:bCs/>
          <w:sz w:val="20"/>
          <w:szCs w:val="20"/>
        </w:rPr>
        <w:lastRenderedPageBreak/>
        <w:t>endorsement requires payment of an additional premium, though not necessarily as a separate expense, as explained below.</w:t>
      </w:r>
    </w:p>
    <w:p w14:paraId="4C8B23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wording in an endorsement takes precedence over the wording in the policy to which it is attached.</w:t>
      </w:r>
    </w:p>
    <w:p w14:paraId="10CEA7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Workers Compensation—Residence Employees (CA) Endorsement [CIC 11590-11593]</w:t>
      </w:r>
    </w:p>
    <w:p w14:paraId="630B8A9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California Insurance Code [CIC 11590] requires every homeowners policy to include this endorsement, which provides workers compensation coverage for residence employees. The cost of this endorsement is not to be shown as a separate premium.</w:t>
      </w:r>
    </w:p>
    <w:p w14:paraId="4CD024C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Effect on Underlying Policy</w:t>
      </w:r>
    </w:p>
    <w:p w14:paraId="6820F9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provides statutory California Workers Compensation benefits to injured residence employees who have been actively engaged in employment by the insured for at least 52 hours during the 90 days preceding the injury and earned at least $100 in wages. These benefits are required by state law and are not optional.</w:t>
      </w:r>
    </w:p>
    <w:p w14:paraId="54072D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Residence Rented to Others Endorsement</w:t>
      </w:r>
    </w:p>
    <w:p w14:paraId="326C16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unendorsed homeowners policy provides liability coverage to the insured’s rental unit if it is rented only on an occasional basis and only if it is used as a residence, as well as other limited situations. The Additional Residence Rented to Others 1, 2, 3 or 4 Families (HO 24 70) endorsement expands the coverage to include the location listed on the schedule even if it is continuously rented.</w:t>
      </w:r>
    </w:p>
    <w:p w14:paraId="77ADCB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an insured has a homeowners policy on her primary home, but she also owns two rental homes rented out continuously as residences, she has liability coverage with this endorsement if these homes are specified in the schedule. However, she needs separate dwelling policies to provide property coverage for the rental homes.</w:t>
      </w:r>
    </w:p>
    <w:p w14:paraId="616993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 Business Coverage Endorsements</w:t>
      </w:r>
    </w:p>
    <w:p w14:paraId="2A4BFEA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business-related exposures are excluded or limited under the unendorsed homeowners form. The home business coverage endorsement provides substantive increases in coverage for certain home business loss exposures that meet eligibility criteria.</w:t>
      </w:r>
    </w:p>
    <w:p w14:paraId="4074F0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(informally referred to as HOBIZ) provides business property, business income, extra expense, personal liability, and medical payments coverage. Nine additional endorsements can be used in conjunction with this endorsement.</w:t>
      </w:r>
    </w:p>
    <w:p w14:paraId="614617A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Comparison to Commercial Policies</w:t>
      </w:r>
    </w:p>
    <w:p w14:paraId="59052F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businesses that are eligible for coverage under a home-based business endorsement to the insured’s homeowners policy could also be insured under a separate businessowners policy (BOP). However, BOP policies are better designed to meet the needs of traditional businesses with commercial locations.</w:t>
      </w:r>
    </w:p>
    <w:p w14:paraId="36F5EA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Inland Marine Insurance</w:t>
      </w:r>
    </w:p>
    <w:p w14:paraId="133BD94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Personal Watercraft; Typical Coverages</w:t>
      </w:r>
    </w:p>
    <w:p w14:paraId="7A0AAF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The standard homeowners policy offers little in the way of protection for watercraft. The typical policy has a sublimit of $1,500 for property losses to watercraft and provides no liability coverage. </w:t>
      </w:r>
      <w:r w:rsidRPr="008B2DC8">
        <w:rPr>
          <w:rFonts w:ascii="Arial" w:hAnsi="Arial" w:cs="Arial"/>
          <w:b/>
          <w:bCs/>
          <w:sz w:val="20"/>
          <w:szCs w:val="20"/>
        </w:rPr>
        <w:lastRenderedPageBreak/>
        <w:t>More complete coverage, including liability protection, is available through a watercraft endorsement or a boatowners policy.</w:t>
      </w:r>
    </w:p>
    <w:p w14:paraId="06F93C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watercraft endorsements (covered in the Homeowners Policies, Part 1 lesson), boatowners policies have no standard rules or forms, but most policies combine property, liability, medical payments, and uninsured boatowners coverage.</w:t>
      </w:r>
    </w:p>
    <w:p w14:paraId="228722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Operations Liability</w:t>
      </w:r>
    </w:p>
    <w:p w14:paraId="35380F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Boatowners policies normally include personal liability coverage, medical payments, and additional liability coverages.</w:t>
      </w:r>
    </w:p>
    <w:p w14:paraId="42A9A14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insuring agreement contains the insurer's promise to pay covered damages that an insured becomes legally obligated to pay arising from the operation, maintenance, or use of the described watercraft, its equipment, or newly acquired watercraft. In some forms, it provides liability coverage arising out of nonowned watercraft, subject to certain restrictions. Liability applies only to losses resulting in bodily injury or property damage. Many boatowners policies provide for defense costs in addition to the policy limits.</w:t>
      </w:r>
    </w:p>
    <w:p w14:paraId="009D32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liability coverages provided under the boatowners liability section often include the following:</w:t>
      </w:r>
    </w:p>
    <w:p w14:paraId="29B0E9A9" w14:textId="77777777" w:rsidR="008B2DC8" w:rsidRPr="008B2DC8" w:rsidRDefault="008B2DC8" w:rsidP="008B2DC8">
      <w:pPr>
        <w:numPr>
          <w:ilvl w:val="0"/>
          <w:numId w:val="334"/>
        </w:numPr>
        <w:rPr>
          <w:rFonts w:ascii="Arial" w:hAnsi="Arial" w:cs="Arial"/>
          <w:b/>
          <w:bCs/>
          <w:sz w:val="20"/>
          <w:szCs w:val="20"/>
        </w:rPr>
      </w:pPr>
      <w:r w:rsidRPr="008B2DC8">
        <w:rPr>
          <w:rFonts w:ascii="Arial" w:hAnsi="Arial" w:cs="Arial"/>
          <w:b/>
          <w:bCs/>
          <w:sz w:val="20"/>
          <w:szCs w:val="20"/>
        </w:rPr>
        <w:t>Premiums on bonds required in a suit the insurer defends; however, the insurer is not obligated to provide the bond itself</w:t>
      </w:r>
    </w:p>
    <w:p w14:paraId="0300C02E" w14:textId="77777777" w:rsidR="008B2DC8" w:rsidRPr="008B2DC8" w:rsidRDefault="008B2DC8" w:rsidP="008B2DC8">
      <w:pPr>
        <w:numPr>
          <w:ilvl w:val="0"/>
          <w:numId w:val="334"/>
        </w:numPr>
        <w:rPr>
          <w:rFonts w:ascii="Arial" w:hAnsi="Arial" w:cs="Arial"/>
          <w:b/>
          <w:bCs/>
          <w:sz w:val="20"/>
          <w:szCs w:val="20"/>
        </w:rPr>
      </w:pPr>
      <w:r w:rsidRPr="008B2DC8">
        <w:rPr>
          <w:rFonts w:ascii="Arial" w:hAnsi="Arial" w:cs="Arial"/>
          <w:b/>
          <w:bCs/>
          <w:sz w:val="20"/>
          <w:szCs w:val="20"/>
        </w:rPr>
        <w:t>Expenses incurred by the insured at the insurer's request, including loss of earnings up to a specified amount such as $50 or $100 per day (e.g., attendance at the trial)</w:t>
      </w:r>
    </w:p>
    <w:p w14:paraId="4ED96423" w14:textId="77777777" w:rsidR="008B2DC8" w:rsidRPr="008B2DC8" w:rsidRDefault="008B2DC8" w:rsidP="008B2DC8">
      <w:pPr>
        <w:numPr>
          <w:ilvl w:val="0"/>
          <w:numId w:val="334"/>
        </w:numPr>
        <w:rPr>
          <w:rFonts w:ascii="Arial" w:hAnsi="Arial" w:cs="Arial"/>
          <w:b/>
          <w:bCs/>
          <w:sz w:val="20"/>
          <w:szCs w:val="20"/>
        </w:rPr>
      </w:pPr>
      <w:r w:rsidRPr="008B2DC8">
        <w:rPr>
          <w:rFonts w:ascii="Arial" w:hAnsi="Arial" w:cs="Arial"/>
          <w:b/>
          <w:bCs/>
          <w:sz w:val="20"/>
          <w:szCs w:val="20"/>
        </w:rPr>
        <w:t>Prejudgment interest—interest accruing on the amount of a legal award from the time of the injury or damage to the time the judgment is entered by the court</w:t>
      </w:r>
    </w:p>
    <w:p w14:paraId="04E3767D" w14:textId="77777777" w:rsidR="008B2DC8" w:rsidRPr="008B2DC8" w:rsidRDefault="008B2DC8" w:rsidP="008B2DC8">
      <w:pPr>
        <w:numPr>
          <w:ilvl w:val="0"/>
          <w:numId w:val="334"/>
        </w:numPr>
        <w:rPr>
          <w:rFonts w:ascii="Arial" w:hAnsi="Arial" w:cs="Arial"/>
          <w:b/>
          <w:bCs/>
          <w:sz w:val="20"/>
          <w:szCs w:val="20"/>
        </w:rPr>
      </w:pPr>
      <w:r w:rsidRPr="008B2DC8">
        <w:rPr>
          <w:rFonts w:ascii="Arial" w:hAnsi="Arial" w:cs="Arial"/>
          <w:b/>
          <w:bCs/>
          <w:sz w:val="20"/>
          <w:szCs w:val="20"/>
        </w:rPr>
        <w:t>Post-judgment interest—interest accruing on the amount of a legal award from the time of the judgment until the time the judgment is paid</w:t>
      </w:r>
    </w:p>
    <w:p w14:paraId="25454B17" w14:textId="77777777" w:rsidR="008B2DC8" w:rsidRPr="008B2DC8" w:rsidRDefault="008B2DC8" w:rsidP="008B2DC8">
      <w:pPr>
        <w:numPr>
          <w:ilvl w:val="0"/>
          <w:numId w:val="334"/>
        </w:numPr>
        <w:rPr>
          <w:rFonts w:ascii="Arial" w:hAnsi="Arial" w:cs="Arial"/>
          <w:b/>
          <w:bCs/>
          <w:sz w:val="20"/>
          <w:szCs w:val="20"/>
        </w:rPr>
      </w:pPr>
      <w:r w:rsidRPr="008B2DC8">
        <w:rPr>
          <w:rFonts w:ascii="Arial" w:hAnsi="Arial" w:cs="Arial"/>
          <w:b/>
          <w:bCs/>
          <w:sz w:val="20"/>
          <w:szCs w:val="20"/>
        </w:rPr>
        <w:t>Removal of wreck—in some cases, various laws or governmental authority requires that a stranded or sunk boat be removed or raised, particularly when the craft is obstructing navigation. This coverage provides insurance for this expense. Some forms limit this coverage to a certain percentage, such as 25 percent of the affected property limit; other forms include this within the overall property limit, without a sublimit.</w:t>
      </w:r>
    </w:p>
    <w:p w14:paraId="6E5E753D" w14:textId="77777777" w:rsidR="008B2DC8" w:rsidRPr="008B2DC8" w:rsidRDefault="008B2DC8" w:rsidP="008B2DC8">
      <w:pPr>
        <w:numPr>
          <w:ilvl w:val="0"/>
          <w:numId w:val="334"/>
        </w:numPr>
        <w:rPr>
          <w:rFonts w:ascii="Arial" w:hAnsi="Arial" w:cs="Arial"/>
          <w:b/>
          <w:bCs/>
          <w:sz w:val="20"/>
          <w:szCs w:val="20"/>
        </w:rPr>
      </w:pPr>
      <w:r w:rsidRPr="008B2DC8">
        <w:rPr>
          <w:rFonts w:ascii="Arial" w:hAnsi="Arial" w:cs="Arial"/>
          <w:b/>
          <w:bCs/>
          <w:sz w:val="20"/>
          <w:szCs w:val="20"/>
        </w:rPr>
        <w:t>Broadened pollution coverage—some forms exclude pollution liability. These same forms often add back a nominal amount of coverage for "fuel spill" and some will cover pollution liability provided it is "sudden and accidental."</w:t>
      </w:r>
    </w:p>
    <w:p w14:paraId="38C494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Passenger Liability</w:t>
      </w:r>
    </w:p>
    <w:p w14:paraId="688A8F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medical payments coverage often applies not only to an insured person but also to an insured's guests. Some forms stipulate that it applies to any person while on, boarding, or leaving the covered boat. Some restrictive forms only provide medical payments for noninsureds.</w:t>
      </w:r>
    </w:p>
    <w:p w14:paraId="26A618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Flotilla Liability</w:t>
      </w:r>
    </w:p>
    <w:p w14:paraId="4CF4FB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flotilla is a fleet of ships. In the event of loss while ships are under tow, liability is allocated to each ship based on the tonnage of all ships in the flotilla.</w:t>
      </w:r>
    </w:p>
    <w:p w14:paraId="6D5946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Medical Payments</w:t>
      </w:r>
    </w:p>
    <w:p w14:paraId="15022A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pays any necessary or reasonable medical expenses incurred or medically ascertained within (usually) 3 years from the date of a boat accident. Medical payments or medical expense coverage is considered accident or goodwill coverage, because claims are paid regardless of the insured's legal liability.</w:t>
      </w:r>
    </w:p>
    <w:p w14:paraId="0F1B5F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Physical Damage Coverage</w:t>
      </w:r>
    </w:p>
    <w:p w14:paraId="28191C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Boatowners policies typically cover the described boat, motor, and trailer, as well as portable accessories and other detachable equipment used in the maintenance and operation of the craft. Boatowners forms vary, but common additional coverages include newly acquired property, personal effects, equipment on shore, recovery, reasonable repairs, emergency service and towing, substitute boats, nonowned boats, and fishing tackle.</w:t>
      </w:r>
    </w:p>
    <w:p w14:paraId="66590B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boatowners policies are written on an open perils basis. Property coverage is subject to the deductible specified in the declarations.</w:t>
      </w:r>
    </w:p>
    <w:p w14:paraId="011F2F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Yacht Policy</w:t>
      </w:r>
    </w:p>
    <w:p w14:paraId="246FD97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Yacht policies, commonly used for larger vessels, are similar to boatowners policies. However, yacht policies are normally considered ocean marine insurance, so they include some of the terminology and features found in policies for large commercial vessels.</w:t>
      </w:r>
    </w:p>
    <w:p w14:paraId="71F6684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Hull</w:t>
      </w:r>
    </w:p>
    <w:p w14:paraId="150B13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yacht policies refer to property coverage as hull coverage. The hull is the main body of a vessel, although the hull coverages actually can provide broader property coverage than just the craft’s body.</w:t>
      </w:r>
    </w:p>
    <w:p w14:paraId="64FF4FD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Boat Trailers</w:t>
      </w:r>
    </w:p>
    <w:p w14:paraId="31A672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Normally, limits for trailers are specified in the declarations, but some forms instead restrict coverage to a maximum limit.</w:t>
      </w:r>
    </w:p>
    <w:p w14:paraId="598CF77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Protection and Indemnity (P&amp;I)</w:t>
      </w:r>
    </w:p>
    <w:p w14:paraId="0FFE16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Protection and indemnity is defined as liability insurance for practically all maritime liability associated with the operation of a vessel, other than that covered under a workers compensation policy and under the collision clause in a hull policy.</w:t>
      </w:r>
    </w:p>
    <w:p w14:paraId="21BE75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Protection and Indemnity Coverage</w:t>
      </w:r>
    </w:p>
    <w:p w14:paraId="22BD92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yacht policies adopt the ocean marine terminology of "protection and indemnity" (P&amp;I), which covers bodily injury and property damage losses the insured is responsible for.</w:t>
      </w:r>
    </w:p>
    <w:p w14:paraId="5DA94C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Auto Insurance</w:t>
      </w:r>
    </w:p>
    <w:p w14:paraId="42EF7A7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Private Passenger Vehicle v. Commercial Vehicle</w:t>
      </w:r>
    </w:p>
    <w:p w14:paraId="783902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phrase private passenger auto is used but not defined in insurance policies. According to ISO’s </w:t>
      </w:r>
      <w:r w:rsidRPr="008B2DC8">
        <w:rPr>
          <w:rFonts w:ascii="Arial" w:hAnsi="Arial" w:cs="Arial"/>
          <w:b/>
          <w:bCs/>
          <w:i/>
          <w:iCs/>
          <w:sz w:val="20"/>
          <w:szCs w:val="20"/>
        </w:rPr>
        <w:t>Personal Vehicle Manual</w:t>
      </w:r>
      <w:r w:rsidRPr="008B2DC8">
        <w:rPr>
          <w:rFonts w:ascii="Arial" w:hAnsi="Arial" w:cs="Arial"/>
          <w:b/>
          <w:bCs/>
          <w:sz w:val="20"/>
          <w:szCs w:val="20"/>
        </w:rPr>
        <w:t>, a private passenger auto is a four-wheel motor vehicle, other than a truck type vehicle. It has to be</w:t>
      </w:r>
    </w:p>
    <w:p w14:paraId="3E261867" w14:textId="77777777" w:rsidR="008B2DC8" w:rsidRPr="008B2DC8" w:rsidRDefault="008B2DC8" w:rsidP="008B2DC8">
      <w:pPr>
        <w:numPr>
          <w:ilvl w:val="0"/>
          <w:numId w:val="335"/>
        </w:numPr>
        <w:rPr>
          <w:rFonts w:ascii="Arial" w:hAnsi="Arial" w:cs="Arial"/>
          <w:b/>
          <w:bCs/>
          <w:sz w:val="20"/>
          <w:szCs w:val="20"/>
        </w:rPr>
      </w:pPr>
      <w:r w:rsidRPr="008B2DC8">
        <w:rPr>
          <w:rFonts w:ascii="Arial" w:hAnsi="Arial" w:cs="Arial"/>
          <w:b/>
          <w:bCs/>
          <w:sz w:val="20"/>
          <w:szCs w:val="20"/>
        </w:rPr>
        <w:t>Owned or leased under contract for a continuous period of at least 6 months,</w:t>
      </w:r>
    </w:p>
    <w:p w14:paraId="5682F977" w14:textId="77777777" w:rsidR="008B2DC8" w:rsidRPr="008B2DC8" w:rsidRDefault="008B2DC8" w:rsidP="008B2DC8">
      <w:pPr>
        <w:numPr>
          <w:ilvl w:val="0"/>
          <w:numId w:val="335"/>
        </w:numPr>
        <w:rPr>
          <w:rFonts w:ascii="Arial" w:hAnsi="Arial" w:cs="Arial"/>
          <w:b/>
          <w:bCs/>
          <w:sz w:val="20"/>
          <w:szCs w:val="20"/>
        </w:rPr>
      </w:pPr>
      <w:r w:rsidRPr="008B2DC8">
        <w:rPr>
          <w:rFonts w:ascii="Arial" w:hAnsi="Arial" w:cs="Arial"/>
          <w:b/>
          <w:bCs/>
          <w:sz w:val="20"/>
          <w:szCs w:val="20"/>
        </w:rPr>
        <w:lastRenderedPageBreak/>
        <w:t>Not utilized as a public or livery transportation vehicle for passengers, and</w:t>
      </w:r>
    </w:p>
    <w:p w14:paraId="79A92018" w14:textId="77777777" w:rsidR="008B2DC8" w:rsidRPr="008B2DC8" w:rsidRDefault="008B2DC8" w:rsidP="008B2DC8">
      <w:pPr>
        <w:numPr>
          <w:ilvl w:val="0"/>
          <w:numId w:val="335"/>
        </w:numPr>
        <w:rPr>
          <w:rFonts w:ascii="Arial" w:hAnsi="Arial" w:cs="Arial"/>
          <w:b/>
          <w:bCs/>
          <w:sz w:val="20"/>
          <w:szCs w:val="20"/>
        </w:rPr>
      </w:pPr>
      <w:r w:rsidRPr="008B2DC8">
        <w:rPr>
          <w:rFonts w:ascii="Arial" w:hAnsi="Arial" w:cs="Arial"/>
          <w:b/>
          <w:bCs/>
          <w:sz w:val="20"/>
          <w:szCs w:val="20"/>
        </w:rPr>
        <w:t>Not rented to other parties.</w:t>
      </w:r>
    </w:p>
    <w:p w14:paraId="68413F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personal auto policy and rules make it clear that vehicles used in these business capacities belong on a commercial auto policy or a specialty policy.</w:t>
      </w:r>
    </w:p>
    <w:p w14:paraId="2A1D3C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car used in a car pool or share-the-expense situation is not considered a "public or livery conveyance," so it qualifies as a private passenger auto.</w:t>
      </w:r>
    </w:p>
    <w:p w14:paraId="3EB5451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pickup or van is considered a private passenger auto if it:</w:t>
      </w:r>
    </w:p>
    <w:p w14:paraId="4B27D2BA" w14:textId="77777777" w:rsidR="008B2DC8" w:rsidRPr="008B2DC8" w:rsidRDefault="008B2DC8" w:rsidP="008B2DC8">
      <w:pPr>
        <w:numPr>
          <w:ilvl w:val="0"/>
          <w:numId w:val="336"/>
        </w:numPr>
        <w:rPr>
          <w:rFonts w:ascii="Arial" w:hAnsi="Arial" w:cs="Arial"/>
          <w:b/>
          <w:bCs/>
          <w:sz w:val="20"/>
          <w:szCs w:val="20"/>
        </w:rPr>
      </w:pPr>
      <w:r w:rsidRPr="008B2DC8">
        <w:rPr>
          <w:rFonts w:ascii="Arial" w:hAnsi="Arial" w:cs="Arial"/>
          <w:b/>
          <w:bCs/>
          <w:sz w:val="20"/>
          <w:szCs w:val="20"/>
        </w:rPr>
        <w:t>Has a gross vehicle weight (GVW) of 10,000 pounds or less;</w:t>
      </w:r>
    </w:p>
    <w:p w14:paraId="51CC07D4" w14:textId="77777777" w:rsidR="008B2DC8" w:rsidRPr="008B2DC8" w:rsidRDefault="008B2DC8" w:rsidP="008B2DC8">
      <w:pPr>
        <w:numPr>
          <w:ilvl w:val="0"/>
          <w:numId w:val="336"/>
        </w:numPr>
        <w:rPr>
          <w:rFonts w:ascii="Arial" w:hAnsi="Arial" w:cs="Arial"/>
          <w:b/>
          <w:bCs/>
          <w:sz w:val="20"/>
          <w:szCs w:val="20"/>
        </w:rPr>
      </w:pPr>
      <w:r w:rsidRPr="008B2DC8">
        <w:rPr>
          <w:rFonts w:ascii="Arial" w:hAnsi="Arial" w:cs="Arial"/>
          <w:b/>
          <w:bCs/>
          <w:sz w:val="20"/>
          <w:szCs w:val="20"/>
        </w:rPr>
        <w:t>Has a GVW greater than 10,000 pounds and has been assigned a symbol; and</w:t>
      </w:r>
    </w:p>
    <w:p w14:paraId="1B553D30" w14:textId="77777777" w:rsidR="008B2DC8" w:rsidRPr="008B2DC8" w:rsidRDefault="008B2DC8" w:rsidP="008B2DC8">
      <w:pPr>
        <w:numPr>
          <w:ilvl w:val="0"/>
          <w:numId w:val="336"/>
        </w:numPr>
        <w:rPr>
          <w:rFonts w:ascii="Arial" w:hAnsi="Arial" w:cs="Arial"/>
          <w:b/>
          <w:bCs/>
          <w:sz w:val="20"/>
          <w:szCs w:val="20"/>
        </w:rPr>
      </w:pPr>
      <w:r w:rsidRPr="008B2DC8">
        <w:rPr>
          <w:rFonts w:ascii="Arial" w:hAnsi="Arial" w:cs="Arial"/>
          <w:b/>
          <w:bCs/>
          <w:sz w:val="20"/>
          <w:szCs w:val="20"/>
        </w:rPr>
        <w:t>Is not used in carrying or delivering any goods unless such use is (a) incidental to the insured's business of installing, maintaining, or repairing any furnishings or equipment, or (b) for farming or ranching.</w:t>
      </w:r>
    </w:p>
    <w:p w14:paraId="301926D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pickup or van used by a government employee for the federal government is considered a private passenger auto only if it meets the other requirements listed above.</w:t>
      </w:r>
    </w:p>
    <w:p w14:paraId="4FF4D0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motor vehicle owned by a farm family co-partnership or farm family corporation is considered a private passenger auto owned by more than one resident family member as long as it is principally located on a farm or ranch and it meets the definitions stated above.</w:t>
      </w:r>
    </w:p>
    <w:p w14:paraId="7DF3F9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Private passenger autos owned by individuals and families are generally insured under a personal auto policy, while company-owned private passenger autos are insured under a business auto policy.</w:t>
      </w:r>
    </w:p>
    <w:p w14:paraId="13ABA4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vehicles are generally insured under a business auto policy, although individually-owned vehicles such as pickup trucks and vans may be insured under a personal auto policy. According to the California Department of Motor Vehicles (Section 260), a commercial vehicle is one that is used or maintained for the transportation of persons for hire, compensation, or profit or designed, used, or maintained primarily for the transportation of property such as trucks and pickups. Vanpool vehicles are not commercial vehicles.</w:t>
      </w:r>
    </w:p>
    <w:p w14:paraId="3AD9F6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Recreational Vehicles [CIC 660(a)(1)]</w:t>
      </w:r>
    </w:p>
    <w:p w14:paraId="56D9965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term recreational vehicle or its initials RV include all types of motor vehicles that are designed for private passenger transport and used for recreational purposes, including all-terrain vehicles, motorcycles, and even watercraft. The term also refers to trailers and motor homes equipped with living space and other amenities and used for travel, recreation, and camping. Some RVs are used as full-time mobile residences. California law considers a six-wheel RV a private passenger vehicle. Once a recreational vehicle is added to the personal auto policy (PAP, the existing coverage of the PAP is extended to this added vehicle.</w:t>
      </w:r>
    </w:p>
    <w:p w14:paraId="7469E1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Individuals and families can insure the liability and property risks associated with land motor vehicles with a(n)</w:t>
      </w:r>
    </w:p>
    <w:p w14:paraId="1CF9C733" w14:textId="77777777" w:rsidR="008B2DC8" w:rsidRPr="008B2DC8" w:rsidRDefault="008B2DC8" w:rsidP="008B2DC8">
      <w:pPr>
        <w:numPr>
          <w:ilvl w:val="0"/>
          <w:numId w:val="337"/>
        </w:numPr>
        <w:rPr>
          <w:rFonts w:ascii="Arial" w:hAnsi="Arial" w:cs="Arial"/>
          <w:b/>
          <w:bCs/>
          <w:sz w:val="20"/>
          <w:szCs w:val="20"/>
        </w:rPr>
      </w:pPr>
      <w:r w:rsidRPr="008B2DC8">
        <w:rPr>
          <w:rFonts w:ascii="Arial" w:hAnsi="Arial" w:cs="Arial"/>
          <w:b/>
          <w:bCs/>
          <w:sz w:val="20"/>
          <w:szCs w:val="20"/>
        </w:rPr>
        <w:t>Personal auto policy (PAP) with or without endorsements</w:t>
      </w:r>
    </w:p>
    <w:p w14:paraId="355BB6C9" w14:textId="77777777" w:rsidR="008B2DC8" w:rsidRPr="008B2DC8" w:rsidRDefault="008B2DC8" w:rsidP="008B2DC8">
      <w:pPr>
        <w:numPr>
          <w:ilvl w:val="0"/>
          <w:numId w:val="337"/>
        </w:numPr>
        <w:rPr>
          <w:rFonts w:ascii="Arial" w:hAnsi="Arial" w:cs="Arial"/>
          <w:b/>
          <w:bCs/>
          <w:sz w:val="20"/>
          <w:szCs w:val="20"/>
        </w:rPr>
      </w:pPr>
      <w:r w:rsidRPr="008B2DC8">
        <w:rPr>
          <w:rFonts w:ascii="Arial" w:hAnsi="Arial" w:cs="Arial"/>
          <w:b/>
          <w:bCs/>
          <w:sz w:val="20"/>
          <w:szCs w:val="20"/>
        </w:rPr>
        <w:t>Homeowners policy (HO) with or without endorsements</w:t>
      </w:r>
    </w:p>
    <w:p w14:paraId="1A800CE5" w14:textId="77777777" w:rsidR="008B2DC8" w:rsidRPr="008B2DC8" w:rsidRDefault="008B2DC8" w:rsidP="008B2DC8">
      <w:pPr>
        <w:numPr>
          <w:ilvl w:val="0"/>
          <w:numId w:val="337"/>
        </w:numPr>
        <w:rPr>
          <w:rFonts w:ascii="Arial" w:hAnsi="Arial" w:cs="Arial"/>
          <w:b/>
          <w:bCs/>
          <w:sz w:val="20"/>
          <w:szCs w:val="20"/>
        </w:rPr>
      </w:pPr>
      <w:r w:rsidRPr="008B2DC8">
        <w:rPr>
          <w:rFonts w:ascii="Arial" w:hAnsi="Arial" w:cs="Arial"/>
          <w:b/>
          <w:bCs/>
          <w:sz w:val="20"/>
          <w:szCs w:val="20"/>
        </w:rPr>
        <w:lastRenderedPageBreak/>
        <w:t>Specialty policy designed for a particular exposure</w:t>
      </w:r>
    </w:p>
    <w:p w14:paraId="3D7B78CB" w14:textId="77777777" w:rsidR="008B2DC8" w:rsidRPr="008B2DC8" w:rsidRDefault="008B2DC8" w:rsidP="008B2DC8">
      <w:pPr>
        <w:numPr>
          <w:ilvl w:val="0"/>
          <w:numId w:val="337"/>
        </w:numPr>
        <w:rPr>
          <w:rFonts w:ascii="Arial" w:hAnsi="Arial" w:cs="Arial"/>
          <w:b/>
          <w:bCs/>
          <w:sz w:val="20"/>
          <w:szCs w:val="20"/>
        </w:rPr>
      </w:pPr>
      <w:r w:rsidRPr="008B2DC8">
        <w:rPr>
          <w:rFonts w:ascii="Arial" w:hAnsi="Arial" w:cs="Arial"/>
          <w:b/>
          <w:bCs/>
          <w:sz w:val="20"/>
          <w:szCs w:val="20"/>
        </w:rPr>
        <w:t>Inland marine policy generally covering property, but not liability, exposures</w:t>
      </w:r>
    </w:p>
    <w:p w14:paraId="44D5E82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Sometimes more than one type of insurance is desirable. For example, an insured might rely on the liability coverage of her homeowners policy but purchase a separate inland marine policy to obtain adequate property coverage.</w:t>
      </w:r>
    </w:p>
    <w:p w14:paraId="5D37E2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any of these types of vehicles is owned and used by a business, it can be insured under a(n)</w:t>
      </w:r>
    </w:p>
    <w:p w14:paraId="4409983B" w14:textId="77777777" w:rsidR="008B2DC8" w:rsidRPr="008B2DC8" w:rsidRDefault="008B2DC8" w:rsidP="008B2DC8">
      <w:pPr>
        <w:numPr>
          <w:ilvl w:val="0"/>
          <w:numId w:val="338"/>
        </w:numPr>
        <w:rPr>
          <w:rFonts w:ascii="Arial" w:hAnsi="Arial" w:cs="Arial"/>
          <w:b/>
          <w:bCs/>
          <w:sz w:val="20"/>
          <w:szCs w:val="20"/>
        </w:rPr>
      </w:pPr>
      <w:r w:rsidRPr="008B2DC8">
        <w:rPr>
          <w:rFonts w:ascii="Arial" w:hAnsi="Arial" w:cs="Arial"/>
          <w:b/>
          <w:bCs/>
          <w:sz w:val="20"/>
          <w:szCs w:val="20"/>
        </w:rPr>
        <w:t>Business auto policy</w:t>
      </w:r>
    </w:p>
    <w:p w14:paraId="3F21EC1F" w14:textId="77777777" w:rsidR="008B2DC8" w:rsidRPr="008B2DC8" w:rsidRDefault="008B2DC8" w:rsidP="008B2DC8">
      <w:pPr>
        <w:numPr>
          <w:ilvl w:val="0"/>
          <w:numId w:val="338"/>
        </w:numPr>
        <w:rPr>
          <w:rFonts w:ascii="Arial" w:hAnsi="Arial" w:cs="Arial"/>
          <w:b/>
          <w:bCs/>
          <w:sz w:val="20"/>
          <w:szCs w:val="20"/>
        </w:rPr>
      </w:pPr>
      <w:r w:rsidRPr="008B2DC8">
        <w:rPr>
          <w:rFonts w:ascii="Arial" w:hAnsi="Arial" w:cs="Arial"/>
          <w:b/>
          <w:bCs/>
          <w:sz w:val="20"/>
          <w:szCs w:val="20"/>
        </w:rPr>
        <w:t>Commercial general liability (CGL) policy, which provides liability coverage but not physical damage coverage on mobile equipment</w:t>
      </w:r>
    </w:p>
    <w:p w14:paraId="136C2F31" w14:textId="77777777" w:rsidR="008B2DC8" w:rsidRPr="008B2DC8" w:rsidRDefault="008B2DC8" w:rsidP="008B2DC8">
      <w:pPr>
        <w:numPr>
          <w:ilvl w:val="0"/>
          <w:numId w:val="338"/>
        </w:numPr>
        <w:rPr>
          <w:rFonts w:ascii="Arial" w:hAnsi="Arial" w:cs="Arial"/>
          <w:b/>
          <w:bCs/>
          <w:sz w:val="20"/>
          <w:szCs w:val="20"/>
        </w:rPr>
      </w:pPr>
      <w:r w:rsidRPr="008B2DC8">
        <w:rPr>
          <w:rFonts w:ascii="Arial" w:hAnsi="Arial" w:cs="Arial"/>
          <w:b/>
          <w:bCs/>
          <w:sz w:val="20"/>
          <w:szCs w:val="20"/>
        </w:rPr>
        <w:t>Inland marine policy, such as a contractors equipment floater, which provides physical damage coverage</w:t>
      </w:r>
    </w:p>
    <w:p w14:paraId="385B1AAE" w14:textId="77777777" w:rsidR="008B2DC8" w:rsidRPr="008B2DC8" w:rsidRDefault="008B2DC8" w:rsidP="008B2DC8">
      <w:pPr>
        <w:numPr>
          <w:ilvl w:val="0"/>
          <w:numId w:val="338"/>
        </w:numPr>
        <w:rPr>
          <w:rFonts w:ascii="Arial" w:hAnsi="Arial" w:cs="Arial"/>
          <w:b/>
          <w:bCs/>
          <w:sz w:val="20"/>
          <w:szCs w:val="20"/>
        </w:rPr>
      </w:pPr>
      <w:r w:rsidRPr="008B2DC8">
        <w:rPr>
          <w:rFonts w:ascii="Arial" w:hAnsi="Arial" w:cs="Arial"/>
          <w:b/>
          <w:bCs/>
          <w:sz w:val="20"/>
          <w:szCs w:val="20"/>
        </w:rPr>
        <w:t>Specialty policy designed to cover a particular type of vehicle or use</w:t>
      </w:r>
    </w:p>
    <w:p w14:paraId="1A1B61A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Financial Responsibility Requirements</w:t>
      </w:r>
      <w:r w:rsidRPr="008B2DC8">
        <w:rPr>
          <w:rFonts w:ascii="Arial" w:hAnsi="Arial" w:cs="Arial"/>
          <w:b/>
          <w:bCs/>
          <w:i/>
          <w:iCs/>
          <w:sz w:val="20"/>
          <w:szCs w:val="20"/>
        </w:rPr>
        <w:br/>
        <w:t>[CVC 16020, 16021, 16025, 16451, 16054, CIC 11580.1(b)(1)]</w:t>
      </w:r>
    </w:p>
    <w:p w14:paraId="277EE2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California’s financial responsibility statute requires all drivers and all owners of a motor vehicle to be able at any time to establish financial responsibility and to always evidence of responsibility in the vehicle to which it applies. Usually, the “evidence of responsibility” is a form issued by the insurance company; it may also be a written binder issued by an insurance agent. If they are able, drivers involved in an auto accident are required to exchange this information with other involved drivers and property owners who are at the scene.</w:t>
      </w:r>
    </w:p>
    <w:p w14:paraId="49D241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California drivers are required to carry auto liability limits of at least 15/30/5. However, drivers participating in the low-cost auto insurance program meet financial responsibility limits with limits of 10/20/3.</w:t>
      </w:r>
    </w:p>
    <w:p w14:paraId="221E35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uninsured motorist involved in a collision is prohibited from suing another motorist for general (non-economic) damages, even if the other motorist is at fault for the collision.</w:t>
      </w:r>
    </w:p>
    <w:p w14:paraId="7C08953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How a Personal Auto Policy May Differ from ISO PAP</w:t>
      </w:r>
    </w:p>
    <w:p w14:paraId="7051A5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personal lines insurers issue their own auto policy forms. These forms are usually similar to the ISO’s PAP, but numerous differences exist that may exclude coverage that is necessary to some insureds. For example:</w:t>
      </w:r>
    </w:p>
    <w:p w14:paraId="07512600" w14:textId="77777777" w:rsidR="008B2DC8" w:rsidRPr="008B2DC8" w:rsidRDefault="008B2DC8" w:rsidP="008B2DC8">
      <w:pPr>
        <w:numPr>
          <w:ilvl w:val="0"/>
          <w:numId w:val="339"/>
        </w:numPr>
        <w:rPr>
          <w:rFonts w:ascii="Arial" w:hAnsi="Arial" w:cs="Arial"/>
          <w:b/>
          <w:bCs/>
          <w:sz w:val="20"/>
          <w:szCs w:val="20"/>
        </w:rPr>
      </w:pPr>
      <w:r w:rsidRPr="008B2DC8">
        <w:rPr>
          <w:rFonts w:ascii="Arial" w:hAnsi="Arial" w:cs="Arial"/>
          <w:b/>
          <w:bCs/>
          <w:sz w:val="20"/>
          <w:szCs w:val="20"/>
        </w:rPr>
        <w:t>A policy may exclude one or more coverages for household residents who are not named in the policy.</w:t>
      </w:r>
    </w:p>
    <w:p w14:paraId="4F2B80BA" w14:textId="77777777" w:rsidR="008B2DC8" w:rsidRPr="008B2DC8" w:rsidRDefault="008B2DC8" w:rsidP="008B2DC8">
      <w:pPr>
        <w:numPr>
          <w:ilvl w:val="0"/>
          <w:numId w:val="339"/>
        </w:numPr>
        <w:rPr>
          <w:rFonts w:ascii="Arial" w:hAnsi="Arial" w:cs="Arial"/>
          <w:b/>
          <w:bCs/>
          <w:sz w:val="20"/>
          <w:szCs w:val="20"/>
        </w:rPr>
      </w:pPr>
      <w:r w:rsidRPr="008B2DC8">
        <w:rPr>
          <w:rFonts w:ascii="Arial" w:hAnsi="Arial" w:cs="Arial"/>
          <w:b/>
          <w:bCs/>
          <w:sz w:val="20"/>
          <w:szCs w:val="20"/>
        </w:rPr>
        <w:t>A policy may preclude coverage for a named insured who is driving another family member’s car.</w:t>
      </w:r>
    </w:p>
    <w:p w14:paraId="52F63849" w14:textId="77777777" w:rsidR="008B2DC8" w:rsidRPr="008B2DC8" w:rsidRDefault="008B2DC8" w:rsidP="008B2DC8">
      <w:pPr>
        <w:numPr>
          <w:ilvl w:val="0"/>
          <w:numId w:val="339"/>
        </w:numPr>
        <w:rPr>
          <w:rFonts w:ascii="Arial" w:hAnsi="Arial" w:cs="Arial"/>
          <w:b/>
          <w:bCs/>
          <w:sz w:val="20"/>
          <w:szCs w:val="20"/>
        </w:rPr>
      </w:pPr>
      <w:r w:rsidRPr="008B2DC8">
        <w:rPr>
          <w:rFonts w:ascii="Arial" w:hAnsi="Arial" w:cs="Arial"/>
          <w:b/>
          <w:bCs/>
          <w:sz w:val="20"/>
          <w:szCs w:val="20"/>
        </w:rPr>
        <w:t>Rather than paying actual cash value—whatever it might be—for a physical damage loss, a policy may impose a dollar limit.</w:t>
      </w:r>
    </w:p>
    <w:p w14:paraId="4ADA24C2" w14:textId="77777777" w:rsidR="008B2DC8" w:rsidRPr="008B2DC8" w:rsidRDefault="008B2DC8" w:rsidP="008B2DC8">
      <w:pPr>
        <w:numPr>
          <w:ilvl w:val="0"/>
          <w:numId w:val="339"/>
        </w:numPr>
        <w:rPr>
          <w:rFonts w:ascii="Arial" w:hAnsi="Arial" w:cs="Arial"/>
          <w:b/>
          <w:bCs/>
          <w:sz w:val="20"/>
          <w:szCs w:val="20"/>
        </w:rPr>
      </w:pPr>
      <w:r w:rsidRPr="008B2DC8">
        <w:rPr>
          <w:rFonts w:ascii="Arial" w:hAnsi="Arial" w:cs="Arial"/>
          <w:b/>
          <w:bCs/>
          <w:sz w:val="20"/>
          <w:szCs w:val="20"/>
        </w:rPr>
        <w:t>Some business uses may be excluded.</w:t>
      </w:r>
    </w:p>
    <w:p w14:paraId="2DC0F0F5" w14:textId="77777777" w:rsidR="008B2DC8" w:rsidRPr="008B2DC8" w:rsidRDefault="008B2DC8" w:rsidP="008B2DC8">
      <w:pPr>
        <w:numPr>
          <w:ilvl w:val="0"/>
          <w:numId w:val="339"/>
        </w:numPr>
        <w:rPr>
          <w:rFonts w:ascii="Arial" w:hAnsi="Arial" w:cs="Arial"/>
          <w:b/>
          <w:bCs/>
          <w:sz w:val="20"/>
          <w:szCs w:val="20"/>
        </w:rPr>
      </w:pPr>
      <w:r w:rsidRPr="008B2DC8">
        <w:rPr>
          <w:rFonts w:ascii="Arial" w:hAnsi="Arial" w:cs="Arial"/>
          <w:b/>
          <w:bCs/>
          <w:sz w:val="20"/>
          <w:szCs w:val="20"/>
        </w:rPr>
        <w:t>Coverage for rental cars or other types of nonowned autos may be excluded.</w:t>
      </w:r>
    </w:p>
    <w:p w14:paraId="5DE8AF9C" w14:textId="77777777" w:rsidR="008B2DC8" w:rsidRPr="008B2DC8" w:rsidRDefault="008B2DC8" w:rsidP="008B2DC8">
      <w:pPr>
        <w:numPr>
          <w:ilvl w:val="0"/>
          <w:numId w:val="339"/>
        </w:numPr>
        <w:rPr>
          <w:rFonts w:ascii="Arial" w:hAnsi="Arial" w:cs="Arial"/>
          <w:b/>
          <w:bCs/>
          <w:sz w:val="20"/>
          <w:szCs w:val="20"/>
        </w:rPr>
      </w:pPr>
      <w:r w:rsidRPr="008B2DC8">
        <w:rPr>
          <w:rFonts w:ascii="Arial" w:hAnsi="Arial" w:cs="Arial"/>
          <w:b/>
          <w:bCs/>
          <w:sz w:val="20"/>
          <w:szCs w:val="20"/>
        </w:rPr>
        <w:lastRenderedPageBreak/>
        <w:t>Theft coverage may not apply unless there is evidence the vehicle has been forcibly entered.</w:t>
      </w:r>
    </w:p>
    <w:p w14:paraId="42A5CDE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Policy Territorial Limits</w:t>
      </w:r>
    </w:p>
    <w:p w14:paraId="6DD84B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applies only to losses that occur within the policy territory, which—in the PAP— includes the United States along with its territories or possessions, Puerto Rico, or Canada.</w:t>
      </w:r>
    </w:p>
    <w:p w14:paraId="1DD9B1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Mexico is not listed in the policy territory, so there is no coverage for losses occurring in Mexico under the unendorsed PAP. The limited Mexico coverage (PP 03 21) endorsement can be added to provide coverage only under certain circumstances but still only as excess coverage over Mexican insurance.</w:t>
      </w:r>
    </w:p>
    <w:p w14:paraId="436F285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“Share the Expense Car Pool” and “For Hire” Situations; Differences</w:t>
      </w:r>
    </w:p>
    <w:p w14:paraId="1A6AC0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PAP’s “public or livery use” exclusion precludes coverage while the insured uses a vehicle for hire to the general public (e.g., as a taxicab). Public or livery conveyances are indiscriminately available to the general public, such as a bus or a taxicab that offers to transport any person willing to pay the fare.</w:t>
      </w:r>
    </w:p>
    <w:p w14:paraId="0C5D8D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public or livery exclusion primarily pertains to delivery and conveyance of people, not the incidental hauling of property. However, there are many gray areas, such as using vehicles to deliver pizzas or newspapers. Some insurers’ personal auto forms avoid paying for these types of losses by specifically excluding delivery of magazines, newspapers, food, or any other products.</w:t>
      </w:r>
    </w:p>
    <w:p w14:paraId="7C0DEB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exception to the exclusion preserves coverage if the vehicle is involved in a "share-the-expense" car pool. For example, assume Mary drives her vehicle in a car pool arrangement and her three coworkers contribute money for gas and wear and tear on her car. In California, vanpool vehicles are not categorized as commercial autos.</w:t>
      </w:r>
    </w:p>
    <w:p w14:paraId="3D0585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can be eliminated via the extended non-owned coverage—vehicles furnished or available for use as public or livery conveyances (PP 13 05) endorsement.</w:t>
      </w:r>
    </w:p>
    <w:p w14:paraId="17DF8EB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PAP Coverage</w:t>
      </w:r>
    </w:p>
    <w:p w14:paraId="7671D4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other insurance also applies, the insurer will pay its share of an auto liability or physical damage loss. Because the PAP automatically terminates when a named insured buys other insurance on the same covered auto, it is unlikely that a named insured would own two policies that cover the same owned auto. However, multiple-policy situations often happen when an insured is using a nonowned auto.</w:t>
      </w:r>
    </w:p>
    <w:p w14:paraId="07E66F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Other-insurance clauses in the PAP specify that insurance for vehicles not owned by the named insured is excess over any collectible insurance. For example, John drives a car owned by his neighbor, Frank, and negligently causes an accident. Frank has insurance on his car, so Frank’s policy is primary. However, if Frank’s policy’s liability limits are exhausted, John’s policy will provide excess coverage.</w:t>
      </w:r>
    </w:p>
    <w:p w14:paraId="2E4A02B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Auto-related other-insurance provisions can easily be remembered with the principle that “insurance follows the car.” When an insured is driving a nonowned vehicle, any insurance policy listing the vehicle is primary, and any insurance on the driver is secondary or excess.</w:t>
      </w:r>
    </w:p>
    <w:p w14:paraId="68581E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Primary Coverage</w:t>
      </w:r>
    </w:p>
    <w:p w14:paraId="17900D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 PAP provides primary coverage when an insured is driving his or her own covered auto. It also provides primary coverage when an insured is driving a nonowned auto to which no other coverage applies.</w:t>
      </w:r>
    </w:p>
    <w:p w14:paraId="0C6F2F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Excess Coverage</w:t>
      </w:r>
    </w:p>
    <w:p w14:paraId="208E23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PAP provides excess coverage when an insured is driving a nonowned auto to which coverage applies. As excess coverage, a PAP will pay any portion of the loss that the other applicable policy does not cover, subject to the PAP’s applicable limits.</w:t>
      </w:r>
    </w:p>
    <w:p w14:paraId="07E7BF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Special Physical Damage Coverage</w:t>
      </w:r>
    </w:p>
    <w:p w14:paraId="609B0E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insurance company may offer “special physical damage coverage” which guarantees that damaged parts on a covered auto will be replaced with parts produced by the vehicle’s manufacturer.</w:t>
      </w:r>
    </w:p>
    <w:p w14:paraId="3793BDD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Good Driver Discount</w:t>
      </w:r>
    </w:p>
    <w:p w14:paraId="39E5D1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California’s Insurance Code says that everyone who meets specified eligibility requirements has a right to purchase a Good Driver Discount policy from the insurer of his or her choice.</w:t>
      </w:r>
    </w:p>
    <w:p w14:paraId="40A77A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Eligibility Requirements [C IC 1861.025]</w:t>
      </w:r>
    </w:p>
    <w:p w14:paraId="740BEF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 who meets all the following criteria is eligible to purchase a Good Driver Discount policy:</w:t>
      </w:r>
    </w:p>
    <w:p w14:paraId="08EA5AEA" w14:textId="77777777" w:rsidR="008B2DC8" w:rsidRPr="008B2DC8" w:rsidRDefault="008B2DC8" w:rsidP="008B2DC8">
      <w:pPr>
        <w:numPr>
          <w:ilvl w:val="0"/>
          <w:numId w:val="340"/>
        </w:numPr>
        <w:rPr>
          <w:rFonts w:ascii="Arial" w:hAnsi="Arial" w:cs="Arial"/>
          <w:b/>
          <w:bCs/>
          <w:sz w:val="20"/>
          <w:szCs w:val="20"/>
        </w:rPr>
      </w:pPr>
      <w:r w:rsidRPr="008B2DC8">
        <w:rPr>
          <w:rFonts w:ascii="Arial" w:hAnsi="Arial" w:cs="Arial"/>
          <w:b/>
          <w:bCs/>
          <w:sz w:val="20"/>
          <w:szCs w:val="20"/>
        </w:rPr>
        <w:t>Licensed to drive a motor vehicle for the previous three years</w:t>
      </w:r>
    </w:p>
    <w:p w14:paraId="21AE895E" w14:textId="77777777" w:rsidR="008B2DC8" w:rsidRPr="008B2DC8" w:rsidRDefault="008B2DC8" w:rsidP="008B2DC8">
      <w:pPr>
        <w:numPr>
          <w:ilvl w:val="0"/>
          <w:numId w:val="340"/>
        </w:numPr>
        <w:rPr>
          <w:rFonts w:ascii="Arial" w:hAnsi="Arial" w:cs="Arial"/>
          <w:b/>
          <w:bCs/>
          <w:sz w:val="20"/>
          <w:szCs w:val="20"/>
        </w:rPr>
      </w:pPr>
      <w:r w:rsidRPr="008B2DC8">
        <w:rPr>
          <w:rFonts w:ascii="Arial" w:hAnsi="Arial" w:cs="Arial"/>
          <w:b/>
          <w:bCs/>
          <w:sz w:val="20"/>
          <w:szCs w:val="20"/>
        </w:rPr>
        <w:t>Has not during the past three years</w:t>
      </w:r>
    </w:p>
    <w:p w14:paraId="3FD8A421" w14:textId="77777777" w:rsidR="008B2DC8" w:rsidRPr="008B2DC8" w:rsidRDefault="008B2DC8" w:rsidP="008B2DC8">
      <w:pPr>
        <w:numPr>
          <w:ilvl w:val="1"/>
          <w:numId w:val="340"/>
        </w:numPr>
        <w:rPr>
          <w:rFonts w:ascii="Arial" w:hAnsi="Arial" w:cs="Arial"/>
          <w:b/>
          <w:bCs/>
          <w:sz w:val="20"/>
          <w:szCs w:val="20"/>
        </w:rPr>
      </w:pPr>
      <w:r w:rsidRPr="008B2DC8">
        <w:rPr>
          <w:rFonts w:ascii="Arial" w:hAnsi="Arial" w:cs="Arial"/>
          <w:b/>
          <w:bCs/>
          <w:sz w:val="20"/>
          <w:szCs w:val="20"/>
        </w:rPr>
        <w:t>Had more than one violation point count determined as provided by the Vehicle Code (some exceptions apply)</w:t>
      </w:r>
    </w:p>
    <w:p w14:paraId="751D5CAD" w14:textId="77777777" w:rsidR="008B2DC8" w:rsidRPr="008B2DC8" w:rsidRDefault="008B2DC8" w:rsidP="008B2DC8">
      <w:pPr>
        <w:numPr>
          <w:ilvl w:val="1"/>
          <w:numId w:val="340"/>
        </w:numPr>
        <w:rPr>
          <w:rFonts w:ascii="Arial" w:hAnsi="Arial" w:cs="Arial"/>
          <w:b/>
          <w:bCs/>
          <w:sz w:val="20"/>
          <w:szCs w:val="20"/>
        </w:rPr>
      </w:pPr>
      <w:r w:rsidRPr="008B2DC8">
        <w:rPr>
          <w:rFonts w:ascii="Arial" w:hAnsi="Arial" w:cs="Arial"/>
          <w:b/>
          <w:bCs/>
          <w:sz w:val="20"/>
          <w:szCs w:val="20"/>
        </w:rPr>
        <w:t>Had more than one dismissal that would have resulted in more than one violation point count if the complaint had not been dismissed</w:t>
      </w:r>
    </w:p>
    <w:p w14:paraId="02795F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Discount Percentage [CIC 1861.02]</w:t>
      </w:r>
    </w:p>
    <w:p w14:paraId="0542EE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rate charged for a Good Driver Discount policy must be at least 20 percent below the rate the insured would otherwise charge for the same coverage.</w:t>
      </w:r>
    </w:p>
    <w:p w14:paraId="73D492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Three Principal Rating Factors for PAP [CIC 1861.02(a)]</w:t>
      </w:r>
    </w:p>
    <w:p w14:paraId="3CFA98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Rates and premiums for a California auto insurance policy are to be based on the following factors, listed below in decreasing order of priority:</w:t>
      </w:r>
    </w:p>
    <w:p w14:paraId="74B07EA2" w14:textId="77777777" w:rsidR="008B2DC8" w:rsidRPr="008B2DC8" w:rsidRDefault="008B2DC8" w:rsidP="008B2DC8">
      <w:pPr>
        <w:numPr>
          <w:ilvl w:val="0"/>
          <w:numId w:val="341"/>
        </w:numPr>
        <w:rPr>
          <w:rFonts w:ascii="Arial" w:hAnsi="Arial" w:cs="Arial"/>
          <w:b/>
          <w:bCs/>
          <w:sz w:val="20"/>
          <w:szCs w:val="20"/>
        </w:rPr>
      </w:pPr>
      <w:r w:rsidRPr="008B2DC8">
        <w:rPr>
          <w:rFonts w:ascii="Arial" w:hAnsi="Arial" w:cs="Arial"/>
          <w:b/>
          <w:bCs/>
          <w:sz w:val="20"/>
          <w:szCs w:val="20"/>
        </w:rPr>
        <w:t>The insured's driving safety record</w:t>
      </w:r>
    </w:p>
    <w:p w14:paraId="31F6F873" w14:textId="77777777" w:rsidR="008B2DC8" w:rsidRPr="008B2DC8" w:rsidRDefault="008B2DC8" w:rsidP="008B2DC8">
      <w:pPr>
        <w:numPr>
          <w:ilvl w:val="0"/>
          <w:numId w:val="341"/>
        </w:numPr>
        <w:rPr>
          <w:rFonts w:ascii="Arial" w:hAnsi="Arial" w:cs="Arial"/>
          <w:b/>
          <w:bCs/>
          <w:sz w:val="20"/>
          <w:szCs w:val="20"/>
        </w:rPr>
      </w:pPr>
      <w:r w:rsidRPr="008B2DC8">
        <w:rPr>
          <w:rFonts w:ascii="Arial" w:hAnsi="Arial" w:cs="Arial"/>
          <w:b/>
          <w:bCs/>
          <w:sz w:val="20"/>
          <w:szCs w:val="20"/>
        </w:rPr>
        <w:t>The number of miles he or she drives annually</w:t>
      </w:r>
    </w:p>
    <w:p w14:paraId="6AA62752" w14:textId="77777777" w:rsidR="008B2DC8" w:rsidRPr="008B2DC8" w:rsidRDefault="008B2DC8" w:rsidP="008B2DC8">
      <w:pPr>
        <w:numPr>
          <w:ilvl w:val="0"/>
          <w:numId w:val="341"/>
        </w:numPr>
        <w:rPr>
          <w:rFonts w:ascii="Arial" w:hAnsi="Arial" w:cs="Arial"/>
          <w:b/>
          <w:bCs/>
          <w:sz w:val="20"/>
          <w:szCs w:val="20"/>
        </w:rPr>
      </w:pPr>
      <w:r w:rsidRPr="008B2DC8">
        <w:rPr>
          <w:rFonts w:ascii="Arial" w:hAnsi="Arial" w:cs="Arial"/>
          <w:b/>
          <w:bCs/>
          <w:sz w:val="20"/>
          <w:szCs w:val="20"/>
        </w:rPr>
        <w:t>The number of years of driving experience</w:t>
      </w:r>
    </w:p>
    <w:p w14:paraId="033F62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commissioner may approve other criteria that have a substantial relationship to the risk of loss. The use of any unapproved rating criterion is unfair discrimination.</w:t>
      </w:r>
    </w:p>
    <w:p w14:paraId="31C3451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California Amendatory Endorsement</w:t>
      </w:r>
    </w:p>
    <w:p w14:paraId="2B3F3E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Personal Auto Policies in California include an amendatory endorsement that amends several provisions of the PAP:</w:t>
      </w:r>
    </w:p>
    <w:p w14:paraId="34538AB3" w14:textId="77777777" w:rsidR="008B2DC8" w:rsidRPr="008B2DC8" w:rsidRDefault="008B2DC8" w:rsidP="008B2DC8">
      <w:pPr>
        <w:numPr>
          <w:ilvl w:val="0"/>
          <w:numId w:val="342"/>
        </w:numPr>
        <w:rPr>
          <w:rFonts w:ascii="Arial" w:hAnsi="Arial" w:cs="Arial"/>
          <w:b/>
          <w:bCs/>
          <w:sz w:val="20"/>
          <w:szCs w:val="20"/>
        </w:rPr>
      </w:pPr>
      <w:r w:rsidRPr="008B2DC8">
        <w:rPr>
          <w:rFonts w:ascii="Arial" w:hAnsi="Arial" w:cs="Arial"/>
          <w:b/>
          <w:bCs/>
          <w:sz w:val="20"/>
          <w:szCs w:val="20"/>
        </w:rPr>
        <w:t>A notice at the beginning of the endorsement stipulates that the term spouse includes a person registered under California law as the named insured's domestic partner.</w:t>
      </w:r>
    </w:p>
    <w:p w14:paraId="03FCBC70" w14:textId="77777777" w:rsidR="008B2DC8" w:rsidRPr="008B2DC8" w:rsidRDefault="008B2DC8" w:rsidP="008B2DC8">
      <w:pPr>
        <w:numPr>
          <w:ilvl w:val="0"/>
          <w:numId w:val="342"/>
        </w:numPr>
        <w:rPr>
          <w:rFonts w:ascii="Arial" w:hAnsi="Arial" w:cs="Arial"/>
          <w:b/>
          <w:bCs/>
          <w:sz w:val="20"/>
          <w:szCs w:val="20"/>
        </w:rPr>
      </w:pPr>
      <w:r w:rsidRPr="008B2DC8">
        <w:rPr>
          <w:rFonts w:ascii="Arial" w:hAnsi="Arial" w:cs="Arial"/>
          <w:b/>
          <w:bCs/>
          <w:sz w:val="20"/>
          <w:szCs w:val="20"/>
        </w:rPr>
        <w:t>The "family member" definition is amended so that it includes a person related to the named insured via a registered domestic partnership under California law.</w:t>
      </w:r>
    </w:p>
    <w:p w14:paraId="11D5CC23" w14:textId="77777777" w:rsidR="008B2DC8" w:rsidRPr="008B2DC8" w:rsidRDefault="008B2DC8" w:rsidP="008B2DC8">
      <w:pPr>
        <w:numPr>
          <w:ilvl w:val="0"/>
          <w:numId w:val="342"/>
        </w:numPr>
        <w:rPr>
          <w:rFonts w:ascii="Arial" w:hAnsi="Arial" w:cs="Arial"/>
          <w:b/>
          <w:bCs/>
          <w:sz w:val="20"/>
          <w:szCs w:val="20"/>
        </w:rPr>
      </w:pPr>
      <w:r w:rsidRPr="008B2DC8">
        <w:rPr>
          <w:rFonts w:ascii="Arial" w:hAnsi="Arial" w:cs="Arial"/>
          <w:b/>
          <w:bCs/>
          <w:sz w:val="20"/>
          <w:szCs w:val="20"/>
        </w:rPr>
        <w:t>An exclusion added to the liability section precludes coverage for any insured for bodily injury to the named insured or family member whenever the benefits of that recovery accrue directly or indirectly to the named insured or family member.</w:t>
      </w:r>
    </w:p>
    <w:p w14:paraId="52051E13" w14:textId="77777777" w:rsidR="008B2DC8" w:rsidRPr="008B2DC8" w:rsidRDefault="008B2DC8" w:rsidP="008B2DC8">
      <w:pPr>
        <w:numPr>
          <w:ilvl w:val="0"/>
          <w:numId w:val="342"/>
        </w:numPr>
        <w:rPr>
          <w:rFonts w:ascii="Arial" w:hAnsi="Arial" w:cs="Arial"/>
          <w:b/>
          <w:bCs/>
          <w:sz w:val="20"/>
          <w:szCs w:val="20"/>
        </w:rPr>
      </w:pPr>
      <w:r w:rsidRPr="008B2DC8">
        <w:rPr>
          <w:rFonts w:ascii="Arial" w:hAnsi="Arial" w:cs="Arial"/>
          <w:b/>
          <w:bCs/>
          <w:sz w:val="20"/>
          <w:szCs w:val="20"/>
        </w:rPr>
        <w:t>The liability section's "other insurance" provision concerning vehicles owned by an entity engaged in the auto business is amended. Coverage under the PAP is primary if the insured is operating the vehicle owned by the auto business and the insured is not engaged in that business (e.g., named insured road testing a car he is considering purchasing). Alternatively, if an accident occurs while someone in the auto business is operating the insured's auto, the business's coverage is primary.</w:t>
      </w:r>
    </w:p>
    <w:p w14:paraId="295FA40F" w14:textId="77777777" w:rsidR="008B2DC8" w:rsidRPr="008B2DC8" w:rsidRDefault="008B2DC8" w:rsidP="008B2DC8">
      <w:pPr>
        <w:numPr>
          <w:ilvl w:val="0"/>
          <w:numId w:val="342"/>
        </w:numPr>
        <w:rPr>
          <w:rFonts w:ascii="Arial" w:hAnsi="Arial" w:cs="Arial"/>
          <w:b/>
          <w:bCs/>
          <w:sz w:val="20"/>
          <w:szCs w:val="20"/>
        </w:rPr>
      </w:pPr>
      <w:r w:rsidRPr="008B2DC8">
        <w:rPr>
          <w:rFonts w:ascii="Arial" w:hAnsi="Arial" w:cs="Arial"/>
          <w:b/>
          <w:bCs/>
          <w:sz w:val="20"/>
          <w:szCs w:val="20"/>
        </w:rPr>
        <w:t>The collision deductible is waived if the insured has a not-at-fault accident with an uninsured motor vehicle. This provision applies, however, only if a premium charge is specified in the endorsement schedule for the waiver of deductible for the vehicle involved in the accident.</w:t>
      </w:r>
    </w:p>
    <w:p w14:paraId="55258F2B" w14:textId="77777777" w:rsidR="008B2DC8" w:rsidRPr="008B2DC8" w:rsidRDefault="008B2DC8" w:rsidP="008B2DC8">
      <w:pPr>
        <w:numPr>
          <w:ilvl w:val="0"/>
          <w:numId w:val="342"/>
        </w:numPr>
        <w:rPr>
          <w:rFonts w:ascii="Arial" w:hAnsi="Arial" w:cs="Arial"/>
          <w:b/>
          <w:bCs/>
          <w:sz w:val="20"/>
          <w:szCs w:val="20"/>
        </w:rPr>
      </w:pPr>
      <w:r w:rsidRPr="008B2DC8">
        <w:rPr>
          <w:rFonts w:ascii="Arial" w:hAnsi="Arial" w:cs="Arial"/>
          <w:b/>
          <w:bCs/>
          <w:sz w:val="20"/>
          <w:szCs w:val="20"/>
        </w:rPr>
        <w:t>The subrogation provision does not apply to medical payments coverage.</w:t>
      </w:r>
    </w:p>
    <w:p w14:paraId="1CF2358C" w14:textId="77777777" w:rsidR="008B2DC8" w:rsidRPr="008B2DC8" w:rsidRDefault="008B2DC8" w:rsidP="008B2DC8">
      <w:pPr>
        <w:numPr>
          <w:ilvl w:val="0"/>
          <w:numId w:val="342"/>
        </w:numPr>
        <w:rPr>
          <w:rFonts w:ascii="Arial" w:hAnsi="Arial" w:cs="Arial"/>
          <w:b/>
          <w:bCs/>
          <w:sz w:val="20"/>
          <w:szCs w:val="20"/>
        </w:rPr>
      </w:pPr>
      <w:r w:rsidRPr="008B2DC8">
        <w:rPr>
          <w:rFonts w:ascii="Arial" w:hAnsi="Arial" w:cs="Arial"/>
          <w:b/>
          <w:bCs/>
          <w:sz w:val="20"/>
          <w:szCs w:val="20"/>
        </w:rPr>
        <w:t>A warning applicable to the limited Mexico coverage endorsement is added.</w:t>
      </w:r>
    </w:p>
    <w:p w14:paraId="12FCF5EF" w14:textId="77777777" w:rsidR="008B2DC8" w:rsidRPr="008B2DC8" w:rsidRDefault="008B2DC8" w:rsidP="008B2DC8">
      <w:pPr>
        <w:numPr>
          <w:ilvl w:val="0"/>
          <w:numId w:val="342"/>
        </w:numPr>
        <w:rPr>
          <w:rFonts w:ascii="Arial" w:hAnsi="Arial" w:cs="Arial"/>
          <w:b/>
          <w:bCs/>
          <w:sz w:val="20"/>
          <w:szCs w:val="20"/>
        </w:rPr>
      </w:pPr>
      <w:r w:rsidRPr="008B2DC8">
        <w:rPr>
          <w:rFonts w:ascii="Arial" w:hAnsi="Arial" w:cs="Arial"/>
          <w:b/>
          <w:bCs/>
          <w:sz w:val="20"/>
          <w:szCs w:val="20"/>
        </w:rPr>
        <w:t>The termination provision is amended.</w:t>
      </w:r>
    </w:p>
    <w:p w14:paraId="0D737C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Valid Reasons for Insurer to Cancel or Non-Renew Auto Policy [CIC 1861.03(c)(1), 661]</w:t>
      </w:r>
    </w:p>
    <w:p w14:paraId="227D5B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According to the California Insurance Code, a notice of cancellation or nonrenewal of an auto insurance policy shall be effective only if it is based on:</w:t>
      </w:r>
    </w:p>
    <w:p w14:paraId="3E36AA20" w14:textId="77777777" w:rsidR="008B2DC8" w:rsidRPr="008B2DC8" w:rsidRDefault="008B2DC8" w:rsidP="008B2DC8">
      <w:pPr>
        <w:numPr>
          <w:ilvl w:val="0"/>
          <w:numId w:val="343"/>
        </w:numPr>
        <w:rPr>
          <w:rFonts w:ascii="Arial" w:hAnsi="Arial" w:cs="Arial"/>
          <w:b/>
          <w:bCs/>
          <w:sz w:val="20"/>
          <w:szCs w:val="20"/>
        </w:rPr>
      </w:pPr>
      <w:r w:rsidRPr="008B2DC8">
        <w:rPr>
          <w:rFonts w:ascii="Arial" w:hAnsi="Arial" w:cs="Arial"/>
          <w:b/>
          <w:bCs/>
          <w:sz w:val="20"/>
          <w:szCs w:val="20"/>
        </w:rPr>
        <w:t>Nonpayment of premium,</w:t>
      </w:r>
    </w:p>
    <w:p w14:paraId="52295661" w14:textId="77777777" w:rsidR="008B2DC8" w:rsidRPr="008B2DC8" w:rsidRDefault="008B2DC8" w:rsidP="008B2DC8">
      <w:pPr>
        <w:numPr>
          <w:ilvl w:val="0"/>
          <w:numId w:val="343"/>
        </w:numPr>
        <w:rPr>
          <w:rFonts w:ascii="Arial" w:hAnsi="Arial" w:cs="Arial"/>
          <w:b/>
          <w:bCs/>
          <w:sz w:val="20"/>
          <w:szCs w:val="20"/>
        </w:rPr>
      </w:pPr>
      <w:r w:rsidRPr="008B2DC8">
        <w:rPr>
          <w:rFonts w:ascii="Arial" w:hAnsi="Arial" w:cs="Arial"/>
          <w:b/>
          <w:bCs/>
          <w:sz w:val="20"/>
          <w:szCs w:val="20"/>
        </w:rPr>
        <w:t>Fraud or material misrepresentation affecting the policy or insured, or</w:t>
      </w:r>
    </w:p>
    <w:p w14:paraId="16E3AF64" w14:textId="77777777" w:rsidR="008B2DC8" w:rsidRPr="008B2DC8" w:rsidRDefault="008B2DC8" w:rsidP="008B2DC8">
      <w:pPr>
        <w:numPr>
          <w:ilvl w:val="0"/>
          <w:numId w:val="343"/>
        </w:numPr>
        <w:rPr>
          <w:rFonts w:ascii="Arial" w:hAnsi="Arial" w:cs="Arial"/>
          <w:b/>
          <w:bCs/>
          <w:sz w:val="20"/>
          <w:szCs w:val="20"/>
        </w:rPr>
      </w:pPr>
      <w:r w:rsidRPr="008B2DC8">
        <w:rPr>
          <w:rFonts w:ascii="Arial" w:hAnsi="Arial" w:cs="Arial"/>
          <w:b/>
          <w:bCs/>
          <w:sz w:val="20"/>
          <w:szCs w:val="20"/>
        </w:rPr>
        <w:t>A substantial increase in hazard.</w:t>
      </w:r>
    </w:p>
    <w:p w14:paraId="37CC55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California amendatory endorsement, the insurer agrees that a PAP that has been in effect for at least 60 days or renews or continues an existing policy will only be canceled for:</w:t>
      </w:r>
    </w:p>
    <w:p w14:paraId="34EECAB2" w14:textId="77777777" w:rsidR="008B2DC8" w:rsidRPr="008B2DC8" w:rsidRDefault="008B2DC8" w:rsidP="008B2DC8">
      <w:pPr>
        <w:numPr>
          <w:ilvl w:val="0"/>
          <w:numId w:val="344"/>
        </w:numPr>
        <w:rPr>
          <w:rFonts w:ascii="Arial" w:hAnsi="Arial" w:cs="Arial"/>
          <w:b/>
          <w:bCs/>
          <w:sz w:val="20"/>
          <w:szCs w:val="20"/>
        </w:rPr>
      </w:pPr>
      <w:r w:rsidRPr="008B2DC8">
        <w:rPr>
          <w:rFonts w:ascii="Arial" w:hAnsi="Arial" w:cs="Arial"/>
          <w:b/>
          <w:bCs/>
          <w:sz w:val="20"/>
          <w:szCs w:val="20"/>
        </w:rPr>
        <w:t>Nonpayment of premium;</w:t>
      </w:r>
    </w:p>
    <w:p w14:paraId="47E2D7B8" w14:textId="77777777" w:rsidR="008B2DC8" w:rsidRPr="008B2DC8" w:rsidRDefault="008B2DC8" w:rsidP="008B2DC8">
      <w:pPr>
        <w:numPr>
          <w:ilvl w:val="0"/>
          <w:numId w:val="344"/>
        </w:numPr>
        <w:rPr>
          <w:rFonts w:ascii="Arial" w:hAnsi="Arial" w:cs="Arial"/>
          <w:b/>
          <w:bCs/>
          <w:sz w:val="20"/>
          <w:szCs w:val="20"/>
        </w:rPr>
      </w:pPr>
      <w:r w:rsidRPr="008B2DC8">
        <w:rPr>
          <w:rFonts w:ascii="Arial" w:hAnsi="Arial" w:cs="Arial"/>
          <w:b/>
          <w:bCs/>
          <w:sz w:val="20"/>
          <w:szCs w:val="20"/>
        </w:rPr>
        <w:t>Suspension or revocation of the named insured’s driver’s license or that of a driver who resides with the named insured or regularly uses the named insured’s covered auto; or</w:t>
      </w:r>
    </w:p>
    <w:p w14:paraId="647A8B81" w14:textId="77777777" w:rsidR="008B2DC8" w:rsidRPr="008B2DC8" w:rsidRDefault="008B2DC8" w:rsidP="008B2DC8">
      <w:pPr>
        <w:numPr>
          <w:ilvl w:val="0"/>
          <w:numId w:val="344"/>
        </w:numPr>
        <w:rPr>
          <w:rFonts w:ascii="Arial" w:hAnsi="Arial" w:cs="Arial"/>
          <w:b/>
          <w:bCs/>
          <w:sz w:val="20"/>
          <w:szCs w:val="20"/>
        </w:rPr>
      </w:pPr>
      <w:r w:rsidRPr="008B2DC8">
        <w:rPr>
          <w:rFonts w:ascii="Arial" w:hAnsi="Arial" w:cs="Arial"/>
          <w:b/>
          <w:bCs/>
          <w:sz w:val="20"/>
          <w:szCs w:val="20"/>
        </w:rPr>
        <w:t>Misrepresentation of the safety record, annual miles driven in the past, years of driving experience, prior claims, or other material factor. The insured may forestall cancellation by furnishing corrected information within 20 days of receiving the cancellation notice.</w:t>
      </w:r>
    </w:p>
    <w:p w14:paraId="4C46AFA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Number of Days of Notice Required [CIC 662, 663]</w:t>
      </w:r>
    </w:p>
    <w:p w14:paraId="4ECD60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insurer also agrees not to terminate the policy without mailing notice to the named insured at least 30 days before the current policy period ends. If the policy period is less than six months long, the insurer may not nonrenew it until at least six months after its original inception date.</w:t>
      </w:r>
    </w:p>
    <w:p w14:paraId="3803945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Newly-Acquired Autos</w:t>
      </w:r>
    </w:p>
    <w:p w14:paraId="7C5F65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PAP provides broad coverage for newly acquired autos, particularly private passenger type autos. When an individual buys a new private passenger auto or noncommercial type truck, this person does not immediately need to call his agent before coverage applies. However, in many cases the insurer should be notified of the newly acquired auto within a specified time period so it can be added to the policy.</w:t>
      </w:r>
    </w:p>
    <w:p w14:paraId="72C16A3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Collision Coverage Begins</w:t>
      </w:r>
    </w:p>
    <w:p w14:paraId="0115C0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 has collision coverage on at least one auto listed in the Declarations, collision coverage for a newly-acquired auto automatically begins on the date the insured buys the vehicle, provided the insured notifies the insurance company within 14 days of buying the auto.</w:t>
      </w:r>
    </w:p>
    <w:p w14:paraId="3A7EA2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 does not have collision coverage on at least one auto listed in the Declarations, collision coverage for a newly-acquired auto also begins on the date the insured becomes the owner, but the insured must request collision coverage within four days of buying the auto. Coverage is subject to a $500 deductible.</w:t>
      </w:r>
    </w:p>
    <w:p w14:paraId="2737D2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newly-acquired auto is added to another vehicle listed in the Declarations, the insured must notify the insurance company within 14 days.</w:t>
      </w:r>
    </w:p>
    <w:p w14:paraId="23A3FEE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Liability/Medical/Uninsured Motorist Coverage</w:t>
      </w:r>
    </w:p>
    <w:p w14:paraId="6577BD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Part A—Liability</w:t>
      </w:r>
    </w:p>
    <w:p w14:paraId="3DB5D35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Effect of Split Limits v. Single Limits Coverage</w:t>
      </w:r>
    </w:p>
    <w:p w14:paraId="037ABE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auto insurance policies use the split limits approach. With split limits, three separate dollar amounts apply to each accident.</w:t>
      </w:r>
    </w:p>
    <w:p w14:paraId="16F2B50B" w14:textId="77777777" w:rsidR="008B2DC8" w:rsidRPr="008B2DC8" w:rsidRDefault="008B2DC8" w:rsidP="008B2DC8">
      <w:pPr>
        <w:numPr>
          <w:ilvl w:val="0"/>
          <w:numId w:val="345"/>
        </w:numPr>
        <w:rPr>
          <w:rFonts w:ascii="Arial" w:hAnsi="Arial" w:cs="Arial"/>
          <w:b/>
          <w:bCs/>
          <w:sz w:val="20"/>
          <w:szCs w:val="20"/>
        </w:rPr>
      </w:pPr>
      <w:r w:rsidRPr="008B2DC8">
        <w:rPr>
          <w:rFonts w:ascii="Arial" w:hAnsi="Arial" w:cs="Arial"/>
          <w:b/>
          <w:bCs/>
          <w:sz w:val="20"/>
          <w:szCs w:val="20"/>
        </w:rPr>
        <w:t>The first limit is a per person limit: the maximum amount that will be paid to any one injured person.</w:t>
      </w:r>
    </w:p>
    <w:p w14:paraId="78181C91" w14:textId="77777777" w:rsidR="008B2DC8" w:rsidRPr="008B2DC8" w:rsidRDefault="008B2DC8" w:rsidP="008B2DC8">
      <w:pPr>
        <w:numPr>
          <w:ilvl w:val="0"/>
          <w:numId w:val="345"/>
        </w:numPr>
        <w:rPr>
          <w:rFonts w:ascii="Arial" w:hAnsi="Arial" w:cs="Arial"/>
          <w:b/>
          <w:bCs/>
          <w:sz w:val="20"/>
          <w:szCs w:val="20"/>
        </w:rPr>
      </w:pPr>
      <w:r w:rsidRPr="008B2DC8">
        <w:rPr>
          <w:rFonts w:ascii="Arial" w:hAnsi="Arial" w:cs="Arial"/>
          <w:b/>
          <w:bCs/>
          <w:sz w:val="20"/>
          <w:szCs w:val="20"/>
        </w:rPr>
        <w:t>The second limit is a per occurrence bodily injury limit: the maximum amount that will be paid to all persons injured in an accident.</w:t>
      </w:r>
    </w:p>
    <w:p w14:paraId="500CE202" w14:textId="77777777" w:rsidR="008B2DC8" w:rsidRPr="008B2DC8" w:rsidRDefault="008B2DC8" w:rsidP="008B2DC8">
      <w:pPr>
        <w:numPr>
          <w:ilvl w:val="0"/>
          <w:numId w:val="345"/>
        </w:numPr>
        <w:rPr>
          <w:rFonts w:ascii="Arial" w:hAnsi="Arial" w:cs="Arial"/>
          <w:b/>
          <w:bCs/>
          <w:sz w:val="20"/>
          <w:szCs w:val="20"/>
        </w:rPr>
      </w:pPr>
      <w:r w:rsidRPr="008B2DC8">
        <w:rPr>
          <w:rFonts w:ascii="Arial" w:hAnsi="Arial" w:cs="Arial"/>
          <w:b/>
          <w:bCs/>
          <w:sz w:val="20"/>
          <w:szCs w:val="20"/>
        </w:rPr>
        <w:t>The third limit is a per occurrence limit that applies to property damage claims; this is the maximum amount that the insurer will pay for damage to other cars or property resulting from the accident.</w:t>
      </w:r>
    </w:p>
    <w:p w14:paraId="19473F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example, Jim’s personal auto policy has split liability limits of $50,000/$100,000/$50,000 (or 50/100/50 limits.) Jim causes an auto accident and two people are injured. One person’s damages for bodily injury are valued at $25,000, the other’s at $75,000. Jim also damages three other cars worth a total of $65,000. What will Jim’s insurer pay?</w:t>
      </w:r>
    </w:p>
    <w:p w14:paraId="5D6DCD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first injured claimant will receive $25,000. The second will receive $50,000, because of the $50,000 per-person limit. The insurer will pay a total of $75,000 for bodily injury, which is less than the $100,000 maximum per occurrence limit. The insurer will pay only $50,000 (the third limit) for the damage to other vehicles.</w:t>
      </w:r>
    </w:p>
    <w:p w14:paraId="586CFC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total damages amount to $165,000, but Jim’s insurer is obligated to pay only $125,000. Jim is responsible for paying the other $40,000 with his own resources. Jim should have purchased higher limits of insurance.</w:t>
      </w:r>
    </w:p>
    <w:p w14:paraId="682344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single limits approach simply states a single dollar limit that applies to any combination of bodily injury and property damage liability claims from a single accident.</w:t>
      </w:r>
    </w:p>
    <w:p w14:paraId="2C13A1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Jim might have purchased a liability policy with combined single limit of $200,000. If he had, his premium would have been higher, but the policy would have paid the claims from his accident in full.</w:t>
      </w:r>
    </w:p>
    <w:p w14:paraId="08191FF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Bodily Injury Liability</w:t>
      </w:r>
    </w:p>
    <w:p w14:paraId="46ED252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Coverage</w:t>
      </w:r>
    </w:p>
    <w:p w14:paraId="12B7D0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insuring agreement of the PAP provides the overall framework for liability coverage. Damages will be paid for bodily injury or property damage that the insured is legally responsible for due to an auto accident. “Bodily injury” is defined to include bodily harm, sickness, disease, and death. The bodily injury has to be physically manifested and tangible. Most courts hold that pure mental anguish (unaccompanied by physical injury or physical manifestations, such as headaches or ulcers) is not bodily injury.</w:t>
      </w:r>
    </w:p>
    <w:p w14:paraId="30D689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Limitations</w:t>
      </w:r>
    </w:p>
    <w:p w14:paraId="315B8F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coverage is limited to liabilities that arise from an “auto accident,” which involves a collision between an auto and some other vehicle, object, or person, or the overturn of the vehicle.</w:t>
      </w:r>
    </w:p>
    <w:p w14:paraId="20A3A1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Exclusions</w:t>
      </w:r>
    </w:p>
    <w:p w14:paraId="406E50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following table lists and briefly describes the key liability exclusions that apply to bodily injury liability claims.</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3859"/>
        <w:gridCol w:w="11141"/>
      </w:tblGrid>
      <w:tr w:rsidR="008B2DC8" w:rsidRPr="008B2DC8" w14:paraId="7B5339EF" w14:textId="77777777">
        <w:trPr>
          <w:tblHeader/>
        </w:trPr>
        <w:tc>
          <w:tcPr>
            <w:tcW w:w="0" w:type="auto"/>
            <w:gridSpan w:val="2"/>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631D6F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Liability Exclusions</w:t>
            </w:r>
          </w:p>
        </w:tc>
      </w:tr>
      <w:tr w:rsidR="008B2DC8" w:rsidRPr="008B2DC8" w14:paraId="5EB557F3"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2E275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4B2E98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Description</w:t>
            </w:r>
          </w:p>
        </w:tc>
      </w:tr>
      <w:tr w:rsidR="008B2DC8" w:rsidRPr="008B2DC8" w14:paraId="1F9AF427"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DFBED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Intentional injury or damage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4DEBA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It is not the intent of the policy to pay claims that could be against public policy. Thus, if the insured uses his car to intentionally ram another vehicle or for a drive-by shooting, coverage does not apply.</w:t>
            </w:r>
          </w:p>
        </w:tc>
      </w:tr>
      <w:tr w:rsidR="008B2DC8" w:rsidRPr="008B2DC8" w14:paraId="4EF1CFBC"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6952EB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to an employee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42F20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pertains to any bodily injury to an employee of any insured during the course of employment. However, if the employee is a domestic worker not subject to workers compensation, liability coverage is provided.</w:t>
            </w:r>
          </w:p>
        </w:tc>
      </w:tr>
      <w:tr w:rsidR="008B2DC8" w:rsidRPr="008B2DC8" w14:paraId="251783C6"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DBB4F7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Public or livery conveyance use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5E45E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coverage while the insured uses a vehicle for hire to the general public (e.g., a taxi cab).</w:t>
            </w:r>
          </w:p>
        </w:tc>
      </w:tr>
      <w:tr w:rsidR="008B2DC8" w:rsidRPr="008B2DC8" w14:paraId="31797087"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2270D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Business use—commercial trucks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F45BD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applies to larger types of commercial vehicles such as tractors designed for hauling semi-trailers. It does not apply to the maintenance or use of a private passenger auto, pickup, van, or trailer being hauled by these types of vehicles.</w:t>
            </w:r>
          </w:p>
        </w:tc>
      </w:tr>
      <w:tr w:rsidR="008B2DC8" w:rsidRPr="008B2DC8" w14:paraId="1F4DBB31"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ADEBA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entitlement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DACF5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coverage when it is reasonably believed that the driver (outside the named insured or family members) does not have the implied or perceived permission to drive the vehicle (e.g., a car thief).</w:t>
            </w:r>
          </w:p>
        </w:tc>
      </w:tr>
      <w:tr w:rsidR="008B2DC8" w:rsidRPr="008B2DC8" w14:paraId="01BD10DA"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41308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Vehicles with fewer than four wheels or recreational vehicles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93A6E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Examples of these types of noncovered vehicles include motorcycles, golf carts, mopeds, all-terrain vehicles, dune buggies, go-carts, and bicycles.</w:t>
            </w:r>
          </w:p>
        </w:tc>
      </w:tr>
      <w:tr w:rsidR="008B2DC8" w:rsidRPr="008B2DC8" w14:paraId="71E18BF6"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D3C1D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Noncovered autos owned by named insured or available for regular use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6450B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prevents the named insured who, for example, owns three vehicles from purchasing liability insurance for only one of them and automatically attaining liability coverage for all of them.</w:t>
            </w:r>
          </w:p>
        </w:tc>
      </w:tr>
      <w:tr w:rsidR="008B2DC8" w:rsidRPr="008B2DC8" w14:paraId="26518EBB"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4C33E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Noncovered autos owned by family members or available for regular use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14DF2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provided, however, for the named insured who is using a family member’s owned auto or one available for the family member’s use.</w:t>
            </w:r>
          </w:p>
        </w:tc>
      </w:tr>
      <w:tr w:rsidR="008B2DC8" w:rsidRPr="008B2DC8" w14:paraId="37215967"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1DD6D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Vehicles located inside a facility designed for racing</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6C2B8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coverage for a loss in which the insured is racing his auto in a racing facility. Specialized insurance is necessary for this unique loss exposure.</w:t>
            </w:r>
          </w:p>
        </w:tc>
      </w:tr>
    </w:tbl>
    <w:p w14:paraId="156F908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Damage Liability</w:t>
      </w:r>
    </w:p>
    <w:p w14:paraId="740913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Coverage</w:t>
      </w:r>
    </w:p>
    <w:p w14:paraId="1B36D6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insuring agreement of the PAP states that damages will be paid for bodily injury or property damage that the insured is legally responsible for due to an auto accident. “Property damage” is defined as physical injury, destruction, or loss of use of tangible property. The intent of the PAP is to cover property damage losses that are concrete and measurable.</w:t>
      </w:r>
    </w:p>
    <w:p w14:paraId="21D78D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Limitations</w:t>
      </w:r>
    </w:p>
    <w:p w14:paraId="656CDBC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coverage is limited to liabilities that arise from an “auto accident,” which involves a collision between an auto and some other vehicle, object, or person, or the overturn of the vehicle.</w:t>
      </w:r>
    </w:p>
    <w:p w14:paraId="1C38F0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Exclusions</w:t>
      </w:r>
    </w:p>
    <w:p w14:paraId="4F5C60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following table lists and briefly describes the key liability exclusions that apply to property damage liability claims.</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3875"/>
        <w:gridCol w:w="11125"/>
      </w:tblGrid>
      <w:tr w:rsidR="008B2DC8" w:rsidRPr="008B2DC8" w14:paraId="401B3CBE" w14:textId="77777777">
        <w:trPr>
          <w:tblHeader/>
        </w:trPr>
        <w:tc>
          <w:tcPr>
            <w:tcW w:w="0" w:type="auto"/>
            <w:gridSpan w:val="2"/>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25FB98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Liability Exclusions</w:t>
            </w:r>
          </w:p>
        </w:tc>
      </w:tr>
      <w:tr w:rsidR="008B2DC8" w:rsidRPr="008B2DC8" w14:paraId="0BB2636E"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FF620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03E93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Description</w:t>
            </w:r>
          </w:p>
        </w:tc>
      </w:tr>
      <w:tr w:rsidR="008B2DC8" w:rsidRPr="008B2DC8" w14:paraId="714787EA"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59D21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Intentional injury or damage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81D90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It is not the intent of the policy to pay claims that could be against public policy. Thus, if the insured uses his car to intentionally ram another vehicle or for a drive-by shooting, coverage does not apply.</w:t>
            </w:r>
          </w:p>
        </w:tc>
      </w:tr>
      <w:tr w:rsidR="008B2DC8" w:rsidRPr="008B2DC8" w14:paraId="363EADA5"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0361E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damage to owned or transported property</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741113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property damage to owned property (real or personal). It is based on the principle that a person cannot sue himself.</w:t>
            </w:r>
          </w:p>
        </w:tc>
      </w:tr>
      <w:tr w:rsidR="008B2DC8" w:rsidRPr="008B2DC8" w14:paraId="2248EF60"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D9869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Care, custody, or control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B024CC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pertains to damage to any property owned by others, but in the possession of the insured, other than rented residences or private garages.</w:t>
            </w:r>
          </w:p>
        </w:tc>
      </w:tr>
      <w:tr w:rsidR="008B2DC8" w:rsidRPr="008B2DC8" w14:paraId="3598E2BB"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313F1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Public or livery conveyance use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F2265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coverage while the insured uses a vehicle for hire to the general public (e.g., a taxi cab).</w:t>
            </w:r>
          </w:p>
        </w:tc>
      </w:tr>
      <w:tr w:rsidR="008B2DC8" w:rsidRPr="008B2DC8" w14:paraId="36794F39"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53EF0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use—commercial trucks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A93E3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applies to larger types of commercial vehicles such as tractors designed for hauling semi-trailers. It does not apply to the maintenance or use of a private passenger auto, pickup, van, or trailer being hauled by these types of vehicles.</w:t>
            </w:r>
          </w:p>
        </w:tc>
      </w:tr>
      <w:tr w:rsidR="008B2DC8" w:rsidRPr="008B2DC8" w14:paraId="57EF6831"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6E102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entitlement</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1320B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coverage when it is reasonably believed that the driver (outside the named insured or family members) does not have the implied or perceived permission to drive the vehicle (e.g., a car thief).</w:t>
            </w:r>
          </w:p>
        </w:tc>
      </w:tr>
      <w:tr w:rsidR="008B2DC8" w:rsidRPr="008B2DC8" w14:paraId="5724E99F"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67CF8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Vehicles with fewer than four wheels or recreational vehicles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367FB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Examples of these types of noncovered vehicles include motorcycles, golf carts, mopeds, all-terrain vehicles, dune buggies, go-carts, and bicycles.</w:t>
            </w:r>
          </w:p>
        </w:tc>
      </w:tr>
      <w:tr w:rsidR="008B2DC8" w:rsidRPr="008B2DC8" w14:paraId="3C4327AD"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E2369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Noncovered autos owned by named insured or available for regular use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FA587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prevents the named insured who, for example, owns three vehicles from purchasing liability insurance for only one of them and automatically attaining liability coverage for all of them.</w:t>
            </w:r>
          </w:p>
        </w:tc>
      </w:tr>
      <w:tr w:rsidR="008B2DC8" w:rsidRPr="008B2DC8" w14:paraId="3E4C7A47"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755E7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Noncovered autos owned by family members or available for regular use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5B00F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provided, however, for the named insured who is using a family member’s owned auto or one available for the family member’s use.</w:t>
            </w:r>
          </w:p>
        </w:tc>
      </w:tr>
      <w:tr w:rsidR="008B2DC8" w:rsidRPr="008B2DC8" w14:paraId="271BFB1B"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6FBB9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Vehicles located inside a facility designed for racing</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20F11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coverage for a loss in which the insured is racing his auto in a racing facility. Specialized insurance is necessary for this unique loss exposure.</w:t>
            </w:r>
          </w:p>
        </w:tc>
      </w:tr>
    </w:tbl>
    <w:p w14:paraId="777D0E5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Part C—Uninsured Motorists</w:t>
      </w:r>
    </w:p>
    <w:p w14:paraId="139C80D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Amount of Coverage for Uninsured Motorists Property Damage [CIC11580.26]</w:t>
      </w:r>
    </w:p>
    <w:p w14:paraId="760792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PAP’s uninsured motorists coverage applies only to bodily injury caused by an uninsured motorist. However, the PAP will cover collision damage to a covered auto for which collision coverage has been purchased, no matter who is at fault. The PAP’s collision coverage is normally subject to a deductible, but the Amendment of Policy Provisions—California amendatory endorsement, which is attached to all California PAPs, includes an optional set of provisions that waive the deductible (provide first-dollar coverage) when damage to an insured’s vehicle is caused by a uninsured motorist.</w:t>
      </w:r>
    </w:p>
    <w:p w14:paraId="1B8DC1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 Californian who does not purchase collision coverage must be given the chance to purchase uninsured motorists physical damage coverage, which pays up to $3,500 for collision damage to the covered auto caused by an uninsured motorist. </w:t>
      </w:r>
    </w:p>
    <w:p w14:paraId="28471D2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Collision Deductible Waiver</w:t>
      </w:r>
    </w:p>
    <w:p w14:paraId="4B3666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collision deductible waiver applies when</w:t>
      </w:r>
    </w:p>
    <w:p w14:paraId="010E6201" w14:textId="77777777" w:rsidR="008B2DC8" w:rsidRPr="008B2DC8" w:rsidRDefault="008B2DC8" w:rsidP="008B2DC8">
      <w:pPr>
        <w:numPr>
          <w:ilvl w:val="0"/>
          <w:numId w:val="346"/>
        </w:numPr>
        <w:rPr>
          <w:rFonts w:ascii="Arial" w:hAnsi="Arial" w:cs="Arial"/>
          <w:b/>
          <w:bCs/>
          <w:sz w:val="20"/>
          <w:szCs w:val="20"/>
        </w:rPr>
      </w:pPr>
      <w:r w:rsidRPr="008B2DC8">
        <w:rPr>
          <w:rFonts w:ascii="Arial" w:hAnsi="Arial" w:cs="Arial"/>
          <w:b/>
          <w:bCs/>
          <w:sz w:val="20"/>
          <w:szCs w:val="20"/>
        </w:rPr>
        <w:t>The covered auto that sustained collision damage is insured for collision coverage,</w:t>
      </w:r>
    </w:p>
    <w:p w14:paraId="1FD281B4" w14:textId="77777777" w:rsidR="008B2DC8" w:rsidRPr="008B2DC8" w:rsidRDefault="008B2DC8" w:rsidP="008B2DC8">
      <w:pPr>
        <w:numPr>
          <w:ilvl w:val="0"/>
          <w:numId w:val="346"/>
        </w:numPr>
        <w:rPr>
          <w:rFonts w:ascii="Arial" w:hAnsi="Arial" w:cs="Arial"/>
          <w:b/>
          <w:bCs/>
          <w:sz w:val="20"/>
          <w:szCs w:val="20"/>
        </w:rPr>
      </w:pPr>
      <w:r w:rsidRPr="008B2DC8">
        <w:rPr>
          <w:rFonts w:ascii="Arial" w:hAnsi="Arial" w:cs="Arial"/>
          <w:b/>
          <w:bCs/>
          <w:sz w:val="20"/>
          <w:szCs w:val="20"/>
        </w:rPr>
        <w:t>The loss involves an uninsured motor vehicle,</w:t>
      </w:r>
    </w:p>
    <w:p w14:paraId="69C698DA" w14:textId="77777777" w:rsidR="008B2DC8" w:rsidRPr="008B2DC8" w:rsidRDefault="008B2DC8" w:rsidP="008B2DC8">
      <w:pPr>
        <w:numPr>
          <w:ilvl w:val="0"/>
          <w:numId w:val="346"/>
        </w:numPr>
        <w:rPr>
          <w:rFonts w:ascii="Arial" w:hAnsi="Arial" w:cs="Arial"/>
          <w:b/>
          <w:bCs/>
          <w:sz w:val="20"/>
          <w:szCs w:val="20"/>
        </w:rPr>
      </w:pPr>
      <w:r w:rsidRPr="008B2DC8">
        <w:rPr>
          <w:rFonts w:ascii="Arial" w:hAnsi="Arial" w:cs="Arial"/>
          <w:b/>
          <w:bCs/>
          <w:sz w:val="20"/>
          <w:szCs w:val="20"/>
        </w:rPr>
        <w:t>The named insured is legally entitled to recover the full amount of the loss from the uninsured vehicle’s owner or operator, and</w:t>
      </w:r>
    </w:p>
    <w:p w14:paraId="02E2CCF6" w14:textId="77777777" w:rsidR="008B2DC8" w:rsidRPr="008B2DC8" w:rsidRDefault="008B2DC8" w:rsidP="008B2DC8">
      <w:pPr>
        <w:numPr>
          <w:ilvl w:val="0"/>
          <w:numId w:val="346"/>
        </w:numPr>
        <w:rPr>
          <w:rFonts w:ascii="Arial" w:hAnsi="Arial" w:cs="Arial"/>
          <w:b/>
          <w:bCs/>
          <w:sz w:val="20"/>
          <w:szCs w:val="20"/>
        </w:rPr>
      </w:pPr>
      <w:r w:rsidRPr="008B2DC8">
        <w:rPr>
          <w:rFonts w:ascii="Arial" w:hAnsi="Arial" w:cs="Arial"/>
          <w:b/>
          <w:bCs/>
          <w:sz w:val="20"/>
          <w:szCs w:val="20"/>
        </w:rPr>
        <w:t>The declarations indicate that a premium has been paid for the collision deductible waiver coverage on that vehicle.</w:t>
      </w:r>
    </w:p>
    <w:p w14:paraId="51DDA8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named insured is entitled to recover only a portion of the loss from the uninsured motorist, the insurer will pay that portion of the deductible.</w:t>
      </w:r>
    </w:p>
    <w:p w14:paraId="3F9313C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Financial Responsibility Law: Minimum Policy Limits Required [CIC 11850.1(b)(1); CVC 16056]</w:t>
      </w:r>
    </w:p>
    <w:p w14:paraId="086A69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 drivers are required to carry auto liability limits of at least 15/30/5: $15,000 per person and $30,000 per accident for bodily injury, and $5,000 for property damage. No state has lower minimum requirements. This low requirement is obviously inadequate to pay for the claims resulting from many accidents; most cars on the road today are probably worth more than $5,000.</w:t>
      </w:r>
    </w:p>
    <w:p w14:paraId="756E582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Note: Effective January 1, 2025 the minimum liability limits in California increased to 30/60/15; $30,000 per person and $60,000 per accident for bodily injury, and $15,000 for property damage.</w:t>
      </w:r>
    </w:p>
    <w:p w14:paraId="2538AC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Requirement to Offer Uninsured Motorists Coverage in Policies Covering Bodily Injury Liability [CIC 11580.2(a)(1)]</w:t>
      </w:r>
    </w:p>
    <w:p w14:paraId="0A465B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insurance company selling auto liability insurance in California must also offer uninsured motorists coverage, and the insurer is required to have a signed waiver on file if the coverage is rejected. The insurer must offer limits equal to the PAP’s bodily injury liability limits, but not less than 15/30 ($15,000 per person/$30,000 per accident). However, the insurer is not required to offer uninsured motorists limits of more than 30/60.</w:t>
      </w:r>
    </w:p>
    <w:p w14:paraId="483D466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How Insured May Reject Coverage</w:t>
      </w:r>
    </w:p>
    <w:p w14:paraId="71C1CE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Before or after a personal auto policy is issued, the insurer and any named insured may agree in writing to:</w:t>
      </w:r>
    </w:p>
    <w:p w14:paraId="332881D1" w14:textId="77777777" w:rsidR="008B2DC8" w:rsidRPr="008B2DC8" w:rsidRDefault="008B2DC8" w:rsidP="008B2DC8">
      <w:pPr>
        <w:numPr>
          <w:ilvl w:val="0"/>
          <w:numId w:val="347"/>
        </w:numPr>
        <w:rPr>
          <w:rFonts w:ascii="Arial" w:hAnsi="Arial" w:cs="Arial"/>
          <w:b/>
          <w:bCs/>
          <w:sz w:val="20"/>
          <w:szCs w:val="20"/>
        </w:rPr>
      </w:pPr>
      <w:r w:rsidRPr="008B2DC8">
        <w:rPr>
          <w:rFonts w:ascii="Arial" w:hAnsi="Arial" w:cs="Arial"/>
          <w:b/>
          <w:bCs/>
          <w:sz w:val="20"/>
          <w:szCs w:val="20"/>
        </w:rPr>
        <w:t>Delete uninsured motorists coverage entirely</w:t>
      </w:r>
    </w:p>
    <w:p w14:paraId="340910DC" w14:textId="77777777" w:rsidR="008B2DC8" w:rsidRPr="008B2DC8" w:rsidRDefault="008B2DC8" w:rsidP="008B2DC8">
      <w:pPr>
        <w:numPr>
          <w:ilvl w:val="0"/>
          <w:numId w:val="347"/>
        </w:numPr>
        <w:rPr>
          <w:rFonts w:ascii="Arial" w:hAnsi="Arial" w:cs="Arial"/>
          <w:b/>
          <w:bCs/>
          <w:sz w:val="20"/>
          <w:szCs w:val="20"/>
        </w:rPr>
      </w:pPr>
      <w:r w:rsidRPr="008B2DC8">
        <w:rPr>
          <w:rFonts w:ascii="Arial" w:hAnsi="Arial" w:cs="Arial"/>
          <w:b/>
          <w:bCs/>
          <w:sz w:val="20"/>
          <w:szCs w:val="20"/>
        </w:rPr>
        <w:t>Delete uninsured motorists coverage when a named person or persons is driving the vehicle</w:t>
      </w:r>
    </w:p>
    <w:p w14:paraId="5AD88AE8" w14:textId="77777777" w:rsidR="008B2DC8" w:rsidRPr="008B2DC8" w:rsidRDefault="008B2DC8" w:rsidP="008B2DC8">
      <w:pPr>
        <w:numPr>
          <w:ilvl w:val="0"/>
          <w:numId w:val="347"/>
        </w:numPr>
        <w:rPr>
          <w:rFonts w:ascii="Arial" w:hAnsi="Arial" w:cs="Arial"/>
          <w:b/>
          <w:bCs/>
          <w:sz w:val="20"/>
          <w:szCs w:val="20"/>
        </w:rPr>
      </w:pPr>
      <w:r w:rsidRPr="008B2DC8">
        <w:rPr>
          <w:rFonts w:ascii="Arial" w:hAnsi="Arial" w:cs="Arial"/>
          <w:b/>
          <w:bCs/>
          <w:sz w:val="20"/>
          <w:szCs w:val="20"/>
        </w:rPr>
        <w:t>Agree to coverage for less than otherwise required, as long as the limits at least meet California financial responsibility requirements of 15/30</w:t>
      </w:r>
    </w:p>
    <w:p w14:paraId="4055CE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Driving History Report (MVR) Issues</w:t>
      </w:r>
    </w:p>
    <w:p w14:paraId="36F15D5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 motor vehicle report (MVR) contains a summary of a driver's convictions and accidents on file with his or her home state. Insurers use motor vehicle records (MVRs) in underwriting auto insurance.</w:t>
      </w:r>
    </w:p>
    <w:p w14:paraId="64962E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MVRs are not always complete or accurate. An MVR will not include accidents that weren’t reported, and it might not include accidents that were not reported to the police, accidents below some dollar amount, non-injury accidents, accidents where no ticket was issued, or accidents that occur on private property or out of state. Also, some MVRs contain clerical errors.</w:t>
      </w:r>
    </w:p>
    <w:p w14:paraId="70853C5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 Relation to Fair Credit Reporting Act</w:t>
      </w:r>
    </w:p>
    <w:p w14:paraId="426934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Fair Credit Reporting Act requires that insurance applicants be informed that an MVR or other consumer report may be ordered. An insurer must also notify the consumer when an adverse action is taken on the basis of such reports and identify the company that provided the report, so that the accuracy and completeness of the report may be verified or contested by the consumer. The producer is responsible for providing appropriate notice to insurance applicants. Insurers’ application forms generally include the required notice. In California, a consumer credit report cannot be used as the basis of a refusal to insure or as a premium factor.</w:t>
      </w:r>
    </w:p>
    <w:p w14:paraId="58FF554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Physical Damage: Miscellaneous Coverage</w:t>
      </w:r>
    </w:p>
    <w:p w14:paraId="567679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Physical Damage Defined</w:t>
      </w:r>
    </w:p>
    <w:p w14:paraId="1A28A9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Automobile physical damage insurance insures against damage to the insured's own vehicle by perils such as collision, vandalism, fire, and theft. In a personal auto policy “physical damage coverage” refers to Part D—Coverage for damage to your auto, which includes collision coverage, “other-than-collision” coverage (sometimes called “comprehensive coverage”), and transportation expenses (rental reimbursement) coverage.</w:t>
      </w:r>
    </w:p>
    <w:p w14:paraId="24FFCC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Standard Basis for Valuation of Auto Loss</w:t>
      </w:r>
    </w:p>
    <w:p w14:paraId="044589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Auto physical damage losses are covered on an actual cash value basis, which includes an adjustment for depreciation and physical condition. The insurer will not pay more than the amount necessary to repair or replace the damaged auto with other property of the same kind and quality. The PAP also states that the insurer will not pay for any betterment.</w:t>
      </w:r>
    </w:p>
    <w:p w14:paraId="7AB19E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Options When Settling Loss with Insured</w:t>
      </w:r>
    </w:p>
    <w:p w14:paraId="0B2119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insurer normally pays money for a physical damage loss, including any applicable sales tax. However, the insurer may instead repair or replace a damaged or stolen vehicle. If the insurer regains possession of a car that had been stolen, it may return the vehicle to the named insured and pay for any damage caused by the theft, or it may keep the vehicle and pay the named insured money that reflects its agreed or appraised value.</w:t>
      </w:r>
    </w:p>
    <w:p w14:paraId="0FE7CE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for Personal Effects</w:t>
      </w:r>
    </w:p>
    <w:p w14:paraId="4AE136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personal auto policy covers loss or damage to a covered auto; it does not cover personal effects in an auto when they are damaged or stolen from an auto. Personal effects can be covered under a homeowners policy.</w:t>
      </w:r>
    </w:p>
    <w:p w14:paraId="3CF411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Uninsured Motorist Property Damage</w:t>
      </w:r>
    </w:p>
    <w:p w14:paraId="7A5CE9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Uninsured motorists property damage (UMPD) coverage pays for property damage to a covered auto when there is a collision with an identified uninsured driver. CA Law prevents this coverage limit from being anything but $3,500.</w:t>
      </w:r>
    </w:p>
    <w:p w14:paraId="597A8EE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When it Must Be Offered</w:t>
      </w:r>
    </w:p>
    <w:p w14:paraId="4DC881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coverage is must be made available to policyholders who have not rejected uninsured motorists coverage for bodily injury and who do not have collision coverage on the vehicle. Coverage may be accepted, rejected entirely, or rejected with respect to certain individuals.</w:t>
      </w:r>
    </w:p>
    <w:p w14:paraId="201C8F4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Miscellaneous Type Vehicle Endorsement</w:t>
      </w:r>
    </w:p>
    <w:p w14:paraId="02B040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unendorsed PAP provides little coverage for vehicles with fewer than four wheels. Adding the miscellaneous type vehicle endorsement broadens the definition of covered autos to include miscellaneous type vehicles, which include motor homes, motorcycles or similar type vehicles, all-terrain vehicles, dune buggies, or golf carts.</w:t>
      </w:r>
    </w:p>
    <w:p w14:paraId="3EB594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description of the type of vehicle and applicable coverages are chosen and designated on the endorsement. There is also an option to exclude or cover passenger hazard. If the passenger hazard is excluded, no liability coverage applies for any insured for bodily injury to any passenger while occupying the described miscellaneous type vehicle.</w:t>
      </w:r>
    </w:p>
    <w:p w14:paraId="571AB5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term "your covered auto" is expanded to include any miscellaneous type vehicle described in the endorsement schedule, a newly acquired miscellaneous type vehicle of the same type shown in the endorsement schedule, and any nonowned miscellaneous type vehicle while used as a temporary substitute for a covered vehicle which is out of normal use because of its breakdown, repair, servicing, loss, or destruction.</w:t>
      </w:r>
    </w:p>
    <w:p w14:paraId="36AAFF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under this endorsement is available for liability, medical payments, UM, collision, and other-than-collision. Insurance applies to a particular coverage where a premium and a limit of liability is shown in the endorsement schedule.</w:t>
      </w:r>
    </w:p>
    <w:p w14:paraId="592257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the physical damage section, coverage is excluded for clothing, luggage, business or office equipment, and any articles that are sales samples. Coverage is added, however, for direct and accidental loss to facilities or equipment to be used with a covered motor home, as long as such equipment is in or attached to the motor home. When a motor home is written, the miscellaneous type vehicle amendment—motor homes (PP 03 28) endorsement must also be attached to the policy.</w:t>
      </w:r>
    </w:p>
    <w:p w14:paraId="157DA8B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Trust Endorsement</w:t>
      </w:r>
    </w:p>
    <w:p w14:paraId="10BDE42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trust— a legal agreement in which a property interest held by one person is for the benefit of another— is often recommended by estate planners for tax purposes. The trust endorsement (PP 13 03) is needed when the title to an auto is held solely in the name of the trust. The endorsement amends the definitions section by stating that a private passenger auto, pickup, or van is considered to be owned by a person if the title is transferred to the trust designated in the endorsement schedule. If the policy is canceled or nonrenewed, the notice shall also be mailed to the trustee listed in the endorsement schedule.</w:t>
      </w:r>
    </w:p>
    <w:p w14:paraId="5FE648B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Auto Loan/Lease Endorsement (GAP Coverage)</w:t>
      </w:r>
    </w:p>
    <w:p w14:paraId="208076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In the physical damage section of the unendorsed PAP, the amount payable for a covered loss is the lesser of either the ACV of the stolen or damaged vehicle or the amount necessary to repair or </w:t>
      </w:r>
      <w:r w:rsidRPr="008B2DC8">
        <w:rPr>
          <w:rFonts w:ascii="Arial" w:hAnsi="Arial" w:cs="Arial"/>
          <w:b/>
          <w:bCs/>
          <w:sz w:val="20"/>
          <w:szCs w:val="20"/>
        </w:rPr>
        <w:lastRenderedPageBreak/>
        <w:t>replace it with another vehicle of like kind and quality. Especially when an auto is leased or financed under a long-term loan, the outstanding loan at the time of a loss may be greater than the actual cash value of the vehicle that the policyholder will recover from his or her insurer.</w:t>
      </w:r>
    </w:p>
    <w:p w14:paraId="7B42E3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auto loan/lease coverage endorsement (PP 03 35) can eliminate this potential problem. With this endorsement, coverage is provided for any difference between the actual cash value of the vehicle and the loan amount. However, this endorsement will not provide any coverage for overdue lease or loan payments at the time of the loss, financial penalties imposed under a lease for excessive use, higher than normal wear and tear, excessive mileage, security deposits not refunded by the lessor, costs for extended warranties, credit life insurance, health, accident or disability insurance purchased with the loan or lease, and carryover balances from previous loans or leases.</w:t>
      </w:r>
    </w:p>
    <w:p w14:paraId="502D23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coverage is also referred to as guaranteed auto protection (GAP) coverage, because it bridges the gap between the ACV of the vehicle and the amount of the loan.</w:t>
      </w:r>
    </w:p>
    <w:p w14:paraId="6EC258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Named Non-Owner Coverage</w:t>
      </w:r>
    </w:p>
    <w:p w14:paraId="30CF73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named non-owner coverage (PP 03 22) endorsement is used with the PAP to provide auto insurance for individuals who do not own an automobile, but who may operate rented or borrowed autos. For example, Mary is single and her only car is a company car owned by her employer. She would be covered under her employer's business auto policy (BAP) while driving the company car, but without a PAP she would have no protection if she borrowed a friend's car and the insurance on that car had lapsed. She would also have no physical damage coverage if she rented a car without purchasing the loss damage waiver directly from the car rental company, an expensive proposition. This endorsement would provide protection in these instances.</w:t>
      </w:r>
    </w:p>
    <w:p w14:paraId="218094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Optional Limits—Transportation Expenses Coverage</w:t>
      </w:r>
    </w:p>
    <w:p w14:paraId="5CBB9E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PAP’s transportation expenses coverage provides $20 per day for temporary transportation to a maximum of $600 in the event of a loss to a covered auto. For many insureds, this amount is inadequate to pay for a rental car. The optional limits—transportation expenses coverage endorsement allows the following higher options for this coverage:</w:t>
      </w:r>
    </w:p>
    <w:p w14:paraId="24C0F794" w14:textId="77777777" w:rsidR="008B2DC8" w:rsidRPr="008B2DC8" w:rsidRDefault="008B2DC8" w:rsidP="008B2DC8">
      <w:pPr>
        <w:numPr>
          <w:ilvl w:val="0"/>
          <w:numId w:val="348"/>
        </w:numPr>
        <w:rPr>
          <w:rFonts w:ascii="Arial" w:hAnsi="Arial" w:cs="Arial"/>
          <w:b/>
          <w:bCs/>
          <w:sz w:val="20"/>
          <w:szCs w:val="20"/>
        </w:rPr>
      </w:pPr>
      <w:r w:rsidRPr="008B2DC8">
        <w:rPr>
          <w:rFonts w:ascii="Arial" w:hAnsi="Arial" w:cs="Arial"/>
          <w:b/>
          <w:bCs/>
          <w:sz w:val="20"/>
          <w:szCs w:val="20"/>
        </w:rPr>
        <w:t>$30 per day—maximum of $900</w:t>
      </w:r>
    </w:p>
    <w:p w14:paraId="19E6BCFD" w14:textId="77777777" w:rsidR="008B2DC8" w:rsidRPr="008B2DC8" w:rsidRDefault="008B2DC8" w:rsidP="008B2DC8">
      <w:pPr>
        <w:numPr>
          <w:ilvl w:val="0"/>
          <w:numId w:val="348"/>
        </w:numPr>
        <w:rPr>
          <w:rFonts w:ascii="Arial" w:hAnsi="Arial" w:cs="Arial"/>
          <w:b/>
          <w:bCs/>
          <w:sz w:val="20"/>
          <w:szCs w:val="20"/>
        </w:rPr>
      </w:pPr>
      <w:r w:rsidRPr="008B2DC8">
        <w:rPr>
          <w:rFonts w:ascii="Arial" w:hAnsi="Arial" w:cs="Arial"/>
          <w:b/>
          <w:bCs/>
          <w:sz w:val="20"/>
          <w:szCs w:val="20"/>
        </w:rPr>
        <w:t>$40 per day—maximum of $1,200</w:t>
      </w:r>
    </w:p>
    <w:p w14:paraId="43ECEFAE" w14:textId="77777777" w:rsidR="008B2DC8" w:rsidRPr="008B2DC8" w:rsidRDefault="008B2DC8" w:rsidP="008B2DC8">
      <w:pPr>
        <w:numPr>
          <w:ilvl w:val="0"/>
          <w:numId w:val="348"/>
        </w:numPr>
        <w:rPr>
          <w:rFonts w:ascii="Arial" w:hAnsi="Arial" w:cs="Arial"/>
          <w:b/>
          <w:bCs/>
          <w:sz w:val="20"/>
          <w:szCs w:val="20"/>
        </w:rPr>
      </w:pPr>
      <w:r w:rsidRPr="008B2DC8">
        <w:rPr>
          <w:rFonts w:ascii="Arial" w:hAnsi="Arial" w:cs="Arial"/>
          <w:b/>
          <w:bCs/>
          <w:sz w:val="20"/>
          <w:szCs w:val="20"/>
        </w:rPr>
        <w:t>$50 per day—maximum of $1,500</w:t>
      </w:r>
    </w:p>
    <w:p w14:paraId="73B3C1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Customizing Equipment Coverage [PP 08 18]</w:t>
      </w:r>
    </w:p>
    <w:p w14:paraId="521DA1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custom furnishings or equipment exclusion under the unendorsed PAP is replaced by the exclusion in the mandatory custom equipment exclusion endorsement (PP 13 06) introduced in 2009. The exclusion, in effect, limits coverage for any non-OEM custom equipment to $1,500.</w:t>
      </w:r>
    </w:p>
    <w:p w14:paraId="55C673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excess custom equipment endorsement (PP 03 18) enables insureds to expand the $1,500 limit available for those insureds who add expensive aftermarket customized parts to their private passenger cars, pickups, SUVs, and vans</w:t>
      </w:r>
    </w:p>
    <w:p w14:paraId="394F386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Recreational Vehicles</w:t>
      </w:r>
    </w:p>
    <w:p w14:paraId="2F3317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Types of Recreational Vehicles</w:t>
      </w:r>
    </w:p>
    <w:p w14:paraId="5620A0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term “recreational vehicle” or RV includes virtually all types of motor vehicles used for recreational purposes, including all-terrain vehicles and motorcycles, as well as wheeled vehicles equipped with living space and other amenities and used for travel, recreation, and camping.</w:t>
      </w:r>
    </w:p>
    <w:p w14:paraId="3CAA747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Differences in Coverage for Recreational Vehicles</w:t>
      </w:r>
    </w:p>
    <w:p w14:paraId="7241BD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of the insurance issues concerning motorcycles also apply to all-terrain vehicles (ATVs) and other vehicles designed for off-road use such as dune buggies and golf carts. Motor homes, camping trailers, and so forth face a somewhat different set of insurance needs. As over-the-road vehicles, these recreational vehicles (RVs) face essentially the same loss exposures as other autos. As temporary, sometimes full-time, residences they also share many of the exposures faced by homeowners. Property losses can affect not only the vehicle and built-in features (e.g., kitchen and bathroom facilities), but personal property as well. These RVs can be insured under a PAP. Whether an endorsement is needed depends on the type of RV being insured.</w:t>
      </w:r>
    </w:p>
    <w:p w14:paraId="5F13EA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Trailers and truck camper bodies (which ride on the back of pickup) are not self-propelled vehicles. A PAP that provides liability coverage on the towing vehicle or pickup includes liability coverage for a trailer or camper body, with no additional charge. However, physical damage coverage, if desired, must be purchased separately.</w:t>
      </w:r>
    </w:p>
    <w:p w14:paraId="1A08DE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homes usually fail to meet PAP eligibility requirements unless the policy is modified by both the miscellaneous type vehicle endorsement (PP 03 23) and the miscellaneous type vehicle amendment (motor homes) (PP 03 28). Coverage under this endorsement is available for liability, medical payments, UM, collision, and other-than-collision.</w:t>
      </w:r>
    </w:p>
    <w:p w14:paraId="615E2B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the physical damage section, coverage is excluded for clothing, luggage, business or office equipment, and any articles that are sales samples. Coverage is added, however, for loss to equipment to be used with a covered motor home, as long as such equipment is in or attached to the motor home.</w:t>
      </w:r>
    </w:p>
    <w:p w14:paraId="74CA00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Even when supplemented by the aforementioned endorsements, adding an RV to a PAP leaves numerous gaps in coverage. Specialty insurers developed motor home policies to address these coverage gaps. These forms provide coverage such as liability, personal injury protection or medical payments, uninsured/underinsured motorist, physical damage including protection for attached accessories, roadside assistance, emergency expense, and personal effects. In addition, the policy can be tailored to those individuals and families who live in their motor homes on a full-time basis (full-timers coverage).</w:t>
      </w:r>
    </w:p>
    <w:p w14:paraId="04911A53" w14:textId="77777777" w:rsidR="008B2DC8" w:rsidRPr="008B2DC8" w:rsidRDefault="008B2DC8" w:rsidP="008B2DC8">
      <w:pPr>
        <w:numPr>
          <w:ilvl w:val="0"/>
          <w:numId w:val="349"/>
        </w:numPr>
        <w:rPr>
          <w:rFonts w:ascii="Arial" w:hAnsi="Arial" w:cs="Arial"/>
          <w:b/>
          <w:bCs/>
          <w:sz w:val="20"/>
          <w:szCs w:val="20"/>
        </w:rPr>
      </w:pPr>
      <w:r w:rsidRPr="008B2DC8">
        <w:rPr>
          <w:rFonts w:ascii="Arial" w:hAnsi="Arial" w:cs="Arial"/>
          <w:b/>
          <w:bCs/>
          <w:sz w:val="20"/>
          <w:szCs w:val="20"/>
        </w:rPr>
        <w:t>The typical PAP provides physical damage coverage only to covered autos, not to personal property. The homeowners policy also places restrictions on personal property away from the home. Personal property coverage is a standard coverage under motor home policies.</w:t>
      </w:r>
    </w:p>
    <w:p w14:paraId="4DABA06B" w14:textId="77777777" w:rsidR="008B2DC8" w:rsidRPr="008B2DC8" w:rsidRDefault="008B2DC8" w:rsidP="008B2DC8">
      <w:pPr>
        <w:numPr>
          <w:ilvl w:val="0"/>
          <w:numId w:val="349"/>
        </w:numPr>
        <w:rPr>
          <w:rFonts w:ascii="Arial" w:hAnsi="Arial" w:cs="Arial"/>
          <w:b/>
          <w:bCs/>
          <w:sz w:val="20"/>
          <w:szCs w:val="20"/>
        </w:rPr>
      </w:pPr>
      <w:r w:rsidRPr="008B2DC8">
        <w:rPr>
          <w:rFonts w:ascii="Arial" w:hAnsi="Arial" w:cs="Arial"/>
          <w:b/>
          <w:bCs/>
          <w:sz w:val="20"/>
          <w:szCs w:val="20"/>
        </w:rPr>
        <w:t>Most PAPs exclude coverage for awnings and other permanently attached equipment such as cooking, dining, plumbing, and refrigeration—integral parts of virtually all motor homes. These facilities are covered under motor home policies.</w:t>
      </w:r>
    </w:p>
    <w:p w14:paraId="4C360089" w14:textId="77777777" w:rsidR="008B2DC8" w:rsidRPr="008B2DC8" w:rsidRDefault="008B2DC8" w:rsidP="008B2DC8">
      <w:pPr>
        <w:numPr>
          <w:ilvl w:val="0"/>
          <w:numId w:val="349"/>
        </w:numPr>
        <w:rPr>
          <w:rFonts w:ascii="Arial" w:hAnsi="Arial" w:cs="Arial"/>
          <w:b/>
          <w:bCs/>
          <w:sz w:val="20"/>
          <w:szCs w:val="20"/>
        </w:rPr>
      </w:pPr>
      <w:r w:rsidRPr="008B2DC8">
        <w:rPr>
          <w:rFonts w:ascii="Arial" w:hAnsi="Arial" w:cs="Arial"/>
          <w:b/>
          <w:bCs/>
          <w:sz w:val="20"/>
          <w:szCs w:val="20"/>
        </w:rPr>
        <w:t>Some PAPs provide only limited towing and roadside assistance coverage. Many motor home policies offer limits up to $500, and some specialty writers offer policies that place no ceiling on the coverage.</w:t>
      </w:r>
    </w:p>
    <w:p w14:paraId="4EBF758A" w14:textId="77777777" w:rsidR="008B2DC8" w:rsidRPr="008B2DC8" w:rsidRDefault="008B2DC8" w:rsidP="008B2DC8">
      <w:pPr>
        <w:numPr>
          <w:ilvl w:val="0"/>
          <w:numId w:val="349"/>
        </w:numPr>
        <w:rPr>
          <w:rFonts w:ascii="Arial" w:hAnsi="Arial" w:cs="Arial"/>
          <w:b/>
          <w:bCs/>
          <w:sz w:val="20"/>
          <w:szCs w:val="20"/>
        </w:rPr>
      </w:pPr>
      <w:r w:rsidRPr="008B2DC8">
        <w:rPr>
          <w:rFonts w:ascii="Arial" w:hAnsi="Arial" w:cs="Arial"/>
          <w:b/>
          <w:bCs/>
          <w:sz w:val="20"/>
          <w:szCs w:val="20"/>
        </w:rPr>
        <w:lastRenderedPageBreak/>
        <w:t>An insured whose motor home is his or her primary residence might have no comprehensive personal liability coverage. The PAP does not provide this protection. A motor home policy with full-timers liability coverage insures personal liability losses.</w:t>
      </w:r>
    </w:p>
    <w:p w14:paraId="220D0CF2" w14:textId="77777777" w:rsidR="008B2DC8" w:rsidRPr="008B2DC8" w:rsidRDefault="008B2DC8" w:rsidP="008B2DC8">
      <w:pPr>
        <w:numPr>
          <w:ilvl w:val="0"/>
          <w:numId w:val="349"/>
        </w:numPr>
        <w:rPr>
          <w:rFonts w:ascii="Arial" w:hAnsi="Arial" w:cs="Arial"/>
          <w:b/>
          <w:bCs/>
          <w:sz w:val="20"/>
          <w:szCs w:val="20"/>
        </w:rPr>
      </w:pPr>
      <w:r w:rsidRPr="008B2DC8">
        <w:rPr>
          <w:rFonts w:ascii="Arial" w:hAnsi="Arial" w:cs="Arial"/>
          <w:b/>
          <w:bCs/>
          <w:sz w:val="20"/>
          <w:szCs w:val="20"/>
        </w:rPr>
        <w:t>If the motor home is added to a PAP, it must have same liability limits as the insured's existing autos. These limits may be insufficient to cover the accident damage that a large motor home can cause. A motor home policy typically provides higher liability limits than most PAPs do.</w:t>
      </w:r>
    </w:p>
    <w:p w14:paraId="69B663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Umbrella and Excess Liability Insurance</w:t>
      </w:r>
    </w:p>
    <w:p w14:paraId="150B599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Differences Between Umbrella and Excess Policies</w:t>
      </w:r>
    </w:p>
    <w:p w14:paraId="6F788B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often use the terms "umbrella" and "excess" interchangeably, but there is an important difference. An umbrella policy grants broad blanket excess liability coverage and also provides coverage for some types of losses that are not covered by underlying policies. A true excess policy does not provide this gap-filling feature. Rather, the excess policy covers the same exposures as underlying policies but adds higher limits. With respect to uninsured motorist and underinsured motorist coverage, excess uninsured motorist or underinsured motorist from a personal umbrella policy would pay after the auto policy’s uninsured motorist or underinsured motorist limits have been exhausted.</w:t>
      </w:r>
    </w:p>
    <w:p w14:paraId="7E81678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Standardized Umbrella Policies</w:t>
      </w:r>
    </w:p>
    <w:p w14:paraId="456DF9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Standardized personal umbrella policies have been developed by Insurance Services Office (ISO) and the American Association of Insurance Services (AAIS).</w:t>
      </w:r>
    </w:p>
    <w:p w14:paraId="270C00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Availability of Standardized Umbrella Policies</w:t>
      </w:r>
    </w:p>
    <w:p w14:paraId="12886D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ISO did not introduce its form until 1998, and AAIS until 2000. By then most insurers had developed their own umbrella forms which, of course, were not patterned after standardized forms. Most insurers continue to use their own personal umbrella forms, but some have elected to use one of the standardized forms.</w:t>
      </w:r>
    </w:p>
    <w:p w14:paraId="16E27E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0A1033A9" w14:textId="77777777" w:rsidR="008B2DC8" w:rsidRPr="008B2DC8" w:rsidRDefault="008B2DC8" w:rsidP="008B2DC8">
      <w:pPr>
        <w:numPr>
          <w:ilvl w:val="0"/>
          <w:numId w:val="350"/>
        </w:numPr>
        <w:rPr>
          <w:rFonts w:ascii="Arial" w:hAnsi="Arial" w:cs="Arial"/>
          <w:b/>
          <w:bCs/>
          <w:sz w:val="20"/>
          <w:szCs w:val="20"/>
        </w:rPr>
      </w:pPr>
      <w:r w:rsidRPr="008B2DC8">
        <w:rPr>
          <w:rFonts w:ascii="Arial" w:hAnsi="Arial" w:cs="Arial"/>
          <w:b/>
          <w:bCs/>
          <w:sz w:val="20"/>
          <w:szCs w:val="20"/>
        </w:rPr>
        <w:t>Endorsements can modify an insurance policy by excluding, clarifying, or enlarging coverage provided in the basic policy.</w:t>
      </w:r>
    </w:p>
    <w:p w14:paraId="2A9A98A9" w14:textId="77777777" w:rsidR="008B2DC8" w:rsidRPr="008B2DC8" w:rsidRDefault="008B2DC8" w:rsidP="008B2DC8">
      <w:pPr>
        <w:numPr>
          <w:ilvl w:val="0"/>
          <w:numId w:val="350"/>
        </w:numPr>
        <w:rPr>
          <w:rFonts w:ascii="Arial" w:hAnsi="Arial" w:cs="Arial"/>
          <w:b/>
          <w:bCs/>
          <w:sz w:val="20"/>
          <w:szCs w:val="20"/>
        </w:rPr>
      </w:pPr>
      <w:r w:rsidRPr="008B2DC8">
        <w:rPr>
          <w:rFonts w:ascii="Arial" w:hAnsi="Arial" w:cs="Arial"/>
          <w:b/>
          <w:bCs/>
          <w:sz w:val="20"/>
          <w:szCs w:val="20"/>
        </w:rPr>
        <w:t>The California Insurance Code requires every homeowners policy to include an endorsement that provides workers compensation coverage for residence employees.</w:t>
      </w:r>
    </w:p>
    <w:p w14:paraId="07DF6310" w14:textId="77777777" w:rsidR="008B2DC8" w:rsidRPr="008B2DC8" w:rsidRDefault="008B2DC8" w:rsidP="008B2DC8">
      <w:pPr>
        <w:numPr>
          <w:ilvl w:val="0"/>
          <w:numId w:val="350"/>
        </w:numPr>
        <w:rPr>
          <w:rFonts w:ascii="Arial" w:hAnsi="Arial" w:cs="Arial"/>
          <w:b/>
          <w:bCs/>
          <w:sz w:val="20"/>
          <w:szCs w:val="20"/>
        </w:rPr>
      </w:pPr>
      <w:r w:rsidRPr="008B2DC8">
        <w:rPr>
          <w:rFonts w:ascii="Arial" w:hAnsi="Arial" w:cs="Arial"/>
          <w:b/>
          <w:bCs/>
          <w:sz w:val="20"/>
          <w:szCs w:val="20"/>
        </w:rPr>
        <w:t>Boatowners policies have no standard rules or forms, but most combine property, liability, medical payments, and uninsured boatowners coverage.</w:t>
      </w:r>
    </w:p>
    <w:p w14:paraId="1FE82439" w14:textId="77777777" w:rsidR="008B2DC8" w:rsidRPr="008B2DC8" w:rsidRDefault="008B2DC8" w:rsidP="008B2DC8">
      <w:pPr>
        <w:numPr>
          <w:ilvl w:val="0"/>
          <w:numId w:val="350"/>
        </w:numPr>
        <w:rPr>
          <w:rFonts w:ascii="Arial" w:hAnsi="Arial" w:cs="Arial"/>
          <w:b/>
          <w:bCs/>
          <w:sz w:val="20"/>
          <w:szCs w:val="20"/>
        </w:rPr>
      </w:pPr>
      <w:r w:rsidRPr="008B2DC8">
        <w:rPr>
          <w:rFonts w:ascii="Arial" w:hAnsi="Arial" w:cs="Arial"/>
          <w:b/>
          <w:bCs/>
          <w:sz w:val="20"/>
          <w:szCs w:val="20"/>
        </w:rPr>
        <w:t>Protection and indemnity insurance covers almost all maritime liability risks associated with the operation of a vessel, other than that covered under a workers compensation policy and under the collision clause in a hull policy.</w:t>
      </w:r>
    </w:p>
    <w:p w14:paraId="27C25628" w14:textId="77777777" w:rsidR="008B2DC8" w:rsidRPr="008B2DC8" w:rsidRDefault="008B2DC8" w:rsidP="008B2DC8">
      <w:pPr>
        <w:numPr>
          <w:ilvl w:val="0"/>
          <w:numId w:val="350"/>
        </w:numPr>
        <w:rPr>
          <w:rFonts w:ascii="Arial" w:hAnsi="Arial" w:cs="Arial"/>
          <w:b/>
          <w:bCs/>
          <w:sz w:val="20"/>
          <w:szCs w:val="20"/>
        </w:rPr>
      </w:pPr>
      <w:r w:rsidRPr="008B2DC8">
        <w:rPr>
          <w:rFonts w:ascii="Arial" w:hAnsi="Arial" w:cs="Arial"/>
          <w:b/>
          <w:bCs/>
          <w:sz w:val="20"/>
          <w:szCs w:val="20"/>
        </w:rPr>
        <w:t>California drivers are required to carry auto liability limits of at least 15/30/5: $15,000 per person and $30,000 per accident for bodily injury, and $5,000 for property damage. No state has lower minimum requirements. However, drivers participating in the low-cost auto insurance program meet financial responsibility limits with limits of 10/20/3.</w:t>
      </w:r>
    </w:p>
    <w:p w14:paraId="656FFFE4" w14:textId="77777777" w:rsidR="008B2DC8" w:rsidRPr="008B2DC8" w:rsidRDefault="008B2DC8" w:rsidP="008B2DC8">
      <w:pPr>
        <w:numPr>
          <w:ilvl w:val="0"/>
          <w:numId w:val="350"/>
        </w:numPr>
        <w:rPr>
          <w:rFonts w:ascii="Arial" w:hAnsi="Arial" w:cs="Arial"/>
          <w:b/>
          <w:bCs/>
          <w:sz w:val="20"/>
          <w:szCs w:val="20"/>
        </w:rPr>
      </w:pPr>
      <w:r w:rsidRPr="008B2DC8">
        <w:rPr>
          <w:rFonts w:ascii="Arial" w:hAnsi="Arial" w:cs="Arial"/>
          <w:b/>
          <w:bCs/>
          <w:sz w:val="20"/>
          <w:szCs w:val="20"/>
        </w:rPr>
        <w:lastRenderedPageBreak/>
        <w:t>A car used in a car pool or share-the-expense situation is not considered a "public or livery conveyance," so it qualifies as a private passenger auto.</w:t>
      </w:r>
    </w:p>
    <w:p w14:paraId="14B8B2FC" w14:textId="77777777" w:rsidR="008B2DC8" w:rsidRPr="008B2DC8" w:rsidRDefault="008B2DC8" w:rsidP="008B2DC8">
      <w:pPr>
        <w:numPr>
          <w:ilvl w:val="0"/>
          <w:numId w:val="350"/>
        </w:numPr>
        <w:rPr>
          <w:rFonts w:ascii="Arial" w:hAnsi="Arial" w:cs="Arial"/>
          <w:b/>
          <w:bCs/>
          <w:sz w:val="20"/>
          <w:szCs w:val="20"/>
        </w:rPr>
      </w:pPr>
      <w:r w:rsidRPr="008B2DC8">
        <w:rPr>
          <w:rFonts w:ascii="Arial" w:hAnsi="Arial" w:cs="Arial"/>
          <w:b/>
          <w:bCs/>
          <w:sz w:val="20"/>
          <w:szCs w:val="20"/>
        </w:rPr>
        <w:t>The term “recreational vehicle” or its initials “RV” includes all types of motor vehicles that are designed for private passenger transport and used for recreational purposes, including all-terrain vehicles, motorcycles, and even watercraft.</w:t>
      </w:r>
    </w:p>
    <w:p w14:paraId="0CB72945" w14:textId="77777777" w:rsidR="008B2DC8" w:rsidRPr="008B2DC8" w:rsidRDefault="008B2DC8" w:rsidP="008B2DC8">
      <w:pPr>
        <w:numPr>
          <w:ilvl w:val="0"/>
          <w:numId w:val="350"/>
        </w:numPr>
        <w:rPr>
          <w:rFonts w:ascii="Arial" w:hAnsi="Arial" w:cs="Arial"/>
          <w:b/>
          <w:bCs/>
          <w:sz w:val="20"/>
          <w:szCs w:val="20"/>
        </w:rPr>
      </w:pPr>
      <w:r w:rsidRPr="008B2DC8">
        <w:rPr>
          <w:rFonts w:ascii="Arial" w:hAnsi="Arial" w:cs="Arial"/>
          <w:b/>
          <w:bCs/>
          <w:sz w:val="20"/>
          <w:szCs w:val="20"/>
        </w:rPr>
        <w:t>Personal auto policy coverage applies only to losses that occur within the policy territory, which includes the United States along with its territories or possessions, Puerto Rico, or Canada.</w:t>
      </w:r>
    </w:p>
    <w:p w14:paraId="69B6E6A0" w14:textId="77777777" w:rsidR="008B2DC8" w:rsidRPr="008B2DC8" w:rsidRDefault="008B2DC8" w:rsidP="008B2DC8">
      <w:pPr>
        <w:numPr>
          <w:ilvl w:val="0"/>
          <w:numId w:val="350"/>
        </w:numPr>
        <w:rPr>
          <w:rFonts w:ascii="Arial" w:hAnsi="Arial" w:cs="Arial"/>
          <w:b/>
          <w:bCs/>
          <w:sz w:val="20"/>
          <w:szCs w:val="20"/>
        </w:rPr>
      </w:pPr>
      <w:r w:rsidRPr="008B2DC8">
        <w:rPr>
          <w:rFonts w:ascii="Arial" w:hAnsi="Arial" w:cs="Arial"/>
          <w:b/>
          <w:bCs/>
          <w:sz w:val="20"/>
          <w:szCs w:val="20"/>
        </w:rPr>
        <w:t>An umbrella policy grants broad blanket excess liability coverage and also provides coverage for some types of losses that are not covered by underlying policies.</w:t>
      </w:r>
    </w:p>
    <w:p w14:paraId="28BA688F" w14:textId="77777777" w:rsidR="008B2DC8" w:rsidRPr="008B2DC8" w:rsidRDefault="008B2DC8" w:rsidP="008B2DC8">
      <w:pPr>
        <w:numPr>
          <w:ilvl w:val="0"/>
          <w:numId w:val="350"/>
        </w:numPr>
        <w:rPr>
          <w:rFonts w:ascii="Arial" w:hAnsi="Arial" w:cs="Arial"/>
          <w:b/>
          <w:bCs/>
          <w:sz w:val="20"/>
          <w:szCs w:val="20"/>
        </w:rPr>
      </w:pPr>
      <w:r w:rsidRPr="008B2DC8">
        <w:rPr>
          <w:rFonts w:ascii="Arial" w:hAnsi="Arial" w:cs="Arial"/>
          <w:b/>
          <w:bCs/>
          <w:sz w:val="20"/>
          <w:szCs w:val="20"/>
        </w:rPr>
        <w:t>An excess policy covers the same exposures as underlying policies but adds higher limits.</w:t>
      </w:r>
    </w:p>
    <w:p w14:paraId="124A0706" w14:textId="77777777" w:rsidR="008B2DC8" w:rsidRPr="008B2DC8" w:rsidRDefault="008B2DC8" w:rsidP="008B2DC8">
      <w:pPr>
        <w:rPr>
          <w:rFonts w:ascii="Arial" w:hAnsi="Arial" w:cs="Arial"/>
          <w:b/>
          <w:bCs/>
          <w:sz w:val="20"/>
          <w:szCs w:val="20"/>
        </w:rPr>
      </w:pPr>
    </w:p>
    <w:p w14:paraId="3CFC3930" w14:textId="77777777" w:rsidR="008B2DC8" w:rsidRPr="008B2DC8" w:rsidRDefault="008B2DC8" w:rsidP="008B2DC8">
      <w:pPr>
        <w:numPr>
          <w:ilvl w:val="0"/>
          <w:numId w:val="1"/>
        </w:numPr>
        <w:rPr>
          <w:rFonts w:ascii="Arial" w:hAnsi="Arial" w:cs="Arial"/>
          <w:b/>
          <w:bCs/>
          <w:sz w:val="20"/>
          <w:szCs w:val="20"/>
        </w:rPr>
      </w:pPr>
    </w:p>
    <w:p w14:paraId="332AAF45"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24 Practice Questions</w:t>
      </w:r>
    </w:p>
    <w:p w14:paraId="0792B2D3"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1. Carlene's insurance agent has suggested she "upgrade" her homeowners insurance by replacing her current HO-3 policy with an HO-5 policy. What will she get with the HO-5 that she does not already have with her unendorsed HO-3?</w:t>
      </w:r>
    </w:p>
    <w:p w14:paraId="21E30A7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Open perils coverage on her household contents.</w:t>
      </w:r>
    </w:p>
    <w:p w14:paraId="1E1456F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HO-5 will provide open-perils coverage on Carlene's personal property, whereas her current HO-3 policy provides named-perils coverage on that property.</w:t>
      </w:r>
    </w:p>
    <w:p w14:paraId="0D58E0E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Open perils coverage on the building</w:t>
      </w:r>
    </w:p>
    <w:p w14:paraId="25B8C6F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Replacement cost coverage on her household contents</w:t>
      </w:r>
    </w:p>
    <w:p w14:paraId="3CB61C1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Replacement cost coverage on the building</w:t>
      </w:r>
    </w:p>
    <w:p w14:paraId="316186B0"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Marianne's guitar is insured under a personal articles floater to which the standard loss settlement approach applies. If the guitar is stolen or damaged, her insurer will pay the smallest of several amounts. Which one of the following is </w:t>
      </w:r>
      <w:r w:rsidRPr="008B2DC8">
        <w:rPr>
          <w:rFonts w:ascii="Arial" w:hAnsi="Arial" w:cs="Arial"/>
          <w:b/>
          <w:bCs/>
          <w:i/>
          <w:iCs/>
          <w:sz w:val="20"/>
          <w:szCs w:val="20"/>
        </w:rPr>
        <w:t>not</w:t>
      </w:r>
      <w:r w:rsidRPr="008B2DC8">
        <w:rPr>
          <w:rFonts w:ascii="Arial" w:hAnsi="Arial" w:cs="Arial"/>
          <w:b/>
          <w:bCs/>
          <w:sz w:val="20"/>
          <w:szCs w:val="20"/>
        </w:rPr>
        <w:t> one of those amounts?</w:t>
      </w:r>
    </w:p>
    <w:p w14:paraId="0578D4F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The amount of insurance shown in the policy.</w:t>
      </w:r>
    </w:p>
    <w:p w14:paraId="078F0F6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 cost of repairing the guitar to its preloss condition.</w:t>
      </w:r>
    </w:p>
    <w:p w14:paraId="164FA09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cost of replacing the guitar with another one that is like it.</w:t>
      </w:r>
    </w:p>
    <w:p w14:paraId="07CF979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original purchase price of the guitar.</w:t>
      </w:r>
    </w:p>
    <w:p w14:paraId="41F76F8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insurer will pay the smallest of the item's actual cash value, repair cost, cost to replace with an essentially identical item, or the amount of insurance on the item.</w:t>
      </w:r>
    </w:p>
    <w:p w14:paraId="4C7F12B8"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Dina's unmodified homeowners policy will provide no liability coverage for her outboard boat if its engine has more than</w:t>
      </w:r>
    </w:p>
    <w:p w14:paraId="41FDF3E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a. 10 horsepower.</w:t>
      </w:r>
    </w:p>
    <w:p w14:paraId="46830E0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15 horsepower.</w:t>
      </w:r>
    </w:p>
    <w:p w14:paraId="2CBE215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20 horsepower.</w:t>
      </w:r>
    </w:p>
    <w:p w14:paraId="15112D8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25 horsepower.</w:t>
      </w:r>
    </w:p>
    <w:p w14:paraId="4F0BFBE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unmodified homeowners policy excludes liability coverage for boats with outboard engines with more than 25 total horsepower.</w:t>
      </w:r>
    </w:p>
    <w:p w14:paraId="19CC2D7B"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Building contractors' costs skyrocket when many homes in the same area are damaged by a wildfire. Therefore, some California insurers have offered homeowners policies with extended replacement cost coverage, in which the insurer</w:t>
      </w:r>
    </w:p>
    <w:p w14:paraId="48F9899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Agrees to pay 25 to 50 percent more than the policy limit, if necessary, to replace the covered property.</w:t>
      </w:r>
    </w:p>
    <w:p w14:paraId="28216C9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With extended replacement cost coverage, the insurer agrees to replace the property for more than the policy limit, but only up to a specific additional amount of 25 to 50 percent of that limit.</w:t>
      </w:r>
    </w:p>
    <w:p w14:paraId="255059F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Agrees to pay whatever it costs to replace the covered property.</w:t>
      </w:r>
    </w:p>
    <w:p w14:paraId="1698228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Guarantees the accuracy of the insurer's replacement cost appraisal.</w:t>
      </w:r>
    </w:p>
    <w:p w14:paraId="6571B86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Protects policyholders against insolvency.</w:t>
      </w:r>
    </w:p>
    <w:p w14:paraId="56BB86E7" w14:textId="77777777" w:rsidR="008B2DC8" w:rsidRPr="008B2DC8" w:rsidRDefault="008B2DC8" w:rsidP="008B2DC8">
      <w:pPr>
        <w:numPr>
          <w:ilvl w:val="0"/>
          <w:numId w:val="1"/>
        </w:numPr>
        <w:rPr>
          <w:rFonts w:ascii="Arial" w:hAnsi="Arial" w:cs="Arial"/>
          <w:b/>
          <w:bCs/>
          <w:sz w:val="20"/>
          <w:szCs w:val="20"/>
        </w:rPr>
      </w:pPr>
    </w:p>
    <w:p w14:paraId="73333D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17406548">
          <v:rect id="_x0000_i1805" style="width:468pt;height:.75pt" o:hralign="center" o:hrstd="t" o:hr="t" fillcolor="#a0a0a0" stroked="f"/>
        </w:pict>
      </w:r>
    </w:p>
    <w:p w14:paraId="0FBA4CE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25. Commercial Lines Insurance</w:t>
      </w:r>
    </w:p>
    <w:p w14:paraId="79261043" w14:textId="77777777" w:rsidR="008B2DC8" w:rsidRPr="008B2DC8" w:rsidRDefault="008B2DC8" w:rsidP="008B2DC8">
      <w:pPr>
        <w:rPr>
          <w:rFonts w:ascii="Arial" w:hAnsi="Arial" w:cs="Arial"/>
          <w:b/>
          <w:bCs/>
          <w:sz w:val="20"/>
          <w:szCs w:val="20"/>
        </w:rPr>
      </w:pPr>
    </w:p>
    <w:p w14:paraId="444AD7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Lines Insurance</w:t>
      </w:r>
    </w:p>
    <w:p w14:paraId="06333DB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Insurance Services Office Commercial Lines Insurance Programs</w:t>
      </w:r>
    </w:p>
    <w:p w14:paraId="76D3F9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Modular Concept Described</w:t>
      </w:r>
    </w:p>
    <w:p w14:paraId="3D1F9F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self-contained policy is a single document, such as a workers compensation policy, that contains all agreements between the insurer and the insured.</w:t>
      </w:r>
    </w:p>
    <w:p w14:paraId="013A7A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modular policy contains a matched set of components designed around one basic component, the common conditions form, which includes definitions, conditions, and other provisions that apply to and coordinate with all other documents to form the complete policy.</w:t>
      </w:r>
    </w:p>
    <w:p w14:paraId="3B75FE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Major Modules Commonly Used in All Policies</w:t>
      </w:r>
    </w:p>
    <w:p w14:paraId="38B4731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Several separate forms must be combined to make up a complete commercial policy. An ISO standard commercial property policy is composed of:</w:t>
      </w:r>
    </w:p>
    <w:p w14:paraId="7DAF4FC7" w14:textId="77777777" w:rsidR="008B2DC8" w:rsidRPr="008B2DC8" w:rsidRDefault="008B2DC8" w:rsidP="008B2DC8">
      <w:pPr>
        <w:numPr>
          <w:ilvl w:val="0"/>
          <w:numId w:val="351"/>
        </w:numPr>
        <w:rPr>
          <w:rFonts w:ascii="Arial" w:hAnsi="Arial" w:cs="Arial"/>
          <w:b/>
          <w:bCs/>
          <w:sz w:val="20"/>
          <w:szCs w:val="20"/>
        </w:rPr>
      </w:pPr>
      <w:r w:rsidRPr="008B2DC8">
        <w:rPr>
          <w:rFonts w:ascii="Arial" w:hAnsi="Arial" w:cs="Arial"/>
          <w:b/>
          <w:bCs/>
          <w:sz w:val="20"/>
          <w:szCs w:val="20"/>
        </w:rPr>
        <w:t>declarations page(s)</w:t>
      </w:r>
    </w:p>
    <w:p w14:paraId="4994881E" w14:textId="77777777" w:rsidR="008B2DC8" w:rsidRPr="008B2DC8" w:rsidRDefault="008B2DC8" w:rsidP="008B2DC8">
      <w:pPr>
        <w:numPr>
          <w:ilvl w:val="0"/>
          <w:numId w:val="351"/>
        </w:numPr>
        <w:rPr>
          <w:rFonts w:ascii="Arial" w:hAnsi="Arial" w:cs="Arial"/>
          <w:b/>
          <w:bCs/>
          <w:sz w:val="20"/>
          <w:szCs w:val="20"/>
        </w:rPr>
      </w:pPr>
      <w:r w:rsidRPr="008B2DC8">
        <w:rPr>
          <w:rFonts w:ascii="Arial" w:hAnsi="Arial" w:cs="Arial"/>
          <w:b/>
          <w:bCs/>
          <w:sz w:val="20"/>
          <w:szCs w:val="20"/>
        </w:rPr>
        <w:t>a common policy conditions form</w:t>
      </w:r>
    </w:p>
    <w:p w14:paraId="6236C66E" w14:textId="77777777" w:rsidR="008B2DC8" w:rsidRPr="008B2DC8" w:rsidRDefault="008B2DC8" w:rsidP="008B2DC8">
      <w:pPr>
        <w:numPr>
          <w:ilvl w:val="0"/>
          <w:numId w:val="351"/>
        </w:numPr>
        <w:rPr>
          <w:rFonts w:ascii="Arial" w:hAnsi="Arial" w:cs="Arial"/>
          <w:b/>
          <w:bCs/>
          <w:sz w:val="20"/>
          <w:szCs w:val="20"/>
        </w:rPr>
      </w:pPr>
      <w:r w:rsidRPr="008B2DC8">
        <w:rPr>
          <w:rFonts w:ascii="Arial" w:hAnsi="Arial" w:cs="Arial"/>
          <w:b/>
          <w:bCs/>
          <w:sz w:val="20"/>
          <w:szCs w:val="20"/>
        </w:rPr>
        <w:lastRenderedPageBreak/>
        <w:t>a commercial property conditions form</w:t>
      </w:r>
    </w:p>
    <w:p w14:paraId="6A675A80" w14:textId="77777777" w:rsidR="008B2DC8" w:rsidRPr="008B2DC8" w:rsidRDefault="008B2DC8" w:rsidP="008B2DC8">
      <w:pPr>
        <w:numPr>
          <w:ilvl w:val="0"/>
          <w:numId w:val="351"/>
        </w:numPr>
        <w:rPr>
          <w:rFonts w:ascii="Arial" w:hAnsi="Arial" w:cs="Arial"/>
          <w:b/>
          <w:bCs/>
          <w:sz w:val="20"/>
          <w:szCs w:val="20"/>
        </w:rPr>
      </w:pPr>
      <w:r w:rsidRPr="008B2DC8">
        <w:rPr>
          <w:rFonts w:ascii="Arial" w:hAnsi="Arial" w:cs="Arial"/>
          <w:b/>
          <w:bCs/>
          <w:sz w:val="20"/>
          <w:szCs w:val="20"/>
        </w:rPr>
        <w:t>one or more coverage form(s)</w:t>
      </w:r>
    </w:p>
    <w:p w14:paraId="1A07D9F6" w14:textId="77777777" w:rsidR="008B2DC8" w:rsidRPr="008B2DC8" w:rsidRDefault="008B2DC8" w:rsidP="008B2DC8">
      <w:pPr>
        <w:numPr>
          <w:ilvl w:val="0"/>
          <w:numId w:val="351"/>
        </w:numPr>
        <w:rPr>
          <w:rFonts w:ascii="Arial" w:hAnsi="Arial" w:cs="Arial"/>
          <w:b/>
          <w:bCs/>
          <w:sz w:val="20"/>
          <w:szCs w:val="20"/>
        </w:rPr>
      </w:pPr>
      <w:r w:rsidRPr="008B2DC8">
        <w:rPr>
          <w:rFonts w:ascii="Arial" w:hAnsi="Arial" w:cs="Arial"/>
          <w:b/>
          <w:bCs/>
          <w:sz w:val="20"/>
          <w:szCs w:val="20"/>
        </w:rPr>
        <w:t>one or more causes of loss form(s)</w:t>
      </w:r>
    </w:p>
    <w:p w14:paraId="3A4176B4" w14:textId="77777777" w:rsidR="008B2DC8" w:rsidRPr="008B2DC8" w:rsidRDefault="008B2DC8" w:rsidP="008B2DC8">
      <w:pPr>
        <w:numPr>
          <w:ilvl w:val="0"/>
          <w:numId w:val="351"/>
        </w:numPr>
        <w:rPr>
          <w:rFonts w:ascii="Arial" w:hAnsi="Arial" w:cs="Arial"/>
          <w:b/>
          <w:bCs/>
          <w:sz w:val="20"/>
          <w:szCs w:val="20"/>
        </w:rPr>
      </w:pPr>
      <w:r w:rsidRPr="008B2DC8">
        <w:rPr>
          <w:rFonts w:ascii="Arial" w:hAnsi="Arial" w:cs="Arial"/>
          <w:b/>
          <w:bCs/>
          <w:sz w:val="20"/>
          <w:szCs w:val="20"/>
        </w:rPr>
        <w:t>endorsements (where applicable)</w:t>
      </w:r>
    </w:p>
    <w:p w14:paraId="7C73A4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Terms and Definitions in Commercial Property Policy</w:t>
      </w:r>
    </w:p>
    <w:p w14:paraId="7B690CD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“You,” “Your,” and “We” Defined</w:t>
      </w:r>
    </w:p>
    <w:p w14:paraId="081F76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an insurance policy, the second-person pronouns “you” and “your” refer to the “named insured” listed in the policy’s declarations. First-party pronouns “we,” “us,” and “our” refer to the insurance company providing the coverage.</w:t>
      </w:r>
    </w:p>
    <w:p w14:paraId="3A1565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Package Policies</w:t>
      </w:r>
    </w:p>
    <w:p w14:paraId="61F25F9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package policy is a combination policy that provides two or more different coverages. A package policy usually provides both general liability insurance and property insurance, often accompanied by other coverages.</w:t>
      </w:r>
    </w:p>
    <w:p w14:paraId="2A49676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Minimum Requirements for Package Policy</w:t>
      </w:r>
    </w:p>
    <w:p w14:paraId="5D102A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By definition, a commercial package policy includes two or more coverage parts.</w:t>
      </w:r>
    </w:p>
    <w:p w14:paraId="504566F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Modules and Coverages</w:t>
      </w:r>
    </w:p>
    <w:p w14:paraId="118BC9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Module is a descriptive term, not a technical term. Merriam-Webster’s Collegiate Dictionary (10th edition) defines module as “Any in a series of standardized units for use together.”</w:t>
      </w:r>
    </w:p>
    <w:p w14:paraId="3AB76C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used synonymously with “insurance” and “protection.” In a modular insurance policy, several complementary forms are combined to make up a coverage part. For example, a monoline (nonpackage) commercial property policy may include a commercial property declarations page, the necessary commercial property coverage forms, a commercial property conditions form, and a common conditions form. If a commercial general liability declarations page and a commercial general liability coverage form are added to the same policy, it would qualify as a package policy that provides property and liability coverages.</w:t>
      </w:r>
    </w:p>
    <w:p w14:paraId="29D6447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Advantages to Insureds</w:t>
      </w:r>
    </w:p>
    <w:p w14:paraId="1C0DB8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single package policy can include several different types of insurance, so fewer forms are needed to address a wide range of needs. Because forms in the policy are coordinated, coverage gaps or overlaps are less likely than when separate standalone policies are used. It is also easier to interpret a policy that uses consistent terms and definitions. Because it is easier for the insurer to process a single policy, insurers often provide a package discount.</w:t>
      </w:r>
    </w:p>
    <w:p w14:paraId="5576E74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Same Coverages May be Written on Monoline Basis</w:t>
      </w:r>
    </w:p>
    <w:p w14:paraId="4D92D2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contrast to a package policy, a monoline policy is one that covers only one “line” or type of insurance. The same forms that can be combined to form a package policy can also be used to form monoline policies. Some coverages, such as workers compensation insurance, cannot be combined with other forms in a package policy but must stand alone.</w:t>
      </w:r>
    </w:p>
    <w:p w14:paraId="14B2A2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Significance of California Amendatory Endorsements</w:t>
      </w:r>
    </w:p>
    <w:p w14:paraId="2420DC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Policy forms used in multiple states usually have one or more state-specific amendatory endorsements that modify the policy to comply with state laws. The endorsement takes precedence over the policy it is attached to.</w:t>
      </w:r>
    </w:p>
    <w:p w14:paraId="1BB8E1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Amendatory endorsements used with California commercial property policies include the following:</w:t>
      </w:r>
    </w:p>
    <w:p w14:paraId="1EB505B4" w14:textId="77777777" w:rsidR="008B2DC8" w:rsidRPr="008B2DC8" w:rsidRDefault="008B2DC8" w:rsidP="008B2DC8">
      <w:pPr>
        <w:numPr>
          <w:ilvl w:val="0"/>
          <w:numId w:val="352"/>
        </w:numPr>
        <w:rPr>
          <w:rFonts w:ascii="Arial" w:hAnsi="Arial" w:cs="Arial"/>
          <w:b/>
          <w:bCs/>
          <w:sz w:val="20"/>
          <w:szCs w:val="20"/>
        </w:rPr>
      </w:pPr>
      <w:r w:rsidRPr="008B2DC8">
        <w:rPr>
          <w:rFonts w:ascii="Arial" w:hAnsi="Arial" w:cs="Arial"/>
          <w:b/>
          <w:bCs/>
          <w:sz w:val="20"/>
          <w:szCs w:val="20"/>
        </w:rPr>
        <w:t>California changes—“field act” exclusion (CP 01 04). The insurer will not pay for loss or damage caused by enforcement of "The Field Act" which deals with earthquake safety standards.</w:t>
      </w:r>
    </w:p>
    <w:p w14:paraId="21A89BEA" w14:textId="77777777" w:rsidR="008B2DC8" w:rsidRPr="008B2DC8" w:rsidRDefault="008B2DC8" w:rsidP="008B2DC8">
      <w:pPr>
        <w:numPr>
          <w:ilvl w:val="0"/>
          <w:numId w:val="352"/>
        </w:numPr>
        <w:rPr>
          <w:rFonts w:ascii="Arial" w:hAnsi="Arial" w:cs="Arial"/>
          <w:b/>
          <w:bCs/>
          <w:sz w:val="20"/>
          <w:szCs w:val="20"/>
        </w:rPr>
      </w:pPr>
      <w:r w:rsidRPr="008B2DC8">
        <w:rPr>
          <w:rFonts w:ascii="Arial" w:hAnsi="Arial" w:cs="Arial"/>
          <w:b/>
          <w:bCs/>
          <w:sz w:val="20"/>
          <w:szCs w:val="20"/>
        </w:rPr>
        <w:t>Additional earthquake coverage—California (CP 01 41). When this endorsement is used, the insurer will pay costs necessary to bring a covered residential building up to current code standards as required for approval of the reconstruction permit process after an earthquake.</w:t>
      </w:r>
    </w:p>
    <w:p w14:paraId="5C722B76" w14:textId="77777777" w:rsidR="008B2DC8" w:rsidRPr="008B2DC8" w:rsidRDefault="008B2DC8" w:rsidP="008B2DC8">
      <w:pPr>
        <w:numPr>
          <w:ilvl w:val="0"/>
          <w:numId w:val="352"/>
        </w:numPr>
        <w:rPr>
          <w:rFonts w:ascii="Arial" w:hAnsi="Arial" w:cs="Arial"/>
          <w:b/>
          <w:bCs/>
          <w:sz w:val="20"/>
          <w:szCs w:val="20"/>
        </w:rPr>
      </w:pPr>
      <w:r w:rsidRPr="008B2DC8">
        <w:rPr>
          <w:rFonts w:ascii="Arial" w:hAnsi="Arial" w:cs="Arial"/>
          <w:b/>
          <w:bCs/>
          <w:sz w:val="20"/>
          <w:szCs w:val="20"/>
        </w:rPr>
        <w:t>California changes—actual cash value (IL 01 02). The endorsement defines “actual cash value” as the term is used in an “open policy” (contract of indemnity).</w:t>
      </w:r>
    </w:p>
    <w:p w14:paraId="22FA2456" w14:textId="77777777" w:rsidR="008B2DC8" w:rsidRPr="008B2DC8" w:rsidRDefault="008B2DC8" w:rsidP="008B2DC8">
      <w:pPr>
        <w:numPr>
          <w:ilvl w:val="0"/>
          <w:numId w:val="352"/>
        </w:numPr>
        <w:rPr>
          <w:rFonts w:ascii="Arial" w:hAnsi="Arial" w:cs="Arial"/>
          <w:b/>
          <w:bCs/>
          <w:sz w:val="20"/>
          <w:szCs w:val="20"/>
        </w:rPr>
      </w:pPr>
      <w:r w:rsidRPr="008B2DC8">
        <w:rPr>
          <w:rFonts w:ascii="Arial" w:hAnsi="Arial" w:cs="Arial"/>
          <w:b/>
          <w:bCs/>
          <w:sz w:val="20"/>
          <w:szCs w:val="20"/>
        </w:rPr>
        <w:t>California changes (IL 01 04). This endorsement replaces the “concealment, misrepresentation, or fraud” and “appraisal” conditions in the policy.</w:t>
      </w:r>
    </w:p>
    <w:p w14:paraId="7150C23E" w14:textId="77777777" w:rsidR="008B2DC8" w:rsidRPr="008B2DC8" w:rsidRDefault="008B2DC8" w:rsidP="008B2DC8">
      <w:pPr>
        <w:numPr>
          <w:ilvl w:val="0"/>
          <w:numId w:val="352"/>
        </w:numPr>
        <w:rPr>
          <w:rFonts w:ascii="Arial" w:hAnsi="Arial" w:cs="Arial"/>
          <w:b/>
          <w:bCs/>
          <w:sz w:val="20"/>
          <w:szCs w:val="20"/>
        </w:rPr>
      </w:pPr>
      <w:r w:rsidRPr="008B2DC8">
        <w:rPr>
          <w:rFonts w:ascii="Arial" w:hAnsi="Arial" w:cs="Arial"/>
          <w:b/>
          <w:bCs/>
          <w:sz w:val="20"/>
          <w:szCs w:val="20"/>
        </w:rPr>
        <w:t>California changes—cancellation and nonrenewal (IL 02 07). The endorsement replaces the “cancellation” and “nonrenewal” provisions in the policy and includes special provisions for residential property.</w:t>
      </w:r>
    </w:p>
    <w:p w14:paraId="4238BDE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Insurance</w:t>
      </w:r>
    </w:p>
    <w:p w14:paraId="15DA51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Property</w:t>
      </w:r>
    </w:p>
    <w:p w14:paraId="7362B0D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Building and Personal Property Coverage Form</w:t>
      </w:r>
    </w:p>
    <w:p w14:paraId="2C27E0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Types of Covered Property</w:t>
      </w:r>
    </w:p>
    <w:p w14:paraId="10E732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ISO building and personal property coverage form establishes three categories of covered property. Coverage applies to each category for which a limit of insurance is indicated in the declarations.</w:t>
      </w:r>
    </w:p>
    <w:p w14:paraId="1077C496" w14:textId="77777777" w:rsidR="008B2DC8" w:rsidRPr="008B2DC8" w:rsidRDefault="008B2DC8" w:rsidP="008B2DC8">
      <w:pPr>
        <w:numPr>
          <w:ilvl w:val="0"/>
          <w:numId w:val="353"/>
        </w:numPr>
        <w:rPr>
          <w:rFonts w:ascii="Arial" w:hAnsi="Arial" w:cs="Arial"/>
          <w:b/>
          <w:bCs/>
          <w:sz w:val="20"/>
          <w:szCs w:val="20"/>
        </w:rPr>
      </w:pPr>
      <w:r w:rsidRPr="008B2DC8">
        <w:rPr>
          <w:rFonts w:ascii="Arial" w:hAnsi="Arial" w:cs="Arial"/>
          <w:b/>
          <w:bCs/>
          <w:sz w:val="20"/>
          <w:szCs w:val="20"/>
        </w:rPr>
        <w:t>The building property category includes not only the building(s) identified in the policy declarations, but also some other types of property. This includes both indoor and outdoor fixtures. It also includes personal property used to service the building. Additions under construction, alterations, and repairs to the buildings and structures identified in the policy declarations also qualify as covered building property, provided that they are not covered by other insurance. The same is true of materials, equipment, supplies, and temporary structures (like scaffolding) that are used to make additions, alterations, or repairs to covered buildings or structures.</w:t>
      </w:r>
    </w:p>
    <w:p w14:paraId="5DBD7A3E" w14:textId="77777777" w:rsidR="008B2DC8" w:rsidRPr="008B2DC8" w:rsidRDefault="008B2DC8" w:rsidP="008B2DC8">
      <w:pPr>
        <w:numPr>
          <w:ilvl w:val="0"/>
          <w:numId w:val="353"/>
        </w:numPr>
        <w:rPr>
          <w:rFonts w:ascii="Arial" w:hAnsi="Arial" w:cs="Arial"/>
          <w:b/>
          <w:bCs/>
          <w:sz w:val="20"/>
          <w:szCs w:val="20"/>
        </w:rPr>
      </w:pPr>
      <w:r w:rsidRPr="008B2DC8">
        <w:rPr>
          <w:rFonts w:ascii="Arial" w:hAnsi="Arial" w:cs="Arial"/>
          <w:b/>
          <w:bCs/>
          <w:sz w:val="20"/>
          <w:szCs w:val="20"/>
        </w:rPr>
        <w:t xml:space="preserve">The business personal property category applies to property at the premises described in the declarations. It also includes property in the open or in a vehicle within 100 feet of the described building. Coverage applies not only to furniture and fixtures, machinery and equipment, and stock, but also to “all other personal property owned by the insured and used in the business.” The business personal property category also includes the value of work (labor, materials, and services) performed or arranged by the insured on personal </w:t>
      </w:r>
      <w:r w:rsidRPr="008B2DC8">
        <w:rPr>
          <w:rFonts w:ascii="Arial" w:hAnsi="Arial" w:cs="Arial"/>
          <w:b/>
          <w:bCs/>
          <w:sz w:val="20"/>
          <w:szCs w:val="20"/>
        </w:rPr>
        <w:lastRenderedPageBreak/>
        <w:t>property of others. The value of improvements and betterments is also insurable as business personal property. The business personal property category includes leased personal property, such as a photocopier, that the insured is contractually obligated to insure.</w:t>
      </w:r>
    </w:p>
    <w:p w14:paraId="49078EDD" w14:textId="77777777" w:rsidR="008B2DC8" w:rsidRPr="008B2DC8" w:rsidRDefault="008B2DC8" w:rsidP="008B2DC8">
      <w:pPr>
        <w:numPr>
          <w:ilvl w:val="0"/>
          <w:numId w:val="353"/>
        </w:numPr>
        <w:rPr>
          <w:rFonts w:ascii="Arial" w:hAnsi="Arial" w:cs="Arial"/>
          <w:b/>
          <w:bCs/>
          <w:sz w:val="20"/>
          <w:szCs w:val="20"/>
        </w:rPr>
      </w:pPr>
      <w:r w:rsidRPr="008B2DC8">
        <w:rPr>
          <w:rFonts w:ascii="Arial" w:hAnsi="Arial" w:cs="Arial"/>
          <w:b/>
          <w:bCs/>
          <w:sz w:val="20"/>
          <w:szCs w:val="20"/>
        </w:rPr>
        <w:t>Personal property of others in the insured’s care, custody, or control can be covered while located on or in the premises or in the open or a vehicle within 100 feet of the described premises. Personal property of others would include property that the insured leases from others, property lent to the insured, visitors’ property, and employees’ property.</w:t>
      </w:r>
    </w:p>
    <w:p w14:paraId="420095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Valuation Basis</w:t>
      </w:r>
    </w:p>
    <w:p w14:paraId="2B6767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standard form, covered property is valued at actual cash value, and it is subject to a coinsurance provision. However, other options are available.</w:t>
      </w:r>
    </w:p>
    <w:p w14:paraId="38ECA5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Buildings (Dwellings Not Eligible)</w:t>
      </w:r>
    </w:p>
    <w:p w14:paraId="699E75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covered property is valued at its actual cash value. The insured may choose to insure its property on a replacement cost basis instead of an actual cash value basis by selecting the policy’s replacement cost coverage option.</w:t>
      </w:r>
    </w:p>
    <w:p w14:paraId="7F064B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“Actual cash value” is not defined in the policy. However, the California Changes—Actual Cash Value amendatory endorsement attached to California policies defines actual cash value as lesser of the applicable limit of insurance or</w:t>
      </w:r>
    </w:p>
    <w:p w14:paraId="2F8B99D6" w14:textId="77777777" w:rsidR="008B2DC8" w:rsidRPr="008B2DC8" w:rsidRDefault="008B2DC8" w:rsidP="008B2DC8">
      <w:pPr>
        <w:numPr>
          <w:ilvl w:val="0"/>
          <w:numId w:val="354"/>
        </w:numPr>
        <w:rPr>
          <w:rFonts w:ascii="Arial" w:hAnsi="Arial" w:cs="Arial"/>
          <w:b/>
          <w:bCs/>
          <w:sz w:val="20"/>
          <w:szCs w:val="20"/>
        </w:rPr>
      </w:pPr>
      <w:r w:rsidRPr="008B2DC8">
        <w:rPr>
          <w:rFonts w:ascii="Arial" w:hAnsi="Arial" w:cs="Arial"/>
          <w:b/>
          <w:bCs/>
          <w:sz w:val="20"/>
          <w:szCs w:val="20"/>
        </w:rPr>
        <w:t>For a total loss to a building or a structure, the property’s fair market value.</w:t>
      </w:r>
    </w:p>
    <w:p w14:paraId="199977E4" w14:textId="77777777" w:rsidR="008B2DC8" w:rsidRPr="008B2DC8" w:rsidRDefault="008B2DC8" w:rsidP="008B2DC8">
      <w:pPr>
        <w:numPr>
          <w:ilvl w:val="0"/>
          <w:numId w:val="354"/>
        </w:numPr>
        <w:rPr>
          <w:rFonts w:ascii="Arial" w:hAnsi="Arial" w:cs="Arial"/>
          <w:b/>
          <w:bCs/>
          <w:sz w:val="20"/>
          <w:szCs w:val="20"/>
        </w:rPr>
      </w:pPr>
      <w:r w:rsidRPr="008B2DC8">
        <w:rPr>
          <w:rFonts w:ascii="Arial" w:hAnsi="Arial" w:cs="Arial"/>
          <w:b/>
          <w:bCs/>
          <w:sz w:val="20"/>
          <w:szCs w:val="20"/>
        </w:rPr>
        <w:t>For a partial loss to a building or structure, the cost to repair or replace damaged property minus a reasonable deduction for physical depreciation.</w:t>
      </w:r>
    </w:p>
    <w:p w14:paraId="2F9934CE" w14:textId="77777777" w:rsidR="008B2DC8" w:rsidRPr="008B2DC8" w:rsidRDefault="008B2DC8" w:rsidP="008B2DC8">
      <w:pPr>
        <w:numPr>
          <w:ilvl w:val="0"/>
          <w:numId w:val="354"/>
        </w:numPr>
        <w:rPr>
          <w:rFonts w:ascii="Arial" w:hAnsi="Arial" w:cs="Arial"/>
          <w:b/>
          <w:bCs/>
          <w:sz w:val="20"/>
          <w:szCs w:val="20"/>
        </w:rPr>
      </w:pPr>
      <w:r w:rsidRPr="008B2DC8">
        <w:rPr>
          <w:rFonts w:ascii="Arial" w:hAnsi="Arial" w:cs="Arial"/>
          <w:b/>
          <w:bCs/>
          <w:sz w:val="20"/>
          <w:szCs w:val="20"/>
        </w:rPr>
        <w:t>For a total or partial loss to personal property, the repair or replacement cost minus a deduction for physical depreciation.</w:t>
      </w:r>
    </w:p>
    <w:p w14:paraId="238B878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replacement cost valuation option has been selected, most covered property is valued at its “replacement cost (without deduction for depreciation).” Under the replacement cost coverage option, the insurer will pay the least of three amounts:</w:t>
      </w:r>
    </w:p>
    <w:p w14:paraId="3ADBCEFD" w14:textId="77777777" w:rsidR="008B2DC8" w:rsidRPr="008B2DC8" w:rsidRDefault="008B2DC8" w:rsidP="008B2DC8">
      <w:pPr>
        <w:numPr>
          <w:ilvl w:val="0"/>
          <w:numId w:val="355"/>
        </w:numPr>
        <w:rPr>
          <w:rFonts w:ascii="Arial" w:hAnsi="Arial" w:cs="Arial"/>
          <w:b/>
          <w:bCs/>
          <w:sz w:val="20"/>
          <w:szCs w:val="20"/>
        </w:rPr>
      </w:pPr>
      <w:r w:rsidRPr="008B2DC8">
        <w:rPr>
          <w:rFonts w:ascii="Arial" w:hAnsi="Arial" w:cs="Arial"/>
          <w:b/>
          <w:bCs/>
          <w:sz w:val="20"/>
          <w:szCs w:val="20"/>
        </w:rPr>
        <w:t>The cost to replace lost or damaged property with other property used for the same purpose, of comparable material and quality</w:t>
      </w:r>
    </w:p>
    <w:p w14:paraId="1DA0A48B" w14:textId="77777777" w:rsidR="008B2DC8" w:rsidRPr="008B2DC8" w:rsidRDefault="008B2DC8" w:rsidP="008B2DC8">
      <w:pPr>
        <w:numPr>
          <w:ilvl w:val="0"/>
          <w:numId w:val="355"/>
        </w:numPr>
        <w:rPr>
          <w:rFonts w:ascii="Arial" w:hAnsi="Arial" w:cs="Arial"/>
          <w:b/>
          <w:bCs/>
          <w:sz w:val="20"/>
          <w:szCs w:val="20"/>
        </w:rPr>
      </w:pPr>
      <w:r w:rsidRPr="008B2DC8">
        <w:rPr>
          <w:rFonts w:ascii="Arial" w:hAnsi="Arial" w:cs="Arial"/>
          <w:b/>
          <w:bCs/>
          <w:sz w:val="20"/>
          <w:szCs w:val="20"/>
        </w:rPr>
        <w:t>The amount that is actually spent to repair or replace the damaged property</w:t>
      </w:r>
    </w:p>
    <w:p w14:paraId="36D519CD" w14:textId="77777777" w:rsidR="008B2DC8" w:rsidRPr="008B2DC8" w:rsidRDefault="008B2DC8" w:rsidP="008B2DC8">
      <w:pPr>
        <w:numPr>
          <w:ilvl w:val="0"/>
          <w:numId w:val="355"/>
        </w:numPr>
        <w:rPr>
          <w:rFonts w:ascii="Arial" w:hAnsi="Arial" w:cs="Arial"/>
          <w:b/>
          <w:bCs/>
          <w:sz w:val="20"/>
          <w:szCs w:val="20"/>
        </w:rPr>
      </w:pPr>
      <w:r w:rsidRPr="008B2DC8">
        <w:rPr>
          <w:rFonts w:ascii="Arial" w:hAnsi="Arial" w:cs="Arial"/>
          <w:b/>
          <w:bCs/>
          <w:sz w:val="20"/>
          <w:szCs w:val="20"/>
        </w:rPr>
        <w:t>The limit of insurance that applies to the damaged property</w:t>
      </w:r>
    </w:p>
    <w:p w14:paraId="284B94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is no requirement to rebuild on the same premises. However, the insured’s loss recovery is limited to what it would have cost to rebuild on the same premises.</w:t>
      </w:r>
    </w:p>
    <w:p w14:paraId="769B598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may make a claim on an actual cash value basis initially and later submit a claim for the difference between the actual cash value settlement amount and the replacement cost, provided that the insurer is notified of this intent within 180 days from the loss date.</w:t>
      </w:r>
    </w:p>
    <w:p w14:paraId="40C739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Replacement cost coverage applies only when the damaged property is actually repaired or replaced within a reasonable length of time after the loss. If the property is not actually repaired or </w:t>
      </w:r>
      <w:r w:rsidRPr="008B2DC8">
        <w:rPr>
          <w:rFonts w:ascii="Arial" w:hAnsi="Arial" w:cs="Arial"/>
          <w:b/>
          <w:bCs/>
          <w:sz w:val="20"/>
          <w:szCs w:val="20"/>
        </w:rPr>
        <w:lastRenderedPageBreak/>
        <w:t>replaced, loss payment will be made on an actual cash value basis (i.e., including a deduction for depreciation).</w:t>
      </w:r>
    </w:p>
    <w:p w14:paraId="35F8EE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Personal Property (including Improvements and Betterments)</w:t>
      </w:r>
    </w:p>
    <w:p w14:paraId="29DD02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the building, personal property is covered on an actual cash value basis unless the replacement cost option has been activated for this coverage. Even if the insured has selected the replacement cost coverage option, four categories of property are covered on an actual cash value basis:</w:t>
      </w:r>
    </w:p>
    <w:p w14:paraId="1EA6B8FA" w14:textId="77777777" w:rsidR="008B2DC8" w:rsidRPr="008B2DC8" w:rsidRDefault="008B2DC8" w:rsidP="008B2DC8">
      <w:pPr>
        <w:numPr>
          <w:ilvl w:val="0"/>
          <w:numId w:val="356"/>
        </w:numPr>
        <w:rPr>
          <w:rFonts w:ascii="Arial" w:hAnsi="Arial" w:cs="Arial"/>
          <w:b/>
          <w:bCs/>
          <w:sz w:val="20"/>
          <w:szCs w:val="20"/>
        </w:rPr>
      </w:pPr>
      <w:r w:rsidRPr="008B2DC8">
        <w:rPr>
          <w:rFonts w:ascii="Arial" w:hAnsi="Arial" w:cs="Arial"/>
          <w:b/>
          <w:bCs/>
          <w:sz w:val="20"/>
          <w:szCs w:val="20"/>
        </w:rPr>
        <w:t>Fine arts</w:t>
      </w:r>
    </w:p>
    <w:p w14:paraId="7D130943" w14:textId="77777777" w:rsidR="008B2DC8" w:rsidRPr="008B2DC8" w:rsidRDefault="008B2DC8" w:rsidP="008B2DC8">
      <w:pPr>
        <w:numPr>
          <w:ilvl w:val="0"/>
          <w:numId w:val="356"/>
        </w:numPr>
        <w:rPr>
          <w:rFonts w:ascii="Arial" w:hAnsi="Arial" w:cs="Arial"/>
          <w:b/>
          <w:bCs/>
          <w:sz w:val="20"/>
          <w:szCs w:val="20"/>
        </w:rPr>
      </w:pPr>
      <w:r w:rsidRPr="008B2DC8">
        <w:rPr>
          <w:rFonts w:ascii="Arial" w:hAnsi="Arial" w:cs="Arial"/>
          <w:b/>
          <w:bCs/>
          <w:sz w:val="20"/>
          <w:szCs w:val="20"/>
        </w:rPr>
        <w:t>Residential contents</w:t>
      </w:r>
    </w:p>
    <w:p w14:paraId="5E574341" w14:textId="77777777" w:rsidR="008B2DC8" w:rsidRPr="008B2DC8" w:rsidRDefault="008B2DC8" w:rsidP="008B2DC8">
      <w:pPr>
        <w:numPr>
          <w:ilvl w:val="0"/>
          <w:numId w:val="356"/>
        </w:numPr>
        <w:rPr>
          <w:rFonts w:ascii="Arial" w:hAnsi="Arial" w:cs="Arial"/>
          <w:b/>
          <w:bCs/>
          <w:sz w:val="20"/>
          <w:szCs w:val="20"/>
        </w:rPr>
      </w:pPr>
      <w:r w:rsidRPr="008B2DC8">
        <w:rPr>
          <w:rFonts w:ascii="Arial" w:hAnsi="Arial" w:cs="Arial"/>
          <w:b/>
          <w:bCs/>
          <w:sz w:val="20"/>
          <w:szCs w:val="20"/>
        </w:rPr>
        <w:t>Stock (unless the “including stock” replacement cost option in the declarations is indicated)</w:t>
      </w:r>
    </w:p>
    <w:p w14:paraId="54BBEE74" w14:textId="77777777" w:rsidR="008B2DC8" w:rsidRPr="008B2DC8" w:rsidRDefault="008B2DC8" w:rsidP="008B2DC8">
      <w:pPr>
        <w:numPr>
          <w:ilvl w:val="0"/>
          <w:numId w:val="356"/>
        </w:numPr>
        <w:rPr>
          <w:rFonts w:ascii="Arial" w:hAnsi="Arial" w:cs="Arial"/>
          <w:b/>
          <w:bCs/>
          <w:sz w:val="20"/>
          <w:szCs w:val="20"/>
        </w:rPr>
      </w:pPr>
      <w:r w:rsidRPr="008B2DC8">
        <w:rPr>
          <w:rFonts w:ascii="Arial" w:hAnsi="Arial" w:cs="Arial"/>
          <w:b/>
          <w:bCs/>
          <w:sz w:val="20"/>
          <w:szCs w:val="20"/>
        </w:rPr>
        <w:t>Personal property of others (unless the “replacement cost—personal property of others” extension in the declarations is indicated)</w:t>
      </w:r>
    </w:p>
    <w:p w14:paraId="48B7A9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valuation of tenant's improvements and betterments depends how quickly repairs are made. If repairs are made “promptly,” valuation is at actual cash value. If repairs are not made promptly, improvements are valued at a percentage of their original cost; the applicable percentage is the ratio of the number of days between the loss date and the expiration of the lease, to the number of days between the installation of the improvements and the expiration of the lease. Activating the replacement cost coverage option changes the valuation of tenant's improvements and betterments, which are covered at replacement cost if repaired promptly; if not, the loss recovery will be a portion of the original cost.</w:t>
      </w:r>
    </w:p>
    <w:p w14:paraId="48FA69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Property of Others</w:t>
      </w:r>
    </w:p>
    <w:p w14:paraId="49BF83D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replacement cost option, if activated, does not apply to personal property of others, which is always valued at actual cash value.</w:t>
      </w:r>
    </w:p>
    <w:p w14:paraId="5332A7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the Commercial Property coverage form, personal property of others is excluded if the insured is transporting it.</w:t>
      </w:r>
    </w:p>
    <w:p w14:paraId="594CE6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Value Reporting Endorsement</w:t>
      </w:r>
    </w:p>
    <w:p w14:paraId="762F91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Reporting form coverage allows an insured with fluctuating inventory values to establish a limit of insurance adequate to cover the highest possible exposed value, but to pay a premium based on the actual values exposed to loss.</w:t>
      </w:r>
    </w:p>
    <w:p w14:paraId="19F088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Value Reporting Form</w:t>
      </w:r>
    </w:p>
    <w:p w14:paraId="3BC19B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the value reporting endorsement (CP 13 10) is attached to the policy, the insured selects a limit of insurance equal to or higher than the highest expected value for each location. The insured pays an estimated premium at the beginning of the policy term, but the final premium is determined by averaging the periodic reports of actual values that the insured must submit to the insurer. The reporting requirement must be taken seriously. As long as reports are submitted on time, the insured can recover the full amount of the loss, up to the applicable limit of insurance. However, if a report is overdue at the time of a loss, the most the insured can collect is the value that was last reported. If the first report is overdue at the time of the loss, the loss recovery will be limited to 75 percent of the loss, subject to the reporting limit as a maximum.</w:t>
      </w:r>
    </w:p>
    <w:p w14:paraId="0D72A3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Full, 100 percent values, on whatever valuation basis has been agreed to and specified in the policy (actual cash value or replacement cost), must be reported in order to avoid a potentially severe penalty.</w:t>
      </w:r>
    </w:p>
    <w:p w14:paraId="01F034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Reporting values in excess of the limit will not increase the applicable limit. Premium is to be paid on total values reported, even if the values reported exceed the limit. If values increase beyond the applicable limit, the limit should be increased.</w:t>
      </w:r>
    </w:p>
    <w:p w14:paraId="7717A6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Conditions—Vacancy</w:t>
      </w:r>
    </w:p>
    <w:p w14:paraId="614C9E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vacancy loss condition in the building and personal property coverage form severely restricts coverage on buildings that have been vacant for more than 60 consecutive days.</w:t>
      </w:r>
    </w:p>
    <w:p w14:paraId="535818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Vacancy Defined</w:t>
      </w:r>
    </w:p>
    <w:p w14:paraId="75AA7D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building and personal property coverage form contains specific definitions of “vacancy” for insureds that are landlords, general lessees, and tenants.</w:t>
      </w:r>
    </w:p>
    <w:p w14:paraId="2893CA35" w14:textId="77777777" w:rsidR="008B2DC8" w:rsidRPr="008B2DC8" w:rsidRDefault="008B2DC8" w:rsidP="008B2DC8">
      <w:pPr>
        <w:numPr>
          <w:ilvl w:val="0"/>
          <w:numId w:val="357"/>
        </w:numPr>
        <w:rPr>
          <w:rFonts w:ascii="Arial" w:hAnsi="Arial" w:cs="Arial"/>
          <w:b/>
          <w:bCs/>
          <w:sz w:val="20"/>
          <w:szCs w:val="20"/>
        </w:rPr>
      </w:pPr>
      <w:r w:rsidRPr="008B2DC8">
        <w:rPr>
          <w:rFonts w:ascii="Arial" w:hAnsi="Arial" w:cs="Arial"/>
          <w:b/>
          <w:bCs/>
          <w:sz w:val="20"/>
          <w:szCs w:val="20"/>
        </w:rPr>
        <w:t>If the insured is a building owner or a general lessee, a building is considered vacant unless at least 31 percent of its total square footage is used by the building owner, a lessee, or a sub-lessee to conduct customary operations.</w:t>
      </w:r>
    </w:p>
    <w:p w14:paraId="48C11185" w14:textId="77777777" w:rsidR="008B2DC8" w:rsidRPr="008B2DC8" w:rsidRDefault="008B2DC8" w:rsidP="008B2DC8">
      <w:pPr>
        <w:numPr>
          <w:ilvl w:val="0"/>
          <w:numId w:val="357"/>
        </w:numPr>
        <w:rPr>
          <w:rFonts w:ascii="Arial" w:hAnsi="Arial" w:cs="Arial"/>
          <w:b/>
          <w:bCs/>
          <w:sz w:val="20"/>
          <w:szCs w:val="20"/>
        </w:rPr>
      </w:pPr>
      <w:r w:rsidRPr="008B2DC8">
        <w:rPr>
          <w:rFonts w:ascii="Arial" w:hAnsi="Arial" w:cs="Arial"/>
          <w:b/>
          <w:bCs/>
          <w:sz w:val="20"/>
          <w:szCs w:val="20"/>
        </w:rPr>
        <w:t>If the insured is a tenant, the vacancy provision applies only to the unit or suite rented to the insured, and this space is considered vacant when it does not have enough contents for the insured to carry on normal business operations.</w:t>
      </w:r>
    </w:p>
    <w:p w14:paraId="31C9F2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Effect on Policy</w:t>
      </w:r>
    </w:p>
    <w:p w14:paraId="2B7B74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building has been vacant for more than 60 consecutive days, the amount the insurer will pay for most losses is reduced by 15 percent, and losses arising from the following are not covered at all:</w:t>
      </w:r>
    </w:p>
    <w:p w14:paraId="3A429274" w14:textId="77777777" w:rsidR="008B2DC8" w:rsidRPr="008B2DC8" w:rsidRDefault="008B2DC8" w:rsidP="008B2DC8">
      <w:pPr>
        <w:numPr>
          <w:ilvl w:val="0"/>
          <w:numId w:val="358"/>
        </w:numPr>
        <w:rPr>
          <w:rFonts w:ascii="Arial" w:hAnsi="Arial" w:cs="Arial"/>
          <w:b/>
          <w:bCs/>
          <w:sz w:val="20"/>
          <w:szCs w:val="20"/>
        </w:rPr>
      </w:pPr>
      <w:r w:rsidRPr="008B2DC8">
        <w:rPr>
          <w:rFonts w:ascii="Arial" w:hAnsi="Arial" w:cs="Arial"/>
          <w:b/>
          <w:bCs/>
          <w:sz w:val="20"/>
          <w:szCs w:val="20"/>
        </w:rPr>
        <w:t>Vandalism</w:t>
      </w:r>
    </w:p>
    <w:p w14:paraId="26F92F81" w14:textId="77777777" w:rsidR="008B2DC8" w:rsidRPr="008B2DC8" w:rsidRDefault="008B2DC8" w:rsidP="008B2DC8">
      <w:pPr>
        <w:numPr>
          <w:ilvl w:val="0"/>
          <w:numId w:val="358"/>
        </w:numPr>
        <w:rPr>
          <w:rFonts w:ascii="Arial" w:hAnsi="Arial" w:cs="Arial"/>
          <w:b/>
          <w:bCs/>
          <w:sz w:val="20"/>
          <w:szCs w:val="20"/>
        </w:rPr>
      </w:pPr>
      <w:r w:rsidRPr="008B2DC8">
        <w:rPr>
          <w:rFonts w:ascii="Arial" w:hAnsi="Arial" w:cs="Arial"/>
          <w:b/>
          <w:bCs/>
          <w:sz w:val="20"/>
          <w:szCs w:val="20"/>
        </w:rPr>
        <w:t>Sprinkler leakage (unless the system has been protected from freezing)</w:t>
      </w:r>
    </w:p>
    <w:p w14:paraId="40A026A7" w14:textId="77777777" w:rsidR="008B2DC8" w:rsidRPr="008B2DC8" w:rsidRDefault="008B2DC8" w:rsidP="008B2DC8">
      <w:pPr>
        <w:numPr>
          <w:ilvl w:val="0"/>
          <w:numId w:val="358"/>
        </w:numPr>
        <w:rPr>
          <w:rFonts w:ascii="Arial" w:hAnsi="Arial" w:cs="Arial"/>
          <w:b/>
          <w:bCs/>
          <w:sz w:val="20"/>
          <w:szCs w:val="20"/>
        </w:rPr>
      </w:pPr>
      <w:r w:rsidRPr="008B2DC8">
        <w:rPr>
          <w:rFonts w:ascii="Arial" w:hAnsi="Arial" w:cs="Arial"/>
          <w:b/>
          <w:bCs/>
          <w:sz w:val="20"/>
          <w:szCs w:val="20"/>
        </w:rPr>
        <w:t>Building glass breakage</w:t>
      </w:r>
    </w:p>
    <w:p w14:paraId="5AF7B6BF" w14:textId="77777777" w:rsidR="008B2DC8" w:rsidRPr="008B2DC8" w:rsidRDefault="008B2DC8" w:rsidP="008B2DC8">
      <w:pPr>
        <w:numPr>
          <w:ilvl w:val="0"/>
          <w:numId w:val="358"/>
        </w:numPr>
        <w:rPr>
          <w:rFonts w:ascii="Arial" w:hAnsi="Arial" w:cs="Arial"/>
          <w:b/>
          <w:bCs/>
          <w:sz w:val="20"/>
          <w:szCs w:val="20"/>
        </w:rPr>
      </w:pPr>
      <w:r w:rsidRPr="008B2DC8">
        <w:rPr>
          <w:rFonts w:ascii="Arial" w:hAnsi="Arial" w:cs="Arial"/>
          <w:b/>
          <w:bCs/>
          <w:sz w:val="20"/>
          <w:szCs w:val="20"/>
        </w:rPr>
        <w:t>Theft or attempted theft</w:t>
      </w:r>
    </w:p>
    <w:p w14:paraId="6C2AB4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Recovery for other insured losses is reduced by 15 percent.</w:t>
      </w:r>
    </w:p>
    <w:p w14:paraId="3D620A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Effect of Attaching Vacancy Permit to Policy</w:t>
      </w:r>
    </w:p>
    <w:p w14:paraId="7549AA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vacancy permit endorsement (CP 04 50) rescinds the vacancy provisions of the form. Perils included are vandalism, attempted theft, sprinkler leakage, and building glass breakage. However, losses from these perils are not covered if the insured building has been vacant for more than 60 consecutive days. With this endorsement, vacancy is permitted at the locations and during the time periods specified.</w:t>
      </w:r>
    </w:p>
    <w:p w14:paraId="261F7F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Purpose of Coinsurance</w:t>
      </w:r>
    </w:p>
    <w:p w14:paraId="216325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Coinsurance in property insurance is entirely different from coinsurance in health insurance. The coinsurance provision found in many property insurance policies encourages insureds to purchase policy limits that adequately reflect the insurable value of their property. The </w:t>
      </w:r>
      <w:r w:rsidRPr="008B2DC8">
        <w:rPr>
          <w:rFonts w:ascii="Arial" w:hAnsi="Arial" w:cs="Arial"/>
          <w:b/>
          <w:bCs/>
          <w:sz w:val="20"/>
          <w:szCs w:val="20"/>
        </w:rPr>
        <w:lastRenderedPageBreak/>
        <w:t>coinsurance provision does this by reducing the amount that an insurer will pay for a covered loss if property is underinsured.</w:t>
      </w:r>
    </w:p>
    <w:p w14:paraId="739353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Advantages and Disadvantages to the Insured</w:t>
      </w:r>
    </w:p>
    <w:p w14:paraId="760594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property losses are partial losses, not total losses. Without coinsurance, insureds could purchase limits of insurance equal to only a fraction of the total value of covered property and still be fully covered for most losses. If this were permitted, insurers would receive an inequitable premium in relation to the risk of loss they assumed, and few insureds would have adequate protection against large losses. The coinsurance clause encourages insurance buyers to purchase insurance for value, and it provides a reduced premium in exchange.</w:t>
      </w:r>
    </w:p>
    <w:p w14:paraId="4F28D55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 Coinsurance Applies to Loss</w:t>
      </w:r>
    </w:p>
    <w:p w14:paraId="6C8CE5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coinsurance provision “requires” the insured to buy a limit of insurance that is at least equal to a specified percentage of the actual cash value (ACV) of the covered property. ACV is often defined as the commercial building’s fair market value at the time of the loss. The applicable coinsurance percentage is shown on the policy declarations page; typically it is 80 or 90 percent.</w:t>
      </w:r>
    </w:p>
    <w:p w14:paraId="7444FF5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at the time of loss, the limit of insurance is less than the limit of insurance required by the coinsurance provision, the insured will not collect the full amount of the loss. Instead, the loss recovery will be limited to the same percentage of loss as the ratio of the amount of insurance carried to the amount of insurance required. The formula below shows the calculation of the amount payable after application of the coinsurance requirement.</w:t>
      </w:r>
    </w:p>
    <w:tbl>
      <w:tblPr>
        <w:tblW w:w="9072" w:type="dxa"/>
        <w:shd w:val="clear" w:color="auto" w:fill="FFFFFF"/>
        <w:tblLook w:val="04A0" w:firstRow="1" w:lastRow="0" w:firstColumn="1" w:lastColumn="0" w:noHBand="0" w:noVBand="1"/>
      </w:tblPr>
      <w:tblGrid>
        <w:gridCol w:w="9072"/>
      </w:tblGrid>
      <w:tr w:rsidR="008B2DC8" w:rsidRPr="008B2DC8" w14:paraId="37C8C064" w14:textId="77777777">
        <w:tc>
          <w:tcPr>
            <w:tcW w:w="0" w:type="auto"/>
            <w:tcMar>
              <w:top w:w="0" w:type="dxa"/>
              <w:left w:w="0" w:type="dxa"/>
              <w:bottom w:w="0" w:type="dxa"/>
              <w:right w:w="0" w:type="dxa"/>
            </w:tcMar>
            <w:vAlign w:val="center"/>
            <w:hideMark/>
          </w:tcPr>
          <w:p w14:paraId="1604233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Coinsurance Formula</w:t>
            </w:r>
          </w:p>
        </w:tc>
      </w:tr>
      <w:tr w:rsidR="008B2DC8" w:rsidRPr="008B2DC8" w14:paraId="54DA8941" w14:textId="77777777">
        <w:tc>
          <w:tcPr>
            <w:tcW w:w="0" w:type="auto"/>
            <w:shd w:val="clear" w:color="auto" w:fill="FFFFFF"/>
            <w:tcMar>
              <w:top w:w="0" w:type="dxa"/>
              <w:left w:w="0" w:type="dxa"/>
              <w:bottom w:w="0" w:type="dxa"/>
              <w:right w:w="0" w:type="dxa"/>
            </w:tcMar>
            <w:vAlign w:val="center"/>
            <w:hideMark/>
          </w:tcPr>
          <w:p w14:paraId="2B897F04" w14:textId="43A787F9"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1C7A2B43" wp14:editId="46263AB8">
                  <wp:extent cx="5715000" cy="676275"/>
                  <wp:effectExtent l="0" t="0" r="0" b="9525"/>
                  <wp:docPr id="397430521" name="Picture 54" descr="Picasso Imag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icasso Image 15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15000" cy="676275"/>
                          </a:xfrm>
                          <a:prstGeom prst="rect">
                            <a:avLst/>
                          </a:prstGeom>
                          <a:noFill/>
                          <a:ln>
                            <a:noFill/>
                          </a:ln>
                        </pic:spPr>
                      </pic:pic>
                    </a:graphicData>
                  </a:graphic>
                </wp:inline>
              </w:drawing>
            </w:r>
          </w:p>
        </w:tc>
      </w:tr>
    </w:tbl>
    <w:p w14:paraId="5ED063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example, suppose that a particular building has a fair market value (this policy’s definition of ACV) of $1 million and is insured under a property policy with a 90 percent coinsurance clause. Suppose further that the limit of insurance on the building is $800,000, and that there is a $500 deductible.</w:t>
      </w:r>
    </w:p>
    <w:p w14:paraId="7B82F3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$100,000 loss occurs. The 90 percent coinsurance clause requires that the building be insured for at least 90 percent of its fair market value, which in this case is $900,000 ($1 million x 90 percent). The insured's recovery for the $100,000 loss will be $88,389, calculated as follows:</w:t>
      </w:r>
    </w:p>
    <w:p w14:paraId="69CF3FC8" w14:textId="69074274"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15DA7459" wp14:editId="6BBA66D1">
            <wp:extent cx="3638550" cy="695325"/>
            <wp:effectExtent l="0" t="0" r="0" b="9525"/>
            <wp:docPr id="1603935408" name="Picture 53" descr="Picasso Imag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icasso Image 15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638550" cy="695325"/>
                    </a:xfrm>
                    <a:prstGeom prst="rect">
                      <a:avLst/>
                    </a:prstGeom>
                    <a:noFill/>
                    <a:ln>
                      <a:noFill/>
                    </a:ln>
                  </pic:spPr>
                </pic:pic>
              </a:graphicData>
            </a:graphic>
          </wp:inline>
        </w:drawing>
      </w:r>
    </w:p>
    <w:p w14:paraId="4ECECC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this case, noncompliance with the coinsurance clause will result in an $11,111 coinsurance penalty to the insured business.</w:t>
      </w:r>
    </w:p>
    <w:p w14:paraId="6E9672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The coinsurance clause reduces the amount of recovery only in partial loss situations like this. For a total loss, the policy would pay the total limit of insurance applicable to that property, in this case $800,000. The business would then suffer an uninsured loss of $200,000 (the difference </w:t>
      </w:r>
      <w:r w:rsidRPr="008B2DC8">
        <w:rPr>
          <w:rFonts w:ascii="Arial" w:hAnsi="Arial" w:cs="Arial"/>
          <w:b/>
          <w:bCs/>
          <w:sz w:val="20"/>
          <w:szCs w:val="20"/>
        </w:rPr>
        <w:lastRenderedPageBreak/>
        <w:t>between the fair market value of the building and the amount of insurance purchased). This uninsured loss is the result of underinsurance; it is not a coinsurance penalty.</w:t>
      </w:r>
    </w:p>
    <w:p w14:paraId="1CB1DE7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Causes of Loss Forms</w:t>
      </w:r>
    </w:p>
    <w:p w14:paraId="6EB0BE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Rights of Mortgage Holder Are Protected Even When Insured’s Claim is Denied</w:t>
      </w:r>
    </w:p>
    <w:p w14:paraId="0D85EF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mortgage holder or mortgagee is a person or entity that has an interest in property offered as collateral for a loan. Usually the mortgagee's interest is in real property (land and the buildings and other structures on that land), rather than personal property.</w:t>
      </w:r>
    </w:p>
    <w:p w14:paraId="663D34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mortgage clause in commercial property insurance forms provides special protection for mortgagees identified in the declarations. The clause says that covered loss to buildings or structures will be paid to the listed mortgage holder and also specifies that, even if the insured's claim for a loss under the policy is denied because of some act of the insured, the mortgage holder named in the declarations still has the right to receive loss payment, provided that the mortgagee</w:t>
      </w:r>
    </w:p>
    <w:p w14:paraId="550B720A" w14:textId="77777777" w:rsidR="008B2DC8" w:rsidRPr="008B2DC8" w:rsidRDefault="008B2DC8" w:rsidP="008B2DC8">
      <w:pPr>
        <w:numPr>
          <w:ilvl w:val="0"/>
          <w:numId w:val="359"/>
        </w:numPr>
        <w:rPr>
          <w:rFonts w:ascii="Arial" w:hAnsi="Arial" w:cs="Arial"/>
          <w:b/>
          <w:bCs/>
          <w:sz w:val="20"/>
          <w:szCs w:val="20"/>
        </w:rPr>
      </w:pPr>
      <w:r w:rsidRPr="008B2DC8">
        <w:rPr>
          <w:rFonts w:ascii="Arial" w:hAnsi="Arial" w:cs="Arial"/>
          <w:b/>
          <w:bCs/>
          <w:sz w:val="20"/>
          <w:szCs w:val="20"/>
        </w:rPr>
        <w:t>Pays any premium due when requested by the insurer;</w:t>
      </w:r>
    </w:p>
    <w:p w14:paraId="3322D934" w14:textId="77777777" w:rsidR="008B2DC8" w:rsidRPr="008B2DC8" w:rsidRDefault="008B2DC8" w:rsidP="008B2DC8">
      <w:pPr>
        <w:numPr>
          <w:ilvl w:val="0"/>
          <w:numId w:val="359"/>
        </w:numPr>
        <w:rPr>
          <w:rFonts w:ascii="Arial" w:hAnsi="Arial" w:cs="Arial"/>
          <w:b/>
          <w:bCs/>
          <w:sz w:val="20"/>
          <w:szCs w:val="20"/>
        </w:rPr>
      </w:pPr>
      <w:r w:rsidRPr="008B2DC8">
        <w:rPr>
          <w:rFonts w:ascii="Arial" w:hAnsi="Arial" w:cs="Arial"/>
          <w:b/>
          <w:bCs/>
          <w:sz w:val="20"/>
          <w:szCs w:val="20"/>
        </w:rPr>
        <w:t>Submits a signed, sworn proof of loss within 60 days after receiving notice from the insurer of the insured's failure to do so; and</w:t>
      </w:r>
    </w:p>
    <w:p w14:paraId="5AF36520" w14:textId="77777777" w:rsidR="008B2DC8" w:rsidRPr="008B2DC8" w:rsidRDefault="008B2DC8" w:rsidP="008B2DC8">
      <w:pPr>
        <w:numPr>
          <w:ilvl w:val="0"/>
          <w:numId w:val="359"/>
        </w:numPr>
        <w:rPr>
          <w:rFonts w:ascii="Arial" w:hAnsi="Arial" w:cs="Arial"/>
          <w:b/>
          <w:bCs/>
          <w:sz w:val="20"/>
          <w:szCs w:val="20"/>
        </w:rPr>
      </w:pPr>
      <w:r w:rsidRPr="008B2DC8">
        <w:rPr>
          <w:rFonts w:ascii="Arial" w:hAnsi="Arial" w:cs="Arial"/>
          <w:b/>
          <w:bCs/>
          <w:sz w:val="20"/>
          <w:szCs w:val="20"/>
        </w:rPr>
        <w:t>Notifies the insurer of any change in ownership, occupancy, or substantial change in risk of which it has knowledge.</w:t>
      </w:r>
    </w:p>
    <w:p w14:paraId="467B502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mortgage clause also says that the mortgage holder will be notified if the insurer cancels the policy. The mortgage holder will be given 10 days’ advance written notice if cancellation is for nonpayment of premium by the insured and 30 days’ advance written notice if the cancellation is for any other reason. If the policy is nonrenewed by the insurer, the insurer will provide the mortgage holder with 10 days’ advance written notice of the nonrenewal. No promise is made to notify the mortgage holder if the policy is canceled at the insured's request.</w:t>
      </w:r>
    </w:p>
    <w:p w14:paraId="03BF6F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Ordinance or Law</w:t>
      </w:r>
    </w:p>
    <w:p w14:paraId="622F8C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community ordinances require any building that has been damaged to some specified extent (typically, 50 percent or more) to be demolished and reconstructed in compliance with current building codes. The ordinance or law exclusion prevents coverage for the cost to demolish and rebuild the undamaged portion of the building. It also prevents coverage for the increased cost of rebuilding in compliance with current codes, except for the $10,000 of coverage granted in the increased cost of construction coverage extension.</w:t>
      </w:r>
    </w:p>
    <w:p w14:paraId="552D92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increased cost of construction additional coverage provides the insured with some very limited coverage for the building ordinance loss exposure. For each building insured on a replacement cost basis, it grants a small amount of coverage for the extra cost of upgrading the repairs or reconstruction of the damaged portion of the building to comply with current ordinances or laws. The limit is the lesser of $10,000 or 5 percent of the limit of insurance applicable to the building. If the limit applicable to the damaged building is a blanket limit, the increased cost of construction limit is the lesser of $10,000 or 5 percent of the value of the damaged building at time of loss multiplied by the applicable coinsurance percentage.</w:t>
      </w:r>
    </w:p>
    <w:p w14:paraId="50691B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The $10,000 increased cost of construction additional coverage does not apply to cost of demolishing any undamaged property, the loss of any undamaged portions of the building that </w:t>
      </w:r>
      <w:r w:rsidRPr="008B2DC8">
        <w:rPr>
          <w:rFonts w:ascii="Arial" w:hAnsi="Arial" w:cs="Arial"/>
          <w:b/>
          <w:bCs/>
          <w:sz w:val="20"/>
          <w:szCs w:val="20"/>
        </w:rPr>
        <w:lastRenderedPageBreak/>
        <w:t>must be demolished, or the cost of upgrading undamaged portions of the building. Full coverage for these loss exposures is available under the ordinance or law coverage endorsement (CP 04 05), and the building ordinance or law—increased period of restoration (CP 15 31) endorsement provides coverage for resulting time element losses.</w:t>
      </w:r>
    </w:p>
    <w:p w14:paraId="6B5E71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Earth Movement</w:t>
      </w:r>
    </w:p>
    <w:p w14:paraId="21231C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earth movement exclusion eliminates coverage for virtually any type of earth movement. However, with respect to loss from earthquake, landslide, mine subsidence, and earth sinking, rising, etc., ensuing fire or explosion is covered. With respect to volcanic eruption, ensuing volcanic action (that is, lava flow, ash, dust, and airborne volcanic blast or shock waves) and ensuing fire or building glass breakage is covered. Coverage for earthquake losses can be added by endorsement or under a separate policy.</w:t>
      </w:r>
    </w:p>
    <w:p w14:paraId="5B1840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Water</w:t>
      </w:r>
    </w:p>
    <w:p w14:paraId="4C7706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water exclusion, commonly referred to as the flood exclusion, eliminates coverage for</w:t>
      </w:r>
    </w:p>
    <w:p w14:paraId="0D3286BE" w14:textId="77777777" w:rsidR="008B2DC8" w:rsidRPr="008B2DC8" w:rsidRDefault="008B2DC8" w:rsidP="008B2DC8">
      <w:pPr>
        <w:numPr>
          <w:ilvl w:val="0"/>
          <w:numId w:val="360"/>
        </w:numPr>
        <w:rPr>
          <w:rFonts w:ascii="Arial" w:hAnsi="Arial" w:cs="Arial"/>
          <w:b/>
          <w:bCs/>
          <w:sz w:val="20"/>
          <w:szCs w:val="20"/>
        </w:rPr>
      </w:pPr>
      <w:r w:rsidRPr="008B2DC8">
        <w:rPr>
          <w:rFonts w:ascii="Arial" w:hAnsi="Arial" w:cs="Arial"/>
          <w:b/>
          <w:bCs/>
          <w:sz w:val="20"/>
          <w:szCs w:val="20"/>
        </w:rPr>
        <w:t>Flood, surface water, waves, tides, tidal waves, overflow of any body of water, or their spray, all whether driven by wind or not</w:t>
      </w:r>
    </w:p>
    <w:p w14:paraId="6667D254" w14:textId="77777777" w:rsidR="008B2DC8" w:rsidRPr="008B2DC8" w:rsidRDefault="008B2DC8" w:rsidP="008B2DC8">
      <w:pPr>
        <w:numPr>
          <w:ilvl w:val="0"/>
          <w:numId w:val="360"/>
        </w:numPr>
        <w:rPr>
          <w:rFonts w:ascii="Arial" w:hAnsi="Arial" w:cs="Arial"/>
          <w:b/>
          <w:bCs/>
          <w:sz w:val="20"/>
          <w:szCs w:val="20"/>
        </w:rPr>
      </w:pPr>
      <w:r w:rsidRPr="008B2DC8">
        <w:rPr>
          <w:rFonts w:ascii="Arial" w:hAnsi="Arial" w:cs="Arial"/>
          <w:b/>
          <w:bCs/>
          <w:sz w:val="20"/>
          <w:szCs w:val="20"/>
        </w:rPr>
        <w:t>Mudslide or mudflow</w:t>
      </w:r>
    </w:p>
    <w:p w14:paraId="37FCE045" w14:textId="77777777" w:rsidR="008B2DC8" w:rsidRPr="008B2DC8" w:rsidRDefault="008B2DC8" w:rsidP="008B2DC8">
      <w:pPr>
        <w:numPr>
          <w:ilvl w:val="0"/>
          <w:numId w:val="360"/>
        </w:numPr>
        <w:rPr>
          <w:rFonts w:ascii="Arial" w:hAnsi="Arial" w:cs="Arial"/>
          <w:b/>
          <w:bCs/>
          <w:sz w:val="20"/>
          <w:szCs w:val="20"/>
        </w:rPr>
      </w:pPr>
      <w:r w:rsidRPr="008B2DC8">
        <w:rPr>
          <w:rFonts w:ascii="Arial" w:hAnsi="Arial" w:cs="Arial"/>
          <w:b/>
          <w:bCs/>
          <w:sz w:val="20"/>
          <w:szCs w:val="20"/>
        </w:rPr>
        <w:t>Water that backs up or overflows from a sewer, drain, or sump</w:t>
      </w:r>
    </w:p>
    <w:p w14:paraId="7B34854A" w14:textId="77777777" w:rsidR="008B2DC8" w:rsidRPr="008B2DC8" w:rsidRDefault="008B2DC8" w:rsidP="008B2DC8">
      <w:pPr>
        <w:numPr>
          <w:ilvl w:val="0"/>
          <w:numId w:val="360"/>
        </w:numPr>
        <w:rPr>
          <w:rFonts w:ascii="Arial" w:hAnsi="Arial" w:cs="Arial"/>
          <w:b/>
          <w:bCs/>
          <w:sz w:val="20"/>
          <w:szCs w:val="20"/>
        </w:rPr>
      </w:pPr>
      <w:r w:rsidRPr="008B2DC8">
        <w:rPr>
          <w:rFonts w:ascii="Arial" w:hAnsi="Arial" w:cs="Arial"/>
          <w:b/>
          <w:bCs/>
          <w:sz w:val="20"/>
          <w:szCs w:val="20"/>
        </w:rPr>
        <w:t>Water under the ground surface pressing on, or flowing or seeping through, foundations, walls, floors or paved surfaces, basements, whether paved or not, or doors, windows or other openings</w:t>
      </w:r>
    </w:p>
    <w:p w14:paraId="28EA5A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ensuing loss from fire, explosion, or sprinkler leakage is covered.</w:t>
      </w:r>
    </w:p>
    <w:p w14:paraId="418B7E0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Indirect Damage Insurance</w:t>
      </w:r>
    </w:p>
    <w:p w14:paraId="1F6FA09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Income or Extra Expense Coverage</w:t>
      </w:r>
    </w:p>
    <w:p w14:paraId="186FF7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Situations When Needed</w:t>
      </w:r>
    </w:p>
    <w:p w14:paraId="1A8249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business property is seriously damaged, the firm’s direct losses involve the cost of restoring the property. The business may also face a loss of business income while it is out of business and/or incur extra expense to remain in business following the property damage. Commercial property forms can cover either or both of these indirect losses.</w:t>
      </w:r>
    </w:p>
    <w:p w14:paraId="134A2E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Income Declaration</w:t>
      </w:r>
    </w:p>
    <w:p w14:paraId="1FE038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interruption and extra expense coverage are triggered by direct damage to property at the designated location(s) by a covered cause of loss. The policy’s declarations will indicate whether the basic, broad, or special causes of loss form applies to business interruption and extra expenses coverages.</w:t>
      </w:r>
    </w:p>
    <w:p w14:paraId="77DB43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Causes of Loss</w:t>
      </w:r>
    </w:p>
    <w:p w14:paraId="31C5B5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The exclusions and limitations found in the applicable causes of loss form attached to the policy apply to the coverage provided by the business income coverage form, just as they do to the coverage provided by the building and personal property coverage form. All three causes of loss </w:t>
      </w:r>
      <w:r w:rsidRPr="008B2DC8">
        <w:rPr>
          <w:rFonts w:ascii="Arial" w:hAnsi="Arial" w:cs="Arial"/>
          <w:b/>
          <w:bCs/>
          <w:sz w:val="20"/>
          <w:szCs w:val="20"/>
        </w:rPr>
        <w:lastRenderedPageBreak/>
        <w:t>forms contain several “special exclusions” that apply only to coverage under the two business income coverage forms and the extra expense coverage form.</w:t>
      </w:r>
    </w:p>
    <w:p w14:paraId="08C4F3D8" w14:textId="77777777" w:rsidR="008B2DC8" w:rsidRPr="008B2DC8" w:rsidRDefault="008B2DC8" w:rsidP="008B2DC8">
      <w:pPr>
        <w:numPr>
          <w:ilvl w:val="0"/>
          <w:numId w:val="361"/>
        </w:numPr>
        <w:rPr>
          <w:rFonts w:ascii="Arial" w:hAnsi="Arial" w:cs="Arial"/>
          <w:b/>
          <w:bCs/>
          <w:sz w:val="20"/>
          <w:szCs w:val="20"/>
        </w:rPr>
      </w:pPr>
      <w:r w:rsidRPr="008B2DC8">
        <w:rPr>
          <w:rFonts w:ascii="Arial" w:hAnsi="Arial" w:cs="Arial"/>
          <w:b/>
          <w:bCs/>
          <w:sz w:val="20"/>
          <w:szCs w:val="20"/>
        </w:rPr>
        <w:t>Radio and television antennas. There is no business income or extra expense coverage for loss in connection with radio or television antennas, including satellite dishes. However, coverage can be added by endorsement.</w:t>
      </w:r>
    </w:p>
    <w:p w14:paraId="06CB4D2F" w14:textId="77777777" w:rsidR="008B2DC8" w:rsidRPr="008B2DC8" w:rsidRDefault="008B2DC8" w:rsidP="008B2DC8">
      <w:pPr>
        <w:numPr>
          <w:ilvl w:val="0"/>
          <w:numId w:val="361"/>
        </w:numPr>
        <w:rPr>
          <w:rFonts w:ascii="Arial" w:hAnsi="Arial" w:cs="Arial"/>
          <w:b/>
          <w:bCs/>
          <w:sz w:val="20"/>
          <w:szCs w:val="20"/>
        </w:rPr>
      </w:pPr>
      <w:r w:rsidRPr="008B2DC8">
        <w:rPr>
          <w:rFonts w:ascii="Arial" w:hAnsi="Arial" w:cs="Arial"/>
          <w:b/>
          <w:bCs/>
          <w:sz w:val="20"/>
          <w:szCs w:val="20"/>
        </w:rPr>
        <w:t>Finished stock. There is no coverage for business income loss resulting from damage to finished stock. Since the insured's manufacturing operations are, by definition, complete with respect to finished stock, the destruction of finished stock will not suspend operations.</w:t>
      </w:r>
    </w:p>
    <w:p w14:paraId="405CC1E4" w14:textId="77777777" w:rsidR="008B2DC8" w:rsidRPr="008B2DC8" w:rsidRDefault="008B2DC8" w:rsidP="008B2DC8">
      <w:pPr>
        <w:numPr>
          <w:ilvl w:val="0"/>
          <w:numId w:val="361"/>
        </w:numPr>
        <w:rPr>
          <w:rFonts w:ascii="Arial" w:hAnsi="Arial" w:cs="Arial"/>
          <w:b/>
          <w:bCs/>
          <w:sz w:val="20"/>
          <w:szCs w:val="20"/>
        </w:rPr>
      </w:pPr>
      <w:r w:rsidRPr="008B2DC8">
        <w:rPr>
          <w:rFonts w:ascii="Arial" w:hAnsi="Arial" w:cs="Arial"/>
          <w:b/>
          <w:bCs/>
          <w:sz w:val="20"/>
          <w:szCs w:val="20"/>
        </w:rPr>
        <w:t>Interference with rebuilding. There is no coverage for any increase in business income or extra expense loss caused by delay in rebuilding or resuming operation due to interference by strikers or others.</w:t>
      </w:r>
    </w:p>
    <w:p w14:paraId="41871C0C" w14:textId="77777777" w:rsidR="008B2DC8" w:rsidRPr="008B2DC8" w:rsidRDefault="008B2DC8" w:rsidP="008B2DC8">
      <w:pPr>
        <w:numPr>
          <w:ilvl w:val="0"/>
          <w:numId w:val="361"/>
        </w:numPr>
        <w:rPr>
          <w:rFonts w:ascii="Arial" w:hAnsi="Arial" w:cs="Arial"/>
          <w:b/>
          <w:bCs/>
          <w:sz w:val="20"/>
          <w:szCs w:val="20"/>
        </w:rPr>
      </w:pPr>
      <w:r w:rsidRPr="008B2DC8">
        <w:rPr>
          <w:rFonts w:ascii="Arial" w:hAnsi="Arial" w:cs="Arial"/>
          <w:b/>
          <w:bCs/>
          <w:sz w:val="20"/>
          <w:szCs w:val="20"/>
        </w:rPr>
        <w:t>Loss of contract, lease, or license. Increase in business income or extra expense loss due to the suspension, lapse, or cancellation of a license, lease, or contract caused by the suspension of operations is covered only to the extent that it affects the insured's business income during the period of restoration.</w:t>
      </w:r>
    </w:p>
    <w:p w14:paraId="774BD87D" w14:textId="77777777" w:rsidR="008B2DC8" w:rsidRPr="008B2DC8" w:rsidRDefault="008B2DC8" w:rsidP="008B2DC8">
      <w:pPr>
        <w:numPr>
          <w:ilvl w:val="0"/>
          <w:numId w:val="361"/>
        </w:numPr>
        <w:rPr>
          <w:rFonts w:ascii="Arial" w:hAnsi="Arial" w:cs="Arial"/>
          <w:b/>
          <w:bCs/>
          <w:sz w:val="20"/>
          <w:szCs w:val="20"/>
        </w:rPr>
      </w:pPr>
      <w:r w:rsidRPr="008B2DC8">
        <w:rPr>
          <w:rFonts w:ascii="Arial" w:hAnsi="Arial" w:cs="Arial"/>
          <w:b/>
          <w:bCs/>
          <w:sz w:val="20"/>
          <w:szCs w:val="20"/>
        </w:rPr>
        <w:t>Other consequential loss. An example of a consequential loss in this category might be penalties imposed by a contract for late delivery.</w:t>
      </w:r>
    </w:p>
    <w:p w14:paraId="33BD35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Note: Coverage may exclude certain perils such as a virus and/or pandemic. Coverage may be able to be purchased for additional premium.</w:t>
      </w:r>
    </w:p>
    <w:p w14:paraId="7CB3FC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Income From Dependent Properties</w:t>
      </w:r>
    </w:p>
    <w:p w14:paraId="1FF93F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Dependent property time element coverage insures against income loss or expense increase the insured suffers because of damage to the property of another business the insured depends on to supply its products (contributing or manufacturing locations), to purchase its products (recipient locations), or to attract customers (leader locations). Unless coverage is added by attaching the appropriate dependent properties time element endorsement, these types of losses are not covered under the business income coverage forms or the extra expense coverage form because they do not result from damage at an insured premises.</w:t>
      </w:r>
    </w:p>
    <w:p w14:paraId="3800EE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Situations when Needed</w:t>
      </w:r>
    </w:p>
    <w:p w14:paraId="16C156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Organizations that depend on a single supplier could be susceptible to an income or expense loss as a result of damage to the supplier's facility. The same is true for organizations with one or two major customers: a serious fire at the customer's facility could prevent the customer from purchasing the organization's goods as expected. A similar exposure confronts retailers and service businesses such as shoe repair shops and dry cleaners, whenever customers are attracted to the insured's premises at least in part because of its proximity to another business, such as a grocery store or a hotel. In such situations, if a fire were to shut down the “leader location,” the insured's business income might well suffer as a result. These types of loss exposures are called dependent property time element loss exposures.</w:t>
      </w:r>
    </w:p>
    <w:p w14:paraId="12208E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Extra Expense Needs and Expediting (Business Interruption) Coverage</w:t>
      </w:r>
    </w:p>
    <w:p w14:paraId="06100C5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Two business income coverage forms are available:</w:t>
      </w:r>
    </w:p>
    <w:p w14:paraId="30B69490" w14:textId="77777777" w:rsidR="008B2DC8" w:rsidRPr="008B2DC8" w:rsidRDefault="008B2DC8" w:rsidP="008B2DC8">
      <w:pPr>
        <w:numPr>
          <w:ilvl w:val="0"/>
          <w:numId w:val="362"/>
        </w:numPr>
        <w:rPr>
          <w:rFonts w:ascii="Arial" w:hAnsi="Arial" w:cs="Arial"/>
          <w:b/>
          <w:bCs/>
          <w:sz w:val="20"/>
          <w:szCs w:val="20"/>
        </w:rPr>
      </w:pPr>
      <w:r w:rsidRPr="008B2DC8">
        <w:rPr>
          <w:rFonts w:ascii="Arial" w:hAnsi="Arial" w:cs="Arial"/>
          <w:b/>
          <w:bCs/>
          <w:sz w:val="20"/>
          <w:szCs w:val="20"/>
        </w:rPr>
        <w:lastRenderedPageBreak/>
        <w:t>Business income and extra expense coverage form (CP 00 30)</w:t>
      </w:r>
    </w:p>
    <w:p w14:paraId="676E372B" w14:textId="77777777" w:rsidR="008B2DC8" w:rsidRPr="008B2DC8" w:rsidRDefault="008B2DC8" w:rsidP="008B2DC8">
      <w:pPr>
        <w:numPr>
          <w:ilvl w:val="0"/>
          <w:numId w:val="362"/>
        </w:numPr>
        <w:rPr>
          <w:rFonts w:ascii="Arial" w:hAnsi="Arial" w:cs="Arial"/>
          <w:b/>
          <w:bCs/>
          <w:sz w:val="20"/>
          <w:szCs w:val="20"/>
        </w:rPr>
      </w:pPr>
      <w:r w:rsidRPr="008B2DC8">
        <w:rPr>
          <w:rFonts w:ascii="Arial" w:hAnsi="Arial" w:cs="Arial"/>
          <w:b/>
          <w:bCs/>
          <w:sz w:val="20"/>
          <w:szCs w:val="20"/>
        </w:rPr>
        <w:t>Business income coverage form without extra expense (CP 00 32)</w:t>
      </w:r>
    </w:p>
    <w:p w14:paraId="0A476B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Both cover business income losses. The first of these includes full extra expense coverage; the second covers extra expenses only to the extent they reduce the business income loss.</w:t>
      </w:r>
    </w:p>
    <w:p w14:paraId="70E76F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Differences in Coverage</w:t>
      </w:r>
    </w:p>
    <w:p w14:paraId="79A0AB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business income and extra expense coverage form (CP 00 30) has two insuring agreements: a business income insuring agreement and an extra expense insuring agreement. The extra expense insuring agreement in this form has three components.</w:t>
      </w:r>
    </w:p>
    <w:p w14:paraId="23F14F56" w14:textId="77777777" w:rsidR="008B2DC8" w:rsidRPr="008B2DC8" w:rsidRDefault="008B2DC8" w:rsidP="008B2DC8">
      <w:pPr>
        <w:numPr>
          <w:ilvl w:val="0"/>
          <w:numId w:val="363"/>
        </w:numPr>
        <w:rPr>
          <w:rFonts w:ascii="Arial" w:hAnsi="Arial" w:cs="Arial"/>
          <w:b/>
          <w:bCs/>
          <w:sz w:val="20"/>
          <w:szCs w:val="20"/>
        </w:rPr>
      </w:pPr>
      <w:r w:rsidRPr="008B2DC8">
        <w:rPr>
          <w:rFonts w:ascii="Arial" w:hAnsi="Arial" w:cs="Arial"/>
          <w:b/>
          <w:bCs/>
          <w:sz w:val="20"/>
          <w:szCs w:val="20"/>
        </w:rPr>
        <w:t>Coverage for extra expense to continue operations despite the damage, at the described premises, replacement premises, or temporary locations. This includes relocation expenses and the cost to equip and operate the replacement or temporary location.</w:t>
      </w:r>
    </w:p>
    <w:p w14:paraId="7B7D69C9" w14:textId="77777777" w:rsidR="008B2DC8" w:rsidRPr="008B2DC8" w:rsidRDefault="008B2DC8" w:rsidP="008B2DC8">
      <w:pPr>
        <w:numPr>
          <w:ilvl w:val="0"/>
          <w:numId w:val="363"/>
        </w:numPr>
        <w:rPr>
          <w:rFonts w:ascii="Arial" w:hAnsi="Arial" w:cs="Arial"/>
          <w:b/>
          <w:bCs/>
          <w:sz w:val="20"/>
          <w:szCs w:val="20"/>
        </w:rPr>
      </w:pPr>
      <w:r w:rsidRPr="008B2DC8">
        <w:rPr>
          <w:rFonts w:ascii="Arial" w:hAnsi="Arial" w:cs="Arial"/>
          <w:b/>
          <w:bCs/>
          <w:sz w:val="20"/>
          <w:szCs w:val="20"/>
        </w:rPr>
        <w:t>Coverage for extra expenses to minimize the suspension of operations, if operations cannot be continued.</w:t>
      </w:r>
    </w:p>
    <w:p w14:paraId="1550322B" w14:textId="77777777" w:rsidR="008B2DC8" w:rsidRPr="008B2DC8" w:rsidRDefault="008B2DC8" w:rsidP="008B2DC8">
      <w:pPr>
        <w:numPr>
          <w:ilvl w:val="0"/>
          <w:numId w:val="363"/>
        </w:numPr>
        <w:rPr>
          <w:rFonts w:ascii="Arial" w:hAnsi="Arial" w:cs="Arial"/>
          <w:b/>
          <w:bCs/>
          <w:sz w:val="20"/>
          <w:szCs w:val="20"/>
        </w:rPr>
      </w:pPr>
      <w:r w:rsidRPr="008B2DC8">
        <w:rPr>
          <w:rFonts w:ascii="Arial" w:hAnsi="Arial" w:cs="Arial"/>
          <w:b/>
          <w:bCs/>
          <w:sz w:val="20"/>
          <w:szCs w:val="20"/>
        </w:rPr>
        <w:t>Coverage for extra expense to repair or replace property, to the extent that this expenditure reduces the amount of loss that would otherwise have been payable.</w:t>
      </w:r>
    </w:p>
    <w:p w14:paraId="40A14F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third component of the extra expense insuring agreement might be termed “expediting expense coverage.” It covers the cost to rush the repair or replacement of damaged property, the cost of temporary repairs, and the cost of property purchased for temporary use while the insured is awaiting permanent repairs or replacement. Examples of extra expenses falling into this category include express shipping charges to rush delivery of new equipment, and overtime charges paid to contractors or architects to speed reconstruction. Extra expenses to repair or replace property are payable only to the extent that they reduce the loss which would otherwise be payable. The other two categories of extra expense are fully covered regardless of whether they reduce the loss that the insurer would otherwise have to pay.</w:t>
      </w:r>
    </w:p>
    <w:p w14:paraId="077B42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place of the extra expense insuring agreement found in the business income and extra expense coverage form, the business income coverage form without extra expense contains an “expenses to reduce loss” additional coverage, which covers extra expenses only to the extent that the insured’s income loss is actually reduced by those expenditures.</w:t>
      </w:r>
    </w:p>
    <w:p w14:paraId="1EBB6BA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Other Endorsements and Coverages</w:t>
      </w:r>
    </w:p>
    <w:p w14:paraId="171CD0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Leasehold Interest</w:t>
      </w:r>
    </w:p>
    <w:p w14:paraId="477FAC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leasehold interest coverage form is a modular coverage form, not an endorsement to another form. The form covers the loss suffered by the insured tenant when a premises lease with favorable terms is canceled as a result of damage to the premises from a covered cause of loss, and the insured must therefore lease replacement premises at significantly greater expense.</w:t>
      </w:r>
    </w:p>
    <w:p w14:paraId="07F8A2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form covers the insured's net leasehold interest: the present value of the difference between the total rent payable over the unexpired portion of the lease and the total estimated rental value of the leased premises for the same time period. The present value is figured at the rate of interest shown in the leasehold interest coverage schedule.</w:t>
      </w:r>
    </w:p>
    <w:p w14:paraId="687B12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Blanket, Specific, Schedule Insurance, Agreed Value</w:t>
      </w:r>
    </w:p>
    <w:p w14:paraId="5491C8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 blanket policy is a single insurance policy that covers two or more different properties, shipments, or locations.</w:t>
      </w:r>
    </w:p>
    <w:p w14:paraId="77D2C9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blanket limit is a single limit of insurance that applies over more than one location or more than one category of property coverage, or both. This is in contrast to specific or scheduled limits of insurance, which are separate limits that apply to each type of property at each location.</w:t>
      </w:r>
    </w:p>
    <w:p w14:paraId="6C8A2F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agreed value coverage option or provision is a commercial property insurance provision that suspends the coinsurance clause until a specified expiration date.</w:t>
      </w:r>
    </w:p>
    <w:p w14:paraId="0C543F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Ordinance or Law Coverage</w:t>
      </w:r>
    </w:p>
    <w:p w14:paraId="170CD7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Ordinance or law coverage covers losses caused by enforcement of ordinances or laws regulating construction and repair of damaged buildings. Older structures that are damaged may need upgraded electrical; heating, ventilating, and air-conditioning (HVAC); and plumbing units based on city codes. Many communities have a building ordinance(s) requiring that a building that has been damaged to a specified extent (typically 50 percent or more) must be demolished and rebuilt in accordance with current building codes rather than simply repaired. Unendorsed, standard commercial property insurance forms do not cover the loss of the undamaged portion of the building, the cost of demolishing that undamaged portion of the building, or the increased cost of rebuilding the entire structure in accordance with current building codes. However, coverage for these loss exposures is widely available by endorsement.</w:t>
      </w:r>
    </w:p>
    <w:p w14:paraId="62AD2B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Glass Coverage</w:t>
      </w:r>
    </w:p>
    <w:p w14:paraId="287138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Glass insurance covers breakage of building glass (such as windows) regardless of cause.</w:t>
      </w:r>
    </w:p>
    <w:p w14:paraId="1A9FEF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Extended Period of Indemnity</w:t>
      </w:r>
    </w:p>
    <w:p w14:paraId="04C4F9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extended period of indemnity endorsement or option adds coverage under a business interruption policy for income loss suffered during a specified period of time (e.g., 30, 60, 90 days) after the damaged property has been repaired. Without this endorsement or option, business interruption coverage typically ends on the date the damaged property is repaired or replaced.</w:t>
      </w:r>
    </w:p>
    <w:p w14:paraId="13A25E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Terrorism Exclusion</w:t>
      </w:r>
    </w:p>
    <w:p w14:paraId="571B0C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Terrorism Risk Insurance Act (TRIA) of 2002 led to the creation of many standard terrorism endorsements that provide for a wide range of terrorism coverage options ranging from no terrorism coverage at all (permissible only when the insured rejects or fails to pay for TRIA terrorism coverage) to full coverage for both international and domestic terrorism.</w:t>
      </w:r>
    </w:p>
    <w:p w14:paraId="43C40E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Builders Risk Form</w:t>
      </w:r>
    </w:p>
    <w:p w14:paraId="537C1A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builders risk coverage form is designed to cover buildings under construction. In addition to the building(s) itself, coverage applies to building materials and supplies, fixtures, machinery, and equipment intended to be permanently located in or on the building or within 100 feet of the premises. Coverage on building materials and supplies of others is limited to $5,000.</w:t>
      </w:r>
    </w:p>
    <w:p w14:paraId="5B00E4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Temporary structures assembled on the site, including scaffolding, cribbing, and construction forms, are covered unless they are covered by other insurance. Coverage applies only to property located at the described premises; there is no coverage for property at other locations.</w:t>
      </w:r>
    </w:p>
    <w:p w14:paraId="4C576D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No coverage applies to land, signs that are not attached to buildings, or radio and television antennas. A coverage extension provides coverage for damage to sod, trees, and plants caused </w:t>
      </w:r>
      <w:r w:rsidRPr="008B2DC8">
        <w:rPr>
          <w:rFonts w:ascii="Arial" w:hAnsi="Arial" w:cs="Arial"/>
          <w:b/>
          <w:bCs/>
          <w:sz w:val="20"/>
          <w:szCs w:val="20"/>
        </w:rPr>
        <w:lastRenderedPageBreak/>
        <w:t>by fire, lightning, explosion, riot or civil commotion, or aircraft, subject to a limit of $1,000 per occurrence and a sublimit of $250 per tree, shrub, or plant. Otherwise, lawns, trees, shrubs, and plants are excluded from coverage.</w:t>
      </w:r>
    </w:p>
    <w:p w14:paraId="50FDD7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coinsurance condition in the form requires that the insured maintain insurance equal to 100 percent of the building’s completed value. Valuation is at actual cash value, but there is normally no difference between the actual cash value and the replacement cost of a building that is still under construction.</w:t>
      </w:r>
    </w:p>
    <w:p w14:paraId="353A265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ends at the earliest of the following five dates:</w:t>
      </w:r>
    </w:p>
    <w:p w14:paraId="12DE2211" w14:textId="77777777" w:rsidR="008B2DC8" w:rsidRPr="008B2DC8" w:rsidRDefault="008B2DC8" w:rsidP="008B2DC8">
      <w:pPr>
        <w:numPr>
          <w:ilvl w:val="0"/>
          <w:numId w:val="364"/>
        </w:numPr>
        <w:rPr>
          <w:rFonts w:ascii="Arial" w:hAnsi="Arial" w:cs="Arial"/>
          <w:b/>
          <w:bCs/>
          <w:sz w:val="20"/>
          <w:szCs w:val="20"/>
        </w:rPr>
      </w:pPr>
      <w:r w:rsidRPr="008B2DC8">
        <w:rPr>
          <w:rFonts w:ascii="Arial" w:hAnsi="Arial" w:cs="Arial"/>
          <w:b/>
          <w:bCs/>
          <w:sz w:val="20"/>
          <w:szCs w:val="20"/>
        </w:rPr>
        <w:t>When the policy expires or is canceled</w:t>
      </w:r>
    </w:p>
    <w:p w14:paraId="6ECD91B5" w14:textId="77777777" w:rsidR="008B2DC8" w:rsidRPr="008B2DC8" w:rsidRDefault="008B2DC8" w:rsidP="008B2DC8">
      <w:pPr>
        <w:numPr>
          <w:ilvl w:val="0"/>
          <w:numId w:val="364"/>
        </w:numPr>
        <w:rPr>
          <w:rFonts w:ascii="Arial" w:hAnsi="Arial" w:cs="Arial"/>
          <w:b/>
          <w:bCs/>
          <w:sz w:val="20"/>
          <w:szCs w:val="20"/>
        </w:rPr>
      </w:pPr>
      <w:r w:rsidRPr="008B2DC8">
        <w:rPr>
          <w:rFonts w:ascii="Arial" w:hAnsi="Arial" w:cs="Arial"/>
          <w:b/>
          <w:bCs/>
          <w:sz w:val="20"/>
          <w:szCs w:val="20"/>
        </w:rPr>
        <w:t>When the property is accepted by the purchaser</w:t>
      </w:r>
    </w:p>
    <w:p w14:paraId="5F5BBB0C" w14:textId="77777777" w:rsidR="008B2DC8" w:rsidRPr="008B2DC8" w:rsidRDefault="008B2DC8" w:rsidP="008B2DC8">
      <w:pPr>
        <w:numPr>
          <w:ilvl w:val="0"/>
          <w:numId w:val="364"/>
        </w:numPr>
        <w:rPr>
          <w:rFonts w:ascii="Arial" w:hAnsi="Arial" w:cs="Arial"/>
          <w:b/>
          <w:bCs/>
          <w:sz w:val="20"/>
          <w:szCs w:val="20"/>
        </w:rPr>
      </w:pPr>
      <w:r w:rsidRPr="008B2DC8">
        <w:rPr>
          <w:rFonts w:ascii="Arial" w:hAnsi="Arial" w:cs="Arial"/>
          <w:b/>
          <w:bCs/>
          <w:sz w:val="20"/>
          <w:szCs w:val="20"/>
        </w:rPr>
        <w:t>When the insured's interest in the property ends</w:t>
      </w:r>
    </w:p>
    <w:p w14:paraId="5D23A395" w14:textId="77777777" w:rsidR="008B2DC8" w:rsidRPr="008B2DC8" w:rsidRDefault="008B2DC8" w:rsidP="008B2DC8">
      <w:pPr>
        <w:numPr>
          <w:ilvl w:val="0"/>
          <w:numId w:val="364"/>
        </w:numPr>
        <w:rPr>
          <w:rFonts w:ascii="Arial" w:hAnsi="Arial" w:cs="Arial"/>
          <w:b/>
          <w:bCs/>
          <w:sz w:val="20"/>
          <w:szCs w:val="20"/>
        </w:rPr>
      </w:pPr>
      <w:r w:rsidRPr="008B2DC8">
        <w:rPr>
          <w:rFonts w:ascii="Arial" w:hAnsi="Arial" w:cs="Arial"/>
          <w:b/>
          <w:bCs/>
          <w:sz w:val="20"/>
          <w:szCs w:val="20"/>
        </w:rPr>
        <w:t>When the insured abandons construction with no intention to complete it or 90 days after project completion</w:t>
      </w:r>
    </w:p>
    <w:p w14:paraId="3B477E5F" w14:textId="77777777" w:rsidR="008B2DC8" w:rsidRPr="008B2DC8" w:rsidRDefault="008B2DC8" w:rsidP="008B2DC8">
      <w:pPr>
        <w:numPr>
          <w:ilvl w:val="0"/>
          <w:numId w:val="364"/>
        </w:numPr>
        <w:rPr>
          <w:rFonts w:ascii="Arial" w:hAnsi="Arial" w:cs="Arial"/>
          <w:b/>
          <w:bCs/>
          <w:sz w:val="20"/>
          <w:szCs w:val="20"/>
        </w:rPr>
      </w:pPr>
      <w:r w:rsidRPr="008B2DC8">
        <w:rPr>
          <w:rFonts w:ascii="Arial" w:hAnsi="Arial" w:cs="Arial"/>
          <w:b/>
          <w:bCs/>
          <w:sz w:val="20"/>
          <w:szCs w:val="20"/>
        </w:rPr>
        <w:t>60 days after any building is occupied, in whole or in part, or put to its intended use</w:t>
      </w:r>
    </w:p>
    <w:p w14:paraId="40C7C3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Inland Marine</w:t>
      </w:r>
    </w:p>
    <w:p w14:paraId="4AB4248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Commercial Package Inland Marine Coverage</w:t>
      </w:r>
    </w:p>
    <w:p w14:paraId="7BEA29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ISO forms are used, a commercial inland marine policy, also known as a commercial property floater, can stand on its own or be made part of a commercial package policy. A complete freestanding inland marine policy is composed of:</w:t>
      </w:r>
    </w:p>
    <w:p w14:paraId="613AB741" w14:textId="77777777" w:rsidR="008B2DC8" w:rsidRPr="008B2DC8" w:rsidRDefault="008B2DC8" w:rsidP="008B2DC8">
      <w:pPr>
        <w:numPr>
          <w:ilvl w:val="0"/>
          <w:numId w:val="365"/>
        </w:numPr>
        <w:rPr>
          <w:rFonts w:ascii="Arial" w:hAnsi="Arial" w:cs="Arial"/>
          <w:b/>
          <w:bCs/>
          <w:sz w:val="20"/>
          <w:szCs w:val="20"/>
        </w:rPr>
      </w:pPr>
      <w:r w:rsidRPr="008B2DC8">
        <w:rPr>
          <w:rFonts w:ascii="Arial" w:hAnsi="Arial" w:cs="Arial"/>
          <w:b/>
          <w:bCs/>
          <w:sz w:val="20"/>
          <w:szCs w:val="20"/>
        </w:rPr>
        <w:t>A declarations page(s)</w:t>
      </w:r>
    </w:p>
    <w:p w14:paraId="24952809" w14:textId="77777777" w:rsidR="008B2DC8" w:rsidRPr="008B2DC8" w:rsidRDefault="008B2DC8" w:rsidP="008B2DC8">
      <w:pPr>
        <w:numPr>
          <w:ilvl w:val="0"/>
          <w:numId w:val="365"/>
        </w:numPr>
        <w:rPr>
          <w:rFonts w:ascii="Arial" w:hAnsi="Arial" w:cs="Arial"/>
          <w:b/>
          <w:bCs/>
          <w:sz w:val="20"/>
          <w:szCs w:val="20"/>
        </w:rPr>
      </w:pPr>
      <w:r w:rsidRPr="008B2DC8">
        <w:rPr>
          <w:rFonts w:ascii="Arial" w:hAnsi="Arial" w:cs="Arial"/>
          <w:b/>
          <w:bCs/>
          <w:sz w:val="20"/>
          <w:szCs w:val="20"/>
        </w:rPr>
        <w:t>A common policy conditions form</w:t>
      </w:r>
    </w:p>
    <w:p w14:paraId="092D9892" w14:textId="77777777" w:rsidR="008B2DC8" w:rsidRPr="008B2DC8" w:rsidRDefault="008B2DC8" w:rsidP="008B2DC8">
      <w:pPr>
        <w:numPr>
          <w:ilvl w:val="0"/>
          <w:numId w:val="365"/>
        </w:numPr>
        <w:rPr>
          <w:rFonts w:ascii="Arial" w:hAnsi="Arial" w:cs="Arial"/>
          <w:b/>
          <w:bCs/>
          <w:sz w:val="20"/>
          <w:szCs w:val="20"/>
        </w:rPr>
      </w:pPr>
      <w:r w:rsidRPr="008B2DC8">
        <w:rPr>
          <w:rFonts w:ascii="Arial" w:hAnsi="Arial" w:cs="Arial"/>
          <w:b/>
          <w:bCs/>
          <w:sz w:val="20"/>
          <w:szCs w:val="20"/>
        </w:rPr>
        <w:t>A commercial inland marine conditions form</w:t>
      </w:r>
    </w:p>
    <w:p w14:paraId="3542CE77" w14:textId="77777777" w:rsidR="008B2DC8" w:rsidRPr="008B2DC8" w:rsidRDefault="008B2DC8" w:rsidP="008B2DC8">
      <w:pPr>
        <w:numPr>
          <w:ilvl w:val="0"/>
          <w:numId w:val="365"/>
        </w:numPr>
        <w:rPr>
          <w:rFonts w:ascii="Arial" w:hAnsi="Arial" w:cs="Arial"/>
          <w:b/>
          <w:bCs/>
          <w:sz w:val="20"/>
          <w:szCs w:val="20"/>
        </w:rPr>
      </w:pPr>
      <w:r w:rsidRPr="008B2DC8">
        <w:rPr>
          <w:rFonts w:ascii="Arial" w:hAnsi="Arial" w:cs="Arial"/>
          <w:b/>
          <w:bCs/>
          <w:sz w:val="20"/>
          <w:szCs w:val="20"/>
        </w:rPr>
        <w:t>One or more inland marine coverage forms</w:t>
      </w:r>
    </w:p>
    <w:p w14:paraId="5EF772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Inland marine insurance may also be part of a commercial package policy that includes other forms, such as a commercial property conditions form, commercial property coverage and causes of loss forms, crime forms, and commercial general liability forms.</w:t>
      </w:r>
    </w:p>
    <w:p w14:paraId="55E755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Commonly Insured</w:t>
      </w:r>
    </w:p>
    <w:p w14:paraId="26CE7F7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many different commercial inland marine policies exist, only some types of coverage are available on standard ISO forms. Insurers often use their own coverage forms to provide inland marine coverage, and coverage specifics may vary from one insurer to the next. Here is a list of common commercial inland marine coverage forms—or floaters:</w:t>
      </w:r>
    </w:p>
    <w:p w14:paraId="5AFC420E" w14:textId="77777777" w:rsidR="008B2DC8" w:rsidRPr="008B2DC8" w:rsidRDefault="008B2DC8" w:rsidP="008B2DC8">
      <w:pPr>
        <w:numPr>
          <w:ilvl w:val="0"/>
          <w:numId w:val="366"/>
        </w:numPr>
        <w:rPr>
          <w:rFonts w:ascii="Arial" w:hAnsi="Arial" w:cs="Arial"/>
          <w:b/>
          <w:bCs/>
          <w:sz w:val="20"/>
          <w:szCs w:val="20"/>
        </w:rPr>
      </w:pPr>
      <w:r w:rsidRPr="008B2DC8">
        <w:rPr>
          <w:rFonts w:ascii="Arial" w:hAnsi="Arial" w:cs="Arial"/>
          <w:b/>
          <w:bCs/>
          <w:sz w:val="20"/>
          <w:szCs w:val="20"/>
        </w:rPr>
        <w:t>Accounts receivable floater</w:t>
      </w:r>
    </w:p>
    <w:p w14:paraId="1A7F06C7" w14:textId="77777777" w:rsidR="008B2DC8" w:rsidRPr="008B2DC8" w:rsidRDefault="008B2DC8" w:rsidP="008B2DC8">
      <w:pPr>
        <w:numPr>
          <w:ilvl w:val="0"/>
          <w:numId w:val="366"/>
        </w:numPr>
        <w:rPr>
          <w:rFonts w:ascii="Arial" w:hAnsi="Arial" w:cs="Arial"/>
          <w:b/>
          <w:bCs/>
          <w:sz w:val="20"/>
          <w:szCs w:val="20"/>
        </w:rPr>
      </w:pPr>
      <w:r w:rsidRPr="008B2DC8">
        <w:rPr>
          <w:rFonts w:ascii="Arial" w:hAnsi="Arial" w:cs="Arial"/>
          <w:b/>
          <w:bCs/>
          <w:sz w:val="20"/>
          <w:szCs w:val="20"/>
        </w:rPr>
        <w:t>Bailees' customers floater</w:t>
      </w:r>
    </w:p>
    <w:p w14:paraId="1633C528" w14:textId="77777777" w:rsidR="008B2DC8" w:rsidRPr="008B2DC8" w:rsidRDefault="008B2DC8" w:rsidP="008B2DC8">
      <w:pPr>
        <w:numPr>
          <w:ilvl w:val="0"/>
          <w:numId w:val="366"/>
        </w:numPr>
        <w:rPr>
          <w:rFonts w:ascii="Arial" w:hAnsi="Arial" w:cs="Arial"/>
          <w:b/>
          <w:bCs/>
          <w:sz w:val="20"/>
          <w:szCs w:val="20"/>
        </w:rPr>
      </w:pPr>
      <w:r w:rsidRPr="008B2DC8">
        <w:rPr>
          <w:rFonts w:ascii="Arial" w:hAnsi="Arial" w:cs="Arial"/>
          <w:b/>
          <w:bCs/>
          <w:sz w:val="20"/>
          <w:szCs w:val="20"/>
        </w:rPr>
        <w:t>Commercial articles floater</w:t>
      </w:r>
    </w:p>
    <w:p w14:paraId="5B1F403C" w14:textId="77777777" w:rsidR="008B2DC8" w:rsidRPr="008B2DC8" w:rsidRDefault="008B2DC8" w:rsidP="008B2DC8">
      <w:pPr>
        <w:numPr>
          <w:ilvl w:val="0"/>
          <w:numId w:val="366"/>
        </w:numPr>
        <w:rPr>
          <w:rFonts w:ascii="Arial" w:hAnsi="Arial" w:cs="Arial"/>
          <w:b/>
          <w:bCs/>
          <w:sz w:val="20"/>
          <w:szCs w:val="20"/>
        </w:rPr>
      </w:pPr>
      <w:r w:rsidRPr="008B2DC8">
        <w:rPr>
          <w:rFonts w:ascii="Arial" w:hAnsi="Arial" w:cs="Arial"/>
          <w:b/>
          <w:bCs/>
          <w:sz w:val="20"/>
          <w:szCs w:val="20"/>
        </w:rPr>
        <w:t>Contractors' equipment floater</w:t>
      </w:r>
    </w:p>
    <w:p w14:paraId="58F01A2F" w14:textId="77777777" w:rsidR="008B2DC8" w:rsidRPr="008B2DC8" w:rsidRDefault="008B2DC8" w:rsidP="008B2DC8">
      <w:pPr>
        <w:numPr>
          <w:ilvl w:val="0"/>
          <w:numId w:val="366"/>
        </w:numPr>
        <w:rPr>
          <w:rFonts w:ascii="Arial" w:hAnsi="Arial" w:cs="Arial"/>
          <w:b/>
          <w:bCs/>
          <w:sz w:val="20"/>
          <w:szCs w:val="20"/>
        </w:rPr>
      </w:pPr>
      <w:r w:rsidRPr="008B2DC8">
        <w:rPr>
          <w:rFonts w:ascii="Arial" w:hAnsi="Arial" w:cs="Arial"/>
          <w:b/>
          <w:bCs/>
          <w:sz w:val="20"/>
          <w:szCs w:val="20"/>
        </w:rPr>
        <w:lastRenderedPageBreak/>
        <w:t>Electronic data processing floater</w:t>
      </w:r>
    </w:p>
    <w:p w14:paraId="0E29557E" w14:textId="77777777" w:rsidR="008B2DC8" w:rsidRPr="008B2DC8" w:rsidRDefault="008B2DC8" w:rsidP="008B2DC8">
      <w:pPr>
        <w:numPr>
          <w:ilvl w:val="0"/>
          <w:numId w:val="366"/>
        </w:numPr>
        <w:rPr>
          <w:rFonts w:ascii="Arial" w:hAnsi="Arial" w:cs="Arial"/>
          <w:b/>
          <w:bCs/>
          <w:sz w:val="20"/>
          <w:szCs w:val="20"/>
        </w:rPr>
      </w:pPr>
      <w:r w:rsidRPr="008B2DC8">
        <w:rPr>
          <w:rFonts w:ascii="Arial" w:hAnsi="Arial" w:cs="Arial"/>
          <w:b/>
          <w:bCs/>
          <w:sz w:val="20"/>
          <w:szCs w:val="20"/>
        </w:rPr>
        <w:t>Equipment dealers floater</w:t>
      </w:r>
    </w:p>
    <w:p w14:paraId="62C18323" w14:textId="77777777" w:rsidR="008B2DC8" w:rsidRPr="008B2DC8" w:rsidRDefault="008B2DC8" w:rsidP="008B2DC8">
      <w:pPr>
        <w:numPr>
          <w:ilvl w:val="0"/>
          <w:numId w:val="366"/>
        </w:numPr>
        <w:rPr>
          <w:rFonts w:ascii="Arial" w:hAnsi="Arial" w:cs="Arial"/>
          <w:b/>
          <w:bCs/>
          <w:sz w:val="20"/>
          <w:szCs w:val="20"/>
        </w:rPr>
      </w:pPr>
      <w:r w:rsidRPr="008B2DC8">
        <w:rPr>
          <w:rFonts w:ascii="Arial" w:hAnsi="Arial" w:cs="Arial"/>
          <w:b/>
          <w:bCs/>
          <w:sz w:val="20"/>
          <w:szCs w:val="20"/>
        </w:rPr>
        <w:t>Installation floater</w:t>
      </w:r>
    </w:p>
    <w:p w14:paraId="34D0B0AE" w14:textId="77777777" w:rsidR="008B2DC8" w:rsidRPr="008B2DC8" w:rsidRDefault="008B2DC8" w:rsidP="008B2DC8">
      <w:pPr>
        <w:numPr>
          <w:ilvl w:val="0"/>
          <w:numId w:val="366"/>
        </w:numPr>
        <w:rPr>
          <w:rFonts w:ascii="Arial" w:hAnsi="Arial" w:cs="Arial"/>
          <w:b/>
          <w:bCs/>
          <w:sz w:val="20"/>
          <w:szCs w:val="20"/>
        </w:rPr>
      </w:pPr>
      <w:r w:rsidRPr="008B2DC8">
        <w:rPr>
          <w:rFonts w:ascii="Arial" w:hAnsi="Arial" w:cs="Arial"/>
          <w:b/>
          <w:bCs/>
          <w:sz w:val="20"/>
          <w:szCs w:val="20"/>
        </w:rPr>
        <w:t>Jewelers block floater</w:t>
      </w:r>
    </w:p>
    <w:p w14:paraId="4516CA51" w14:textId="77777777" w:rsidR="008B2DC8" w:rsidRPr="008B2DC8" w:rsidRDefault="008B2DC8" w:rsidP="008B2DC8">
      <w:pPr>
        <w:numPr>
          <w:ilvl w:val="0"/>
          <w:numId w:val="366"/>
        </w:numPr>
        <w:rPr>
          <w:rFonts w:ascii="Arial" w:hAnsi="Arial" w:cs="Arial"/>
          <w:b/>
          <w:bCs/>
          <w:sz w:val="20"/>
          <w:szCs w:val="20"/>
        </w:rPr>
      </w:pPr>
      <w:r w:rsidRPr="008B2DC8">
        <w:rPr>
          <w:rFonts w:ascii="Arial" w:hAnsi="Arial" w:cs="Arial"/>
          <w:b/>
          <w:bCs/>
          <w:sz w:val="20"/>
          <w:szCs w:val="20"/>
        </w:rPr>
        <w:t>Signs floater</w:t>
      </w:r>
    </w:p>
    <w:p w14:paraId="165C6DBB" w14:textId="77777777" w:rsidR="008B2DC8" w:rsidRPr="008B2DC8" w:rsidRDefault="008B2DC8" w:rsidP="008B2DC8">
      <w:pPr>
        <w:numPr>
          <w:ilvl w:val="0"/>
          <w:numId w:val="366"/>
        </w:numPr>
        <w:rPr>
          <w:rFonts w:ascii="Arial" w:hAnsi="Arial" w:cs="Arial"/>
          <w:b/>
          <w:bCs/>
          <w:sz w:val="20"/>
          <w:szCs w:val="20"/>
        </w:rPr>
      </w:pPr>
      <w:r w:rsidRPr="008B2DC8">
        <w:rPr>
          <w:rFonts w:ascii="Arial" w:hAnsi="Arial" w:cs="Arial"/>
          <w:b/>
          <w:bCs/>
          <w:sz w:val="20"/>
          <w:szCs w:val="20"/>
        </w:rPr>
        <w:t>Valuable papers and records floater</w:t>
      </w:r>
    </w:p>
    <w:p w14:paraId="72EA4C6A" w14:textId="77777777" w:rsidR="008B2DC8" w:rsidRPr="008B2DC8" w:rsidRDefault="008B2DC8" w:rsidP="008B2DC8">
      <w:pPr>
        <w:numPr>
          <w:ilvl w:val="0"/>
          <w:numId w:val="366"/>
        </w:numPr>
        <w:rPr>
          <w:rFonts w:ascii="Arial" w:hAnsi="Arial" w:cs="Arial"/>
          <w:b/>
          <w:bCs/>
          <w:sz w:val="20"/>
          <w:szCs w:val="20"/>
        </w:rPr>
      </w:pPr>
      <w:r w:rsidRPr="008B2DC8">
        <w:rPr>
          <w:rFonts w:ascii="Arial" w:hAnsi="Arial" w:cs="Arial"/>
          <w:b/>
          <w:bCs/>
          <w:sz w:val="20"/>
          <w:szCs w:val="20"/>
        </w:rPr>
        <w:t>Transportation coverages</w:t>
      </w:r>
    </w:p>
    <w:p w14:paraId="218262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Each of these floaters is designed for a distinct type of property.</w:t>
      </w:r>
    </w:p>
    <w:p w14:paraId="21FCAF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Limitation of Liability</w:t>
      </w:r>
    </w:p>
    <w:p w14:paraId="75DA8F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Businesses transporting goods for others face obvious exposures to loss, as do those transporting their own goods on their own trucks. But even businesses that ship goods exclusively by a carrier for hire are at risk. By law, common carriers are not responsible for damage to their cargo by "acts of God," such as a flood or a tornado, or for damage resulting from the fault of the shipper, such as improper packing of cartons.</w:t>
      </w:r>
    </w:p>
    <w:p w14:paraId="5CB35B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Released bills of lading limit the liability of the carrier to some specified dollar value per shipment or per pound of goods shipped; this is done with language on the back of the bill of lading.</w:t>
      </w:r>
    </w:p>
    <w:p w14:paraId="67D1142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Filed Forms Used with Commercial Lines Program</w:t>
      </w:r>
    </w:p>
    <w:p w14:paraId="5AFFE6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ISO has filed the following commercial inland marine forms, listed below in alphabetical order. Various endorsements that can modify these forms have also been filed.</w:t>
      </w:r>
    </w:p>
    <w:p w14:paraId="26443CE0" w14:textId="77777777" w:rsidR="008B2DC8" w:rsidRPr="008B2DC8" w:rsidRDefault="008B2DC8" w:rsidP="008B2DC8">
      <w:pPr>
        <w:numPr>
          <w:ilvl w:val="0"/>
          <w:numId w:val="367"/>
        </w:numPr>
        <w:rPr>
          <w:rFonts w:ascii="Arial" w:hAnsi="Arial" w:cs="Arial"/>
          <w:b/>
          <w:bCs/>
          <w:sz w:val="20"/>
          <w:szCs w:val="20"/>
        </w:rPr>
      </w:pPr>
      <w:r w:rsidRPr="008B2DC8">
        <w:rPr>
          <w:rFonts w:ascii="Arial" w:hAnsi="Arial" w:cs="Arial"/>
          <w:b/>
          <w:bCs/>
          <w:sz w:val="20"/>
          <w:szCs w:val="20"/>
        </w:rPr>
        <w:t>Accounts Receivable Coverage Form</w:t>
      </w:r>
    </w:p>
    <w:p w14:paraId="22E03126" w14:textId="77777777" w:rsidR="008B2DC8" w:rsidRPr="008B2DC8" w:rsidRDefault="008B2DC8" w:rsidP="008B2DC8">
      <w:pPr>
        <w:numPr>
          <w:ilvl w:val="0"/>
          <w:numId w:val="367"/>
        </w:numPr>
        <w:rPr>
          <w:rFonts w:ascii="Arial" w:hAnsi="Arial" w:cs="Arial"/>
          <w:b/>
          <w:bCs/>
          <w:sz w:val="20"/>
          <w:szCs w:val="20"/>
        </w:rPr>
      </w:pPr>
      <w:r w:rsidRPr="008B2DC8">
        <w:rPr>
          <w:rFonts w:ascii="Arial" w:hAnsi="Arial" w:cs="Arial"/>
          <w:b/>
          <w:bCs/>
          <w:sz w:val="20"/>
          <w:szCs w:val="20"/>
        </w:rPr>
        <w:t>Camera and Musical Instrument Dealers Coverage Form</w:t>
      </w:r>
    </w:p>
    <w:p w14:paraId="0DCA3522" w14:textId="77777777" w:rsidR="008B2DC8" w:rsidRPr="008B2DC8" w:rsidRDefault="008B2DC8" w:rsidP="008B2DC8">
      <w:pPr>
        <w:numPr>
          <w:ilvl w:val="0"/>
          <w:numId w:val="367"/>
        </w:numPr>
        <w:rPr>
          <w:rFonts w:ascii="Arial" w:hAnsi="Arial" w:cs="Arial"/>
          <w:b/>
          <w:bCs/>
          <w:sz w:val="20"/>
          <w:szCs w:val="20"/>
        </w:rPr>
      </w:pPr>
      <w:r w:rsidRPr="008B2DC8">
        <w:rPr>
          <w:rFonts w:ascii="Arial" w:hAnsi="Arial" w:cs="Arial"/>
          <w:b/>
          <w:bCs/>
          <w:sz w:val="20"/>
          <w:szCs w:val="20"/>
        </w:rPr>
        <w:t>Commercial Articles Coverage Form</w:t>
      </w:r>
    </w:p>
    <w:p w14:paraId="216500EA" w14:textId="77777777" w:rsidR="008B2DC8" w:rsidRPr="008B2DC8" w:rsidRDefault="008B2DC8" w:rsidP="008B2DC8">
      <w:pPr>
        <w:numPr>
          <w:ilvl w:val="0"/>
          <w:numId w:val="367"/>
        </w:numPr>
        <w:rPr>
          <w:rFonts w:ascii="Arial" w:hAnsi="Arial" w:cs="Arial"/>
          <w:b/>
          <w:bCs/>
          <w:sz w:val="20"/>
          <w:szCs w:val="20"/>
        </w:rPr>
      </w:pPr>
      <w:r w:rsidRPr="008B2DC8">
        <w:rPr>
          <w:rFonts w:ascii="Arial" w:hAnsi="Arial" w:cs="Arial"/>
          <w:b/>
          <w:bCs/>
          <w:sz w:val="20"/>
          <w:szCs w:val="20"/>
        </w:rPr>
        <w:t>Equipment Dealers Coverage Form</w:t>
      </w:r>
    </w:p>
    <w:p w14:paraId="3AE0E740" w14:textId="77777777" w:rsidR="008B2DC8" w:rsidRPr="008B2DC8" w:rsidRDefault="008B2DC8" w:rsidP="008B2DC8">
      <w:pPr>
        <w:numPr>
          <w:ilvl w:val="0"/>
          <w:numId w:val="367"/>
        </w:numPr>
        <w:rPr>
          <w:rFonts w:ascii="Arial" w:hAnsi="Arial" w:cs="Arial"/>
          <w:b/>
          <w:bCs/>
          <w:sz w:val="20"/>
          <w:szCs w:val="20"/>
        </w:rPr>
      </w:pPr>
      <w:r w:rsidRPr="008B2DC8">
        <w:rPr>
          <w:rFonts w:ascii="Arial" w:hAnsi="Arial" w:cs="Arial"/>
          <w:b/>
          <w:bCs/>
          <w:sz w:val="20"/>
          <w:szCs w:val="20"/>
        </w:rPr>
        <w:t>Film Coverage Form</w:t>
      </w:r>
    </w:p>
    <w:p w14:paraId="61145EB6" w14:textId="77777777" w:rsidR="008B2DC8" w:rsidRPr="008B2DC8" w:rsidRDefault="008B2DC8" w:rsidP="008B2DC8">
      <w:pPr>
        <w:numPr>
          <w:ilvl w:val="0"/>
          <w:numId w:val="367"/>
        </w:numPr>
        <w:rPr>
          <w:rFonts w:ascii="Arial" w:hAnsi="Arial" w:cs="Arial"/>
          <w:b/>
          <w:bCs/>
          <w:sz w:val="20"/>
          <w:szCs w:val="20"/>
        </w:rPr>
      </w:pPr>
      <w:r w:rsidRPr="008B2DC8">
        <w:rPr>
          <w:rFonts w:ascii="Arial" w:hAnsi="Arial" w:cs="Arial"/>
          <w:b/>
          <w:bCs/>
          <w:sz w:val="20"/>
          <w:szCs w:val="20"/>
        </w:rPr>
        <w:t>Floor Plan Coverage Form</w:t>
      </w:r>
    </w:p>
    <w:p w14:paraId="65824B80" w14:textId="77777777" w:rsidR="008B2DC8" w:rsidRPr="008B2DC8" w:rsidRDefault="008B2DC8" w:rsidP="008B2DC8">
      <w:pPr>
        <w:numPr>
          <w:ilvl w:val="0"/>
          <w:numId w:val="367"/>
        </w:numPr>
        <w:rPr>
          <w:rFonts w:ascii="Arial" w:hAnsi="Arial" w:cs="Arial"/>
          <w:b/>
          <w:bCs/>
          <w:sz w:val="20"/>
          <w:szCs w:val="20"/>
        </w:rPr>
      </w:pPr>
      <w:r w:rsidRPr="008B2DC8">
        <w:rPr>
          <w:rFonts w:ascii="Arial" w:hAnsi="Arial" w:cs="Arial"/>
          <w:b/>
          <w:bCs/>
          <w:sz w:val="20"/>
          <w:szCs w:val="20"/>
        </w:rPr>
        <w:t>Jewelers Block Coverage Form</w:t>
      </w:r>
    </w:p>
    <w:p w14:paraId="5297501B" w14:textId="77777777" w:rsidR="008B2DC8" w:rsidRPr="008B2DC8" w:rsidRDefault="008B2DC8" w:rsidP="008B2DC8">
      <w:pPr>
        <w:numPr>
          <w:ilvl w:val="0"/>
          <w:numId w:val="367"/>
        </w:numPr>
        <w:rPr>
          <w:rFonts w:ascii="Arial" w:hAnsi="Arial" w:cs="Arial"/>
          <w:b/>
          <w:bCs/>
          <w:sz w:val="20"/>
          <w:szCs w:val="20"/>
        </w:rPr>
      </w:pPr>
      <w:r w:rsidRPr="008B2DC8">
        <w:rPr>
          <w:rFonts w:ascii="Arial" w:hAnsi="Arial" w:cs="Arial"/>
          <w:b/>
          <w:bCs/>
          <w:sz w:val="20"/>
          <w:szCs w:val="20"/>
        </w:rPr>
        <w:t>Mail Coverage Form</w:t>
      </w:r>
    </w:p>
    <w:p w14:paraId="11E8F726" w14:textId="77777777" w:rsidR="008B2DC8" w:rsidRPr="008B2DC8" w:rsidRDefault="008B2DC8" w:rsidP="008B2DC8">
      <w:pPr>
        <w:numPr>
          <w:ilvl w:val="0"/>
          <w:numId w:val="367"/>
        </w:numPr>
        <w:rPr>
          <w:rFonts w:ascii="Arial" w:hAnsi="Arial" w:cs="Arial"/>
          <w:b/>
          <w:bCs/>
          <w:sz w:val="20"/>
          <w:szCs w:val="20"/>
        </w:rPr>
      </w:pPr>
      <w:r w:rsidRPr="008B2DC8">
        <w:rPr>
          <w:rFonts w:ascii="Arial" w:hAnsi="Arial" w:cs="Arial"/>
          <w:b/>
          <w:bCs/>
          <w:sz w:val="20"/>
          <w:szCs w:val="20"/>
        </w:rPr>
        <w:t>Physicians and Surgeons Equipment Coverage Form</w:t>
      </w:r>
    </w:p>
    <w:p w14:paraId="315E3064" w14:textId="77777777" w:rsidR="008B2DC8" w:rsidRPr="008B2DC8" w:rsidRDefault="008B2DC8" w:rsidP="008B2DC8">
      <w:pPr>
        <w:numPr>
          <w:ilvl w:val="0"/>
          <w:numId w:val="367"/>
        </w:numPr>
        <w:rPr>
          <w:rFonts w:ascii="Arial" w:hAnsi="Arial" w:cs="Arial"/>
          <w:b/>
          <w:bCs/>
          <w:sz w:val="20"/>
          <w:szCs w:val="20"/>
        </w:rPr>
      </w:pPr>
      <w:r w:rsidRPr="008B2DC8">
        <w:rPr>
          <w:rFonts w:ascii="Arial" w:hAnsi="Arial" w:cs="Arial"/>
          <w:b/>
          <w:bCs/>
          <w:sz w:val="20"/>
          <w:szCs w:val="20"/>
        </w:rPr>
        <w:t>Signs Coverage Form</w:t>
      </w:r>
    </w:p>
    <w:p w14:paraId="05734007" w14:textId="77777777" w:rsidR="008B2DC8" w:rsidRPr="008B2DC8" w:rsidRDefault="008B2DC8" w:rsidP="008B2DC8">
      <w:pPr>
        <w:numPr>
          <w:ilvl w:val="0"/>
          <w:numId w:val="367"/>
        </w:numPr>
        <w:rPr>
          <w:rFonts w:ascii="Arial" w:hAnsi="Arial" w:cs="Arial"/>
          <w:b/>
          <w:bCs/>
          <w:sz w:val="20"/>
          <w:szCs w:val="20"/>
        </w:rPr>
      </w:pPr>
      <w:r w:rsidRPr="008B2DC8">
        <w:rPr>
          <w:rFonts w:ascii="Arial" w:hAnsi="Arial" w:cs="Arial"/>
          <w:b/>
          <w:bCs/>
          <w:sz w:val="20"/>
          <w:szCs w:val="20"/>
        </w:rPr>
        <w:t>Theatrical Property Coverage Form</w:t>
      </w:r>
    </w:p>
    <w:p w14:paraId="316BFBE6" w14:textId="77777777" w:rsidR="008B2DC8" w:rsidRPr="008B2DC8" w:rsidRDefault="008B2DC8" w:rsidP="008B2DC8">
      <w:pPr>
        <w:numPr>
          <w:ilvl w:val="0"/>
          <w:numId w:val="367"/>
        </w:numPr>
        <w:rPr>
          <w:rFonts w:ascii="Arial" w:hAnsi="Arial" w:cs="Arial"/>
          <w:b/>
          <w:bCs/>
          <w:sz w:val="20"/>
          <w:szCs w:val="20"/>
        </w:rPr>
      </w:pPr>
      <w:r w:rsidRPr="008B2DC8">
        <w:rPr>
          <w:rFonts w:ascii="Arial" w:hAnsi="Arial" w:cs="Arial"/>
          <w:b/>
          <w:bCs/>
          <w:sz w:val="20"/>
          <w:szCs w:val="20"/>
        </w:rPr>
        <w:t>Valuable Papers and Records Coverage Form</w:t>
      </w:r>
    </w:p>
    <w:p w14:paraId="16AB78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Perils Commonly Insured (Open Perils)</w:t>
      </w:r>
    </w:p>
    <w:p w14:paraId="4B3E81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Inland marine coverage is usually written on an open-perils basis.</w:t>
      </w:r>
    </w:p>
    <w:p w14:paraId="3806E88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Exclusions</w:t>
      </w:r>
    </w:p>
    <w:p w14:paraId="7C1410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Inland marine policies generally exclude coverage for war and nuclear reaction. Some policies also contain flood and earthquake exclusions. Another common exclusion prevents coverage for loss caused by seizure or destruction of property by a government authority. Many policies also exclude losses caused by voluntarily parting with property because of some fraudulent scheme, or unauthorized instructions to transfer property. Common sense and sound business practices should prevent losses of this type. A maintenance-type exclusion, which precludes coverage for wear-and-tear and other nonfortuitous losses, is also common.</w:t>
      </w:r>
    </w:p>
    <w:p w14:paraId="28C945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Each of the inland marine coverage forms also has exclusions that relate to the characteristics of the specific top of property that form is designed to insure.</w:t>
      </w:r>
    </w:p>
    <w:p w14:paraId="4C86D05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Electronic Data Processing Policy</w:t>
      </w:r>
    </w:p>
    <w:p w14:paraId="6AF271E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Nearly all organizations use information technology in one or more phases of their operations. EDP floaters can cover computer equipment, software, and data.</w:t>
      </w:r>
    </w:p>
    <w:p w14:paraId="72090A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Purpose of Policy</w:t>
      </w:r>
    </w:p>
    <w:p w14:paraId="5FE7B1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EDP policies usually provide open perils coverage similar to that provided by special commercial property policies, plus at least some coverage for the perils that are of special concern for computer operations: electrical and magnetic damage, mechanical breakdown, utility service interruption, temperature and humidity extremes, and computer virus. Also, an EDP policy that includes extra expense coverage, business income coverage, or both, would cover extra expenses or income loss resulting from damage to EDP equipment, programs, and data by EDP perils.</w:t>
      </w:r>
    </w:p>
    <w:p w14:paraId="5687A3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Equipment Breakdown Protection Coverage (Boiler and Machinery)</w:t>
      </w:r>
    </w:p>
    <w:p w14:paraId="2CA6374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Need for Coverage</w:t>
      </w:r>
    </w:p>
    <w:p w14:paraId="7FA402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Nearly every business, institution, and public entity uses electrical or mechanical equipment and relies on that equipment to maintain operations and generate income. Buildings have central heating and air-conditioning systems; businesses, such as restaurants, use refrigeration systems to preserve food or other perishables; hospitals use boilers; manufacturers use sophisticated production equipment; and computer technology and sensitive circuitry is now used in most equipment and systems.</w:t>
      </w:r>
    </w:p>
    <w:p w14:paraId="51F543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potential for breakdown of such equipment and machinery represents a critical exposure to most businesses. Yet, standard property insurance policies exclude coverage for</w:t>
      </w:r>
    </w:p>
    <w:p w14:paraId="491B4D7A" w14:textId="77777777" w:rsidR="008B2DC8" w:rsidRPr="008B2DC8" w:rsidRDefault="008B2DC8" w:rsidP="008B2DC8">
      <w:pPr>
        <w:numPr>
          <w:ilvl w:val="0"/>
          <w:numId w:val="368"/>
        </w:numPr>
        <w:rPr>
          <w:rFonts w:ascii="Arial" w:hAnsi="Arial" w:cs="Arial"/>
          <w:b/>
          <w:bCs/>
          <w:sz w:val="20"/>
          <w:szCs w:val="20"/>
        </w:rPr>
      </w:pPr>
      <w:r w:rsidRPr="008B2DC8">
        <w:rPr>
          <w:rFonts w:ascii="Arial" w:hAnsi="Arial" w:cs="Arial"/>
          <w:b/>
          <w:bCs/>
          <w:sz w:val="20"/>
          <w:szCs w:val="20"/>
        </w:rPr>
        <w:t>Loss or damage caused by explosion of steam boilers, steam pipes, steam engines, or steam turbines owned, leased, or operated by the insured</w:t>
      </w:r>
    </w:p>
    <w:p w14:paraId="37781AC9" w14:textId="77777777" w:rsidR="008B2DC8" w:rsidRPr="008B2DC8" w:rsidRDefault="008B2DC8" w:rsidP="008B2DC8">
      <w:pPr>
        <w:numPr>
          <w:ilvl w:val="0"/>
          <w:numId w:val="368"/>
        </w:numPr>
        <w:rPr>
          <w:rFonts w:ascii="Arial" w:hAnsi="Arial" w:cs="Arial"/>
          <w:b/>
          <w:bCs/>
          <w:sz w:val="20"/>
          <w:szCs w:val="20"/>
        </w:rPr>
      </w:pPr>
      <w:r w:rsidRPr="008B2DC8">
        <w:rPr>
          <w:rFonts w:ascii="Arial" w:hAnsi="Arial" w:cs="Arial"/>
          <w:b/>
          <w:bCs/>
          <w:sz w:val="20"/>
          <w:szCs w:val="20"/>
        </w:rPr>
        <w:t>Loss or damage to steam boilers, steam pipes, steam engines, or steam turbines caused by or resulting from a condition or event inside this equipment (with certain exceptions)</w:t>
      </w:r>
    </w:p>
    <w:p w14:paraId="15A86637" w14:textId="77777777" w:rsidR="008B2DC8" w:rsidRPr="008B2DC8" w:rsidRDefault="008B2DC8" w:rsidP="008B2DC8">
      <w:pPr>
        <w:numPr>
          <w:ilvl w:val="0"/>
          <w:numId w:val="368"/>
        </w:numPr>
        <w:rPr>
          <w:rFonts w:ascii="Arial" w:hAnsi="Arial" w:cs="Arial"/>
          <w:b/>
          <w:bCs/>
          <w:sz w:val="20"/>
          <w:szCs w:val="20"/>
        </w:rPr>
      </w:pPr>
      <w:r w:rsidRPr="008B2DC8">
        <w:rPr>
          <w:rFonts w:ascii="Arial" w:hAnsi="Arial" w:cs="Arial"/>
          <w:b/>
          <w:bCs/>
          <w:sz w:val="20"/>
          <w:szCs w:val="20"/>
        </w:rPr>
        <w:t>Loss or damage to hot water boilers or other water heating equipment caused by an event within the equipment, other than an explosion</w:t>
      </w:r>
    </w:p>
    <w:p w14:paraId="7866139C" w14:textId="77777777" w:rsidR="008B2DC8" w:rsidRPr="008B2DC8" w:rsidRDefault="008B2DC8" w:rsidP="008B2DC8">
      <w:pPr>
        <w:numPr>
          <w:ilvl w:val="0"/>
          <w:numId w:val="368"/>
        </w:numPr>
        <w:rPr>
          <w:rFonts w:ascii="Arial" w:hAnsi="Arial" w:cs="Arial"/>
          <w:b/>
          <w:bCs/>
          <w:sz w:val="20"/>
          <w:szCs w:val="20"/>
        </w:rPr>
      </w:pPr>
      <w:r w:rsidRPr="008B2DC8">
        <w:rPr>
          <w:rFonts w:ascii="Arial" w:hAnsi="Arial" w:cs="Arial"/>
          <w:b/>
          <w:bCs/>
          <w:sz w:val="20"/>
          <w:szCs w:val="20"/>
        </w:rPr>
        <w:lastRenderedPageBreak/>
        <w:t>Loss or damage caused by artificially generated electric current, including electric arcing, that disturbs electrical devices, appliances, or wires</w:t>
      </w:r>
    </w:p>
    <w:p w14:paraId="7F0B3A62" w14:textId="77777777" w:rsidR="008B2DC8" w:rsidRPr="008B2DC8" w:rsidRDefault="008B2DC8" w:rsidP="008B2DC8">
      <w:pPr>
        <w:numPr>
          <w:ilvl w:val="0"/>
          <w:numId w:val="368"/>
        </w:numPr>
        <w:rPr>
          <w:rFonts w:ascii="Arial" w:hAnsi="Arial" w:cs="Arial"/>
          <w:b/>
          <w:bCs/>
          <w:sz w:val="20"/>
          <w:szCs w:val="20"/>
        </w:rPr>
      </w:pPr>
      <w:r w:rsidRPr="008B2DC8">
        <w:rPr>
          <w:rFonts w:ascii="Arial" w:hAnsi="Arial" w:cs="Arial"/>
          <w:b/>
          <w:bCs/>
          <w:sz w:val="20"/>
          <w:szCs w:val="20"/>
        </w:rPr>
        <w:t>Loss or damage caused by mechanical breakdown, including rupture or bursting caused by centrifugal force</w:t>
      </w:r>
    </w:p>
    <w:p w14:paraId="6CCBC5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Essentially, these exclusions eliminate coverage for property damage caused by explosion of steam equipment, mechanical breakdown, and electrical injury (other than damage from lightning) to electrical devices. They also eliminate coverage for loss of income and extra expenses resulting from the excluded direct damage losses. Equipment breakdown insurance must be purchased to close these potentially important gaps in insurance coverage.</w:t>
      </w:r>
    </w:p>
    <w:p w14:paraId="6060C7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National Flood Insurance Program</w:t>
      </w:r>
    </w:p>
    <w:p w14:paraId="7BCD884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Principal Commercial Flood Coverages</w:t>
      </w:r>
    </w:p>
    <w:p w14:paraId="16F348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National Flood Insurance Policy covers one peril: flood. The NFIP General Property Form defines “flood” as</w:t>
      </w:r>
    </w:p>
    <w:p w14:paraId="0E2285D6" w14:textId="77777777" w:rsidR="008B2DC8" w:rsidRPr="008B2DC8" w:rsidRDefault="008B2DC8" w:rsidP="008B2DC8">
      <w:pPr>
        <w:numPr>
          <w:ilvl w:val="0"/>
          <w:numId w:val="369"/>
        </w:numPr>
        <w:rPr>
          <w:rFonts w:ascii="Arial" w:hAnsi="Arial" w:cs="Arial"/>
          <w:b/>
          <w:bCs/>
          <w:sz w:val="20"/>
          <w:szCs w:val="20"/>
        </w:rPr>
      </w:pPr>
      <w:r w:rsidRPr="008B2DC8">
        <w:rPr>
          <w:rFonts w:ascii="Arial" w:hAnsi="Arial" w:cs="Arial"/>
          <w:b/>
          <w:bCs/>
          <w:sz w:val="20"/>
          <w:szCs w:val="20"/>
        </w:rPr>
        <w:t>A general and temporary condition of partial or complete inundation of two or more acres of normally dry land area or of two or more properties (at least one of which is your property) from:</w:t>
      </w:r>
    </w:p>
    <w:p w14:paraId="5D751B89" w14:textId="77777777" w:rsidR="008B2DC8" w:rsidRPr="008B2DC8" w:rsidRDefault="008B2DC8" w:rsidP="008B2DC8">
      <w:pPr>
        <w:numPr>
          <w:ilvl w:val="1"/>
          <w:numId w:val="369"/>
        </w:numPr>
        <w:rPr>
          <w:rFonts w:ascii="Arial" w:hAnsi="Arial" w:cs="Arial"/>
          <w:b/>
          <w:bCs/>
          <w:sz w:val="20"/>
          <w:szCs w:val="20"/>
        </w:rPr>
      </w:pPr>
      <w:r w:rsidRPr="008B2DC8">
        <w:rPr>
          <w:rFonts w:ascii="Arial" w:hAnsi="Arial" w:cs="Arial"/>
          <w:b/>
          <w:bCs/>
          <w:sz w:val="20"/>
          <w:szCs w:val="20"/>
        </w:rPr>
        <w:t>Overflow of inland or tidal waters;</w:t>
      </w:r>
    </w:p>
    <w:p w14:paraId="70AE4AD5" w14:textId="77777777" w:rsidR="008B2DC8" w:rsidRPr="008B2DC8" w:rsidRDefault="008B2DC8" w:rsidP="008B2DC8">
      <w:pPr>
        <w:numPr>
          <w:ilvl w:val="1"/>
          <w:numId w:val="369"/>
        </w:numPr>
        <w:rPr>
          <w:rFonts w:ascii="Arial" w:hAnsi="Arial" w:cs="Arial"/>
          <w:b/>
          <w:bCs/>
          <w:sz w:val="20"/>
          <w:szCs w:val="20"/>
        </w:rPr>
      </w:pPr>
      <w:r w:rsidRPr="008B2DC8">
        <w:rPr>
          <w:rFonts w:ascii="Arial" w:hAnsi="Arial" w:cs="Arial"/>
          <w:b/>
          <w:bCs/>
          <w:sz w:val="20"/>
          <w:szCs w:val="20"/>
        </w:rPr>
        <w:t>Unusual and rapid accumulation or runoff of surface waters from any source;</w:t>
      </w:r>
    </w:p>
    <w:p w14:paraId="6979B514" w14:textId="77777777" w:rsidR="008B2DC8" w:rsidRPr="008B2DC8" w:rsidRDefault="008B2DC8" w:rsidP="008B2DC8">
      <w:pPr>
        <w:numPr>
          <w:ilvl w:val="1"/>
          <w:numId w:val="369"/>
        </w:numPr>
        <w:rPr>
          <w:rFonts w:ascii="Arial" w:hAnsi="Arial" w:cs="Arial"/>
          <w:b/>
          <w:bCs/>
          <w:sz w:val="20"/>
          <w:szCs w:val="20"/>
        </w:rPr>
      </w:pPr>
      <w:r w:rsidRPr="008B2DC8">
        <w:rPr>
          <w:rFonts w:ascii="Arial" w:hAnsi="Arial" w:cs="Arial"/>
          <w:b/>
          <w:bCs/>
          <w:sz w:val="20"/>
          <w:szCs w:val="20"/>
        </w:rPr>
        <w:t>Mudflow.</w:t>
      </w:r>
    </w:p>
    <w:p w14:paraId="7D24A916" w14:textId="77777777" w:rsidR="008B2DC8" w:rsidRPr="008B2DC8" w:rsidRDefault="008B2DC8" w:rsidP="008B2DC8">
      <w:pPr>
        <w:numPr>
          <w:ilvl w:val="0"/>
          <w:numId w:val="369"/>
        </w:numPr>
        <w:rPr>
          <w:rFonts w:ascii="Arial" w:hAnsi="Arial" w:cs="Arial"/>
          <w:b/>
          <w:bCs/>
          <w:sz w:val="20"/>
          <w:szCs w:val="20"/>
        </w:rPr>
      </w:pPr>
      <w:r w:rsidRPr="008B2DC8">
        <w:rPr>
          <w:rFonts w:ascii="Arial" w:hAnsi="Arial" w:cs="Arial"/>
          <w:b/>
          <w:bCs/>
          <w:sz w:val="20"/>
          <w:szCs w:val="20"/>
        </w:rPr>
        <w:t>Collapse or subsidence of land along the shore of a lake or similar body of water as a result of erosion or undermining caused by waves or currents of water exceeding anticipated cyclical levels that result in the overflow of inland or tidal waters.</w:t>
      </w:r>
    </w:p>
    <w:p w14:paraId="0277B59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Producer Training Requirement [Flood Insurance Reform Act of 2004. Sec. 207 (Federal Register, Vol. 70. NO. 169, pp. 52117-52119, Sept 1, 2005, 42 USC 401D1)]</w:t>
      </w:r>
    </w:p>
    <w:p w14:paraId="457F35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California insurance producer who sells flood insurance is required to comply with federal minimum training requirements by completing a three-hour course on the National Flood Insurance Program that is approved by the California Department of Insurance. The Department also developed a set “NFIP Advanced Training Topics and Objectives” which are to be followed by education providers developing advanced flood training courses.</w:t>
      </w:r>
    </w:p>
    <w:p w14:paraId="3C2EBE6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Businessowners Policy (BOP)</w:t>
      </w:r>
    </w:p>
    <w:p w14:paraId="684C28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Typical Coverages</w:t>
      </w:r>
    </w:p>
    <w:p w14:paraId="4CB3D1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businessowners policy (BOP) is a freestanding package policy providing property and general liability coverage for eligible small- to medium-sized businesses. An owner-occupant will purchase both building and personal property coverage. A landlord may purchase only building coverage, and a tenant may purchase only personal property coverage, but all BOPs include liability coverage.</w:t>
      </w:r>
    </w:p>
    <w:p w14:paraId="298BCE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BOP Property Coverages</w:t>
      </w:r>
    </w:p>
    <w:p w14:paraId="738EF34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Standard Form v. Special Form</w:t>
      </w:r>
    </w:p>
    <w:p w14:paraId="4E18C5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ISO originally offered two versions of the BOP. The Standard Form provided named-perils property coverage, and the Special Form provided open-perils property coverage. Currently, ISO offers only an open-perils version—the businessowners coverage form (BP 00 03). However, that policy can be modified to provide named perils coverage by attaching the named perils endorsement (BP 10 09).</w:t>
      </w:r>
    </w:p>
    <w:p w14:paraId="275FF1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Differences in Coverage Provided: BOP v. Commercial Property Policy</w:t>
      </w:r>
    </w:p>
    <w:p w14:paraId="26AFE5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most obvious physical difference between property coverage under a businessowners policy and a commercial property policy is the number of forms involved. A single businessowners property form is the equivalent of several commercial property forms and endorsements. The most important coverage difference is the automatic time element coverage that is provided in the businessowners coverage form, but there are other differences as well.</w:t>
      </w:r>
    </w:p>
    <w:p w14:paraId="44F6EA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Differences in Covered Perils</w:t>
      </w:r>
    </w:p>
    <w:p w14:paraId="4F7DC93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Unless endorsed to provide named perils coverage, the businessowners coverage form provides open perils coverage. A standard commercial property policy may provide either open perils or named perils coverage, depending on which causes of loss form is attached to that policy.</w:t>
      </w:r>
    </w:p>
    <w:p w14:paraId="279E25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covered causes of loss under a businessowners coverage form are very similar to the covered causes of loss in the commercial property special causes of loss form, but the businessowners coverage form omits these limitations:</w:t>
      </w:r>
    </w:p>
    <w:p w14:paraId="7904ADB2" w14:textId="77777777" w:rsidR="008B2DC8" w:rsidRPr="008B2DC8" w:rsidRDefault="008B2DC8" w:rsidP="008B2DC8">
      <w:pPr>
        <w:numPr>
          <w:ilvl w:val="0"/>
          <w:numId w:val="370"/>
        </w:numPr>
        <w:rPr>
          <w:rFonts w:ascii="Arial" w:hAnsi="Arial" w:cs="Arial"/>
          <w:b/>
          <w:bCs/>
          <w:sz w:val="20"/>
          <w:szCs w:val="20"/>
        </w:rPr>
      </w:pPr>
      <w:r w:rsidRPr="008B2DC8">
        <w:rPr>
          <w:rFonts w:ascii="Arial" w:hAnsi="Arial" w:cs="Arial"/>
          <w:b/>
          <w:bCs/>
          <w:sz w:val="20"/>
          <w:szCs w:val="20"/>
        </w:rPr>
        <w:t>Loss to valuable papers by other than the specified perils (fire, explosion, etc.) is excluded from coverage the building and personal property coverage form.</w:t>
      </w:r>
    </w:p>
    <w:p w14:paraId="43888604" w14:textId="77777777" w:rsidR="008B2DC8" w:rsidRPr="008B2DC8" w:rsidRDefault="008B2DC8" w:rsidP="008B2DC8">
      <w:pPr>
        <w:numPr>
          <w:ilvl w:val="0"/>
          <w:numId w:val="370"/>
        </w:numPr>
        <w:rPr>
          <w:rFonts w:ascii="Arial" w:hAnsi="Arial" w:cs="Arial"/>
          <w:b/>
          <w:bCs/>
          <w:sz w:val="20"/>
          <w:szCs w:val="20"/>
        </w:rPr>
      </w:pPr>
      <w:r w:rsidRPr="008B2DC8">
        <w:rPr>
          <w:rFonts w:ascii="Arial" w:hAnsi="Arial" w:cs="Arial"/>
          <w:b/>
          <w:bCs/>
          <w:sz w:val="20"/>
          <w:szCs w:val="20"/>
        </w:rPr>
        <w:t>Loss to contractors equipment and tools away from the premises is excluded from coverage in the special causes of loss form.</w:t>
      </w:r>
    </w:p>
    <w:p w14:paraId="678A2722" w14:textId="77777777" w:rsidR="008B2DC8" w:rsidRPr="008B2DC8" w:rsidRDefault="008B2DC8" w:rsidP="008B2DC8">
      <w:pPr>
        <w:numPr>
          <w:ilvl w:val="0"/>
          <w:numId w:val="370"/>
        </w:numPr>
        <w:rPr>
          <w:rFonts w:ascii="Arial" w:hAnsi="Arial" w:cs="Arial"/>
          <w:b/>
          <w:bCs/>
          <w:sz w:val="20"/>
          <w:szCs w:val="20"/>
        </w:rPr>
      </w:pPr>
      <w:r w:rsidRPr="008B2DC8">
        <w:rPr>
          <w:rFonts w:ascii="Arial" w:hAnsi="Arial" w:cs="Arial"/>
          <w:b/>
          <w:bCs/>
          <w:sz w:val="20"/>
          <w:szCs w:val="20"/>
        </w:rPr>
        <w:t>Recovery for theft of stamps, tickets, and letters of credit is limited to $250 by the special causes of loss form.</w:t>
      </w:r>
    </w:p>
    <w:p w14:paraId="3A0C41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Coverages Included in BOP but Added to Commercial Property Policies</w:t>
      </w:r>
    </w:p>
    <w:p w14:paraId="034653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BOP property coverage automatically includes some coverages that can separately be added to a commercial property policy:</w:t>
      </w:r>
    </w:p>
    <w:p w14:paraId="3BF3E9E2" w14:textId="77777777" w:rsidR="008B2DC8" w:rsidRPr="008B2DC8" w:rsidRDefault="008B2DC8" w:rsidP="008B2DC8">
      <w:pPr>
        <w:numPr>
          <w:ilvl w:val="0"/>
          <w:numId w:val="371"/>
        </w:numPr>
        <w:rPr>
          <w:rFonts w:ascii="Arial" w:hAnsi="Arial" w:cs="Arial"/>
          <w:b/>
          <w:bCs/>
          <w:sz w:val="20"/>
          <w:szCs w:val="20"/>
        </w:rPr>
      </w:pPr>
      <w:r w:rsidRPr="008B2DC8">
        <w:rPr>
          <w:rFonts w:ascii="Arial" w:hAnsi="Arial" w:cs="Arial"/>
          <w:b/>
          <w:bCs/>
          <w:sz w:val="20"/>
          <w:szCs w:val="20"/>
        </w:rPr>
        <w:t>Business income and extra expense coverage without a dollar limit. Time element coverage is available under commercial property forms, but it is not included in the coverage form used to provide direct damage coverage on buildings and personal property. Instead, a time element coverage form must be specifically requested, and the insured must select and pay for applicable limits. Furthermore, the commercial property business income coverage forms include a coinsurance clause, and the extra expense coverage form includes a monthly limitation on recovery.</w:t>
      </w:r>
    </w:p>
    <w:p w14:paraId="176048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property section of the businessowners coverage form provides business income and extra expense coverage for loss resulting from a covered direct damage loss, complete with a civil authority coverage extension. There is a 12-month maximum on the insured's loss recovery, and ordinary payroll coverage is limited to 60 days. However, there is no dollar limit and no coinsurance on the business income and extra expense coverage provided by the businessowners policy.</w:t>
      </w:r>
    </w:p>
    <w:p w14:paraId="63D25524" w14:textId="77777777" w:rsidR="008B2DC8" w:rsidRPr="008B2DC8" w:rsidRDefault="008B2DC8" w:rsidP="008B2DC8">
      <w:pPr>
        <w:numPr>
          <w:ilvl w:val="0"/>
          <w:numId w:val="371"/>
        </w:numPr>
        <w:rPr>
          <w:rFonts w:ascii="Arial" w:hAnsi="Arial" w:cs="Arial"/>
          <w:b/>
          <w:bCs/>
          <w:sz w:val="20"/>
          <w:szCs w:val="20"/>
        </w:rPr>
      </w:pPr>
      <w:r w:rsidRPr="008B2DC8">
        <w:rPr>
          <w:rFonts w:ascii="Arial" w:hAnsi="Arial" w:cs="Arial"/>
          <w:b/>
          <w:bCs/>
          <w:sz w:val="20"/>
          <w:szCs w:val="20"/>
        </w:rPr>
        <w:lastRenderedPageBreak/>
        <w:t>Valuation. The businessowners coverage form provides replacement cost valuation on most types of covered property when the limit of insurance is at least 80 percent of the replacement cost of the covered property. Otherwise, the insured recovers the greater of: the actual cash value, or a portion of the replacement cost, equal to the ratio of the limit of insurance to the required limit (80 percent of the replacement cost of the covered property).</w:t>
      </w:r>
    </w:p>
    <w:p w14:paraId="17193C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commercial property coverage forms include a replacement cost valuation option, but if this option is not selected, valuation is at actual cash value.</w:t>
      </w:r>
    </w:p>
    <w:p w14:paraId="3E42B9FF" w14:textId="77777777" w:rsidR="008B2DC8" w:rsidRPr="008B2DC8" w:rsidRDefault="008B2DC8" w:rsidP="008B2DC8">
      <w:pPr>
        <w:numPr>
          <w:ilvl w:val="0"/>
          <w:numId w:val="371"/>
        </w:numPr>
        <w:rPr>
          <w:rFonts w:ascii="Arial" w:hAnsi="Arial" w:cs="Arial"/>
          <w:b/>
          <w:bCs/>
          <w:sz w:val="20"/>
          <w:szCs w:val="20"/>
        </w:rPr>
      </w:pPr>
      <w:r w:rsidRPr="008B2DC8">
        <w:rPr>
          <w:rFonts w:ascii="Arial" w:hAnsi="Arial" w:cs="Arial"/>
          <w:b/>
          <w:bCs/>
          <w:sz w:val="20"/>
          <w:szCs w:val="20"/>
        </w:rPr>
        <w:t>Categories of covered property. In the businessowners property forms, the building property category includes personal property supplied by the insured as landlord. Such property would fall under the business personal property category in commercial property coverage forms. The advantage of covering this type of property under the building category is that some real estate rental businesses might have no other need for personal property coverage. For these insureds, including household furnishings as building property eliminates the need for separating the value of this property and establishing a separate limit.</w:t>
      </w:r>
    </w:p>
    <w:p w14:paraId="20E62F1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personal property coverage category of the businessowners forms includes property of others in the insured's care, custody, or control. There is a separate category of coverage for personal property of others in commercial property coverage forms, although leased personal property that the insured is obligated to insure is covered under the business personal property category.</w:t>
      </w:r>
    </w:p>
    <w:p w14:paraId="39A8B1A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Another difference is that the businessowners form has fewer categories of excluded property. For example, the building and personal property coverage form excludes foundations of buildings, structures, machinery, or boilers if they are below the lowest basement floor, or, if there is no basement, below the surface of the ground. The businessowners coverage form does not exclude this category of property.</w:t>
      </w:r>
    </w:p>
    <w:p w14:paraId="17B47E5B" w14:textId="77777777" w:rsidR="008B2DC8" w:rsidRPr="008B2DC8" w:rsidRDefault="008B2DC8" w:rsidP="008B2DC8">
      <w:pPr>
        <w:numPr>
          <w:ilvl w:val="0"/>
          <w:numId w:val="371"/>
        </w:numPr>
        <w:rPr>
          <w:rFonts w:ascii="Arial" w:hAnsi="Arial" w:cs="Arial"/>
          <w:b/>
          <w:bCs/>
          <w:sz w:val="20"/>
          <w:szCs w:val="20"/>
        </w:rPr>
      </w:pPr>
      <w:r w:rsidRPr="008B2DC8">
        <w:rPr>
          <w:rFonts w:ascii="Arial" w:hAnsi="Arial" w:cs="Arial"/>
          <w:b/>
          <w:bCs/>
          <w:sz w:val="20"/>
          <w:szCs w:val="20"/>
        </w:rPr>
        <w:t>Computers and electronic data. The businessowners coverage form provides broader coverage on computers and electronic data than is provided in ISO commercial property forms.</w:t>
      </w:r>
    </w:p>
    <w:p w14:paraId="02603A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also some differences in additional coverages and coverage extensions. The businessowners form offers a few optional coverages that would otherwise require separate policies or endorsements.</w:t>
      </w:r>
    </w:p>
    <w:p w14:paraId="40AB91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 Coverages</w:t>
      </w:r>
    </w:p>
    <w:p w14:paraId="110BB9E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and Exclusions Similar to Coverages A, B, C of CGL Form</w:t>
      </w:r>
    </w:p>
    <w:p w14:paraId="09E899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coverage of the businessowners coverage form is nearly identical to the coverage of the commercial general liability (CGL) form. The businessowners liability coverage provides two categories of coverage:</w:t>
      </w:r>
    </w:p>
    <w:p w14:paraId="3B6806B4" w14:textId="77777777" w:rsidR="008B2DC8" w:rsidRPr="008B2DC8" w:rsidRDefault="008B2DC8" w:rsidP="008B2DC8">
      <w:pPr>
        <w:numPr>
          <w:ilvl w:val="0"/>
          <w:numId w:val="372"/>
        </w:numPr>
        <w:rPr>
          <w:rFonts w:ascii="Arial" w:hAnsi="Arial" w:cs="Arial"/>
          <w:b/>
          <w:bCs/>
          <w:sz w:val="20"/>
          <w:szCs w:val="20"/>
        </w:rPr>
      </w:pPr>
      <w:r w:rsidRPr="008B2DC8">
        <w:rPr>
          <w:rFonts w:ascii="Arial" w:hAnsi="Arial" w:cs="Arial"/>
          <w:b/>
          <w:bCs/>
          <w:sz w:val="20"/>
          <w:szCs w:val="20"/>
        </w:rPr>
        <w:t>Business liability coverage for covered damages for which the insured is legally liable, subject to the applicable limit of insurance</w:t>
      </w:r>
    </w:p>
    <w:p w14:paraId="20D5FD09" w14:textId="77777777" w:rsidR="008B2DC8" w:rsidRPr="008B2DC8" w:rsidRDefault="008B2DC8" w:rsidP="008B2DC8">
      <w:pPr>
        <w:numPr>
          <w:ilvl w:val="0"/>
          <w:numId w:val="372"/>
        </w:numPr>
        <w:rPr>
          <w:rFonts w:ascii="Arial" w:hAnsi="Arial" w:cs="Arial"/>
          <w:b/>
          <w:bCs/>
          <w:sz w:val="20"/>
          <w:szCs w:val="20"/>
        </w:rPr>
      </w:pPr>
      <w:r w:rsidRPr="008B2DC8">
        <w:rPr>
          <w:rFonts w:ascii="Arial" w:hAnsi="Arial" w:cs="Arial"/>
          <w:b/>
          <w:bCs/>
          <w:sz w:val="20"/>
          <w:szCs w:val="20"/>
        </w:rPr>
        <w:t>Medical expenses in connection with an accident on the insured's premises or involving the insured's operations, regardless of fault, subject to the medical payments limit</w:t>
      </w:r>
    </w:p>
    <w:p w14:paraId="4C590D5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BOP v. CGL Policy</w:t>
      </w:r>
    </w:p>
    <w:p w14:paraId="0F61E9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a few points of difference between a BOP and a CGL:</w:t>
      </w:r>
    </w:p>
    <w:p w14:paraId="3A40CE66" w14:textId="77777777" w:rsidR="008B2DC8" w:rsidRPr="008B2DC8" w:rsidRDefault="008B2DC8" w:rsidP="008B2DC8">
      <w:pPr>
        <w:numPr>
          <w:ilvl w:val="0"/>
          <w:numId w:val="373"/>
        </w:numPr>
        <w:rPr>
          <w:rFonts w:ascii="Arial" w:hAnsi="Arial" w:cs="Arial"/>
          <w:b/>
          <w:bCs/>
          <w:sz w:val="20"/>
          <w:szCs w:val="20"/>
        </w:rPr>
      </w:pPr>
      <w:r w:rsidRPr="008B2DC8">
        <w:rPr>
          <w:rFonts w:ascii="Arial" w:hAnsi="Arial" w:cs="Arial"/>
          <w:b/>
          <w:bCs/>
          <w:sz w:val="20"/>
          <w:szCs w:val="20"/>
        </w:rPr>
        <w:t>No newly acquired or formed organizations coverage in businessowners form</w:t>
      </w:r>
    </w:p>
    <w:p w14:paraId="633AF033" w14:textId="77777777" w:rsidR="008B2DC8" w:rsidRPr="008B2DC8" w:rsidRDefault="008B2DC8" w:rsidP="008B2DC8">
      <w:pPr>
        <w:numPr>
          <w:ilvl w:val="0"/>
          <w:numId w:val="373"/>
        </w:numPr>
        <w:rPr>
          <w:rFonts w:ascii="Arial" w:hAnsi="Arial" w:cs="Arial"/>
          <w:b/>
          <w:bCs/>
          <w:sz w:val="20"/>
          <w:szCs w:val="20"/>
        </w:rPr>
      </w:pPr>
      <w:r w:rsidRPr="008B2DC8">
        <w:rPr>
          <w:rFonts w:ascii="Arial" w:hAnsi="Arial" w:cs="Arial"/>
          <w:b/>
          <w:bCs/>
          <w:sz w:val="20"/>
          <w:szCs w:val="20"/>
        </w:rPr>
        <w:t>Different coverage categories</w:t>
      </w:r>
    </w:p>
    <w:p w14:paraId="671DC9DD" w14:textId="77777777" w:rsidR="008B2DC8" w:rsidRPr="008B2DC8" w:rsidRDefault="008B2DC8" w:rsidP="008B2DC8">
      <w:pPr>
        <w:numPr>
          <w:ilvl w:val="0"/>
          <w:numId w:val="373"/>
        </w:numPr>
        <w:rPr>
          <w:rFonts w:ascii="Arial" w:hAnsi="Arial" w:cs="Arial"/>
          <w:b/>
          <w:bCs/>
          <w:sz w:val="20"/>
          <w:szCs w:val="20"/>
        </w:rPr>
      </w:pPr>
      <w:r w:rsidRPr="008B2DC8">
        <w:rPr>
          <w:rFonts w:ascii="Arial" w:hAnsi="Arial" w:cs="Arial"/>
          <w:b/>
          <w:bCs/>
          <w:sz w:val="20"/>
          <w:szCs w:val="20"/>
        </w:rPr>
        <w:t>Professional service exclusion in businessowners form</w:t>
      </w:r>
    </w:p>
    <w:p w14:paraId="7CD60E5B" w14:textId="77777777" w:rsidR="008B2DC8" w:rsidRPr="008B2DC8" w:rsidRDefault="008B2DC8" w:rsidP="008B2DC8">
      <w:pPr>
        <w:numPr>
          <w:ilvl w:val="0"/>
          <w:numId w:val="373"/>
        </w:numPr>
        <w:rPr>
          <w:rFonts w:ascii="Arial" w:hAnsi="Arial" w:cs="Arial"/>
          <w:b/>
          <w:bCs/>
          <w:sz w:val="20"/>
          <w:szCs w:val="20"/>
        </w:rPr>
      </w:pPr>
      <w:r w:rsidRPr="008B2DC8">
        <w:rPr>
          <w:rFonts w:ascii="Arial" w:hAnsi="Arial" w:cs="Arial"/>
          <w:b/>
          <w:bCs/>
          <w:sz w:val="20"/>
          <w:szCs w:val="20"/>
        </w:rPr>
        <w:t>Differences in products-completed operations hazard definition</w:t>
      </w:r>
    </w:p>
    <w:p w14:paraId="3AF1A88D" w14:textId="77777777" w:rsidR="008B2DC8" w:rsidRPr="008B2DC8" w:rsidRDefault="008B2DC8" w:rsidP="008B2DC8">
      <w:pPr>
        <w:numPr>
          <w:ilvl w:val="0"/>
          <w:numId w:val="373"/>
        </w:numPr>
        <w:rPr>
          <w:rFonts w:ascii="Arial" w:hAnsi="Arial" w:cs="Arial"/>
          <w:b/>
          <w:bCs/>
          <w:sz w:val="20"/>
          <w:szCs w:val="20"/>
        </w:rPr>
      </w:pPr>
      <w:r w:rsidRPr="008B2DC8">
        <w:rPr>
          <w:rFonts w:ascii="Arial" w:hAnsi="Arial" w:cs="Arial"/>
          <w:b/>
          <w:bCs/>
          <w:sz w:val="20"/>
          <w:szCs w:val="20"/>
        </w:rPr>
        <w:t>Built-in nuclear energy exclusion in businessowners form</w:t>
      </w:r>
    </w:p>
    <w:p w14:paraId="63DC0D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 Limits of Liability Differ</w:t>
      </w:r>
    </w:p>
    <w:p w14:paraId="0C0C3B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Several differences exist between businessowners liability and CGL limit structure. The liability section of the businessowners coverage form has a single "liability and medical expense coverage limit," covering personal and advertising injury liability as well as bodily injury and property damage liability. The CGL, however, has a "personal and advertising injury limit" that is separate from the "each occurrence limit" applicable to bodily injury and property damage liability and medical expense.</w:t>
      </w:r>
    </w:p>
    <w:p w14:paraId="4C6154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Both forms have a sublimit applicable to fire legal liability, and a separate medical expense limit that applies per person. Likewise, both have a products-completed operations aggregate limit and a general aggregate limit that apply per policy period to all other injury, damage, or medical expenses. However, the businessowners coverage form fixes the amounts of the aggregate limits. (Both the products-completed operations aggregate limit and the general aggregate are two times the "liability and medical expense coverage limit.") The amounts of the CGL form's aggregate limits are the amounts shown in the declarations.</w:t>
      </w:r>
    </w:p>
    <w:p w14:paraId="4CFAE8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50A763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following Key Points apply to all preceding lessons in the California Property Insurance Laws section.</w:t>
      </w:r>
    </w:p>
    <w:p w14:paraId="40B02D58" w14:textId="77777777" w:rsidR="008B2DC8" w:rsidRPr="008B2DC8" w:rsidRDefault="008B2DC8" w:rsidP="008B2DC8">
      <w:pPr>
        <w:numPr>
          <w:ilvl w:val="0"/>
          <w:numId w:val="374"/>
        </w:numPr>
        <w:rPr>
          <w:rFonts w:ascii="Arial" w:hAnsi="Arial" w:cs="Arial"/>
          <w:b/>
          <w:bCs/>
          <w:sz w:val="20"/>
          <w:szCs w:val="20"/>
        </w:rPr>
      </w:pPr>
      <w:r w:rsidRPr="008B2DC8">
        <w:rPr>
          <w:rFonts w:ascii="Arial" w:hAnsi="Arial" w:cs="Arial"/>
          <w:b/>
          <w:bCs/>
          <w:sz w:val="20"/>
          <w:szCs w:val="20"/>
        </w:rPr>
        <w:t>Property insurance provides protection against first-party claims, and liability insurance protects against third-party claims.</w:t>
      </w:r>
    </w:p>
    <w:p w14:paraId="41C86B0D" w14:textId="77777777" w:rsidR="008B2DC8" w:rsidRPr="008B2DC8" w:rsidRDefault="008B2DC8" w:rsidP="008B2DC8">
      <w:pPr>
        <w:numPr>
          <w:ilvl w:val="0"/>
          <w:numId w:val="374"/>
        </w:numPr>
        <w:rPr>
          <w:rFonts w:ascii="Arial" w:hAnsi="Arial" w:cs="Arial"/>
          <w:b/>
          <w:bCs/>
          <w:sz w:val="20"/>
          <w:szCs w:val="20"/>
        </w:rPr>
      </w:pPr>
      <w:r w:rsidRPr="008B2DC8">
        <w:rPr>
          <w:rFonts w:ascii="Arial" w:hAnsi="Arial" w:cs="Arial"/>
          <w:b/>
          <w:bCs/>
          <w:sz w:val="20"/>
          <w:szCs w:val="20"/>
        </w:rPr>
        <w:t>California requires that residential insurance policies be accompanied by a disclosure statement that explains how the value of a property loss will be determined.</w:t>
      </w:r>
    </w:p>
    <w:p w14:paraId="40BFA2A5" w14:textId="77777777" w:rsidR="008B2DC8" w:rsidRPr="008B2DC8" w:rsidRDefault="008B2DC8" w:rsidP="008B2DC8">
      <w:pPr>
        <w:numPr>
          <w:ilvl w:val="0"/>
          <w:numId w:val="374"/>
        </w:numPr>
        <w:rPr>
          <w:rFonts w:ascii="Arial" w:hAnsi="Arial" w:cs="Arial"/>
          <w:b/>
          <w:bCs/>
          <w:sz w:val="20"/>
          <w:szCs w:val="20"/>
        </w:rPr>
      </w:pPr>
      <w:r w:rsidRPr="008B2DC8">
        <w:rPr>
          <w:rFonts w:ascii="Arial" w:hAnsi="Arial" w:cs="Arial"/>
          <w:b/>
          <w:bCs/>
          <w:sz w:val="20"/>
          <w:szCs w:val="20"/>
        </w:rPr>
        <w:t>California homeowners policies must include an endorsement providing workers compensation benefits to residence employees.</w:t>
      </w:r>
    </w:p>
    <w:p w14:paraId="12CF7461" w14:textId="77777777" w:rsidR="008B2DC8" w:rsidRPr="008B2DC8" w:rsidRDefault="008B2DC8" w:rsidP="008B2DC8">
      <w:pPr>
        <w:numPr>
          <w:ilvl w:val="0"/>
          <w:numId w:val="374"/>
        </w:numPr>
        <w:rPr>
          <w:rFonts w:ascii="Arial" w:hAnsi="Arial" w:cs="Arial"/>
          <w:b/>
          <w:bCs/>
          <w:sz w:val="20"/>
          <w:szCs w:val="20"/>
        </w:rPr>
      </w:pPr>
      <w:r w:rsidRPr="008B2DC8">
        <w:rPr>
          <w:rFonts w:ascii="Arial" w:hAnsi="Arial" w:cs="Arial"/>
          <w:b/>
          <w:bCs/>
          <w:sz w:val="20"/>
          <w:szCs w:val="20"/>
        </w:rPr>
        <w:t>Adding a scheduled personal property endorsement or a personal articles floater to a personal policy provides better coverage for eligible types of valuable items.</w:t>
      </w:r>
    </w:p>
    <w:p w14:paraId="3BB057F3" w14:textId="77777777" w:rsidR="008B2DC8" w:rsidRPr="008B2DC8" w:rsidRDefault="008B2DC8" w:rsidP="008B2DC8">
      <w:pPr>
        <w:numPr>
          <w:ilvl w:val="0"/>
          <w:numId w:val="374"/>
        </w:numPr>
        <w:rPr>
          <w:rFonts w:ascii="Arial" w:hAnsi="Arial" w:cs="Arial"/>
          <w:b/>
          <w:bCs/>
          <w:sz w:val="20"/>
          <w:szCs w:val="20"/>
        </w:rPr>
      </w:pPr>
      <w:r w:rsidRPr="008B2DC8">
        <w:rPr>
          <w:rFonts w:ascii="Arial" w:hAnsi="Arial" w:cs="Arial"/>
          <w:b/>
          <w:bCs/>
          <w:sz w:val="20"/>
          <w:szCs w:val="20"/>
        </w:rPr>
        <w:t>The property loss adjustment condition in homeowners policies penalizes homeowners who have a loss and did not insure the dwelling building for at least 80 percent of its replacement cost value.</w:t>
      </w:r>
    </w:p>
    <w:p w14:paraId="772ACD48" w14:textId="77777777" w:rsidR="008B2DC8" w:rsidRPr="008B2DC8" w:rsidRDefault="008B2DC8" w:rsidP="008B2DC8">
      <w:pPr>
        <w:numPr>
          <w:ilvl w:val="0"/>
          <w:numId w:val="374"/>
        </w:numPr>
        <w:rPr>
          <w:rFonts w:ascii="Arial" w:hAnsi="Arial" w:cs="Arial"/>
          <w:b/>
          <w:bCs/>
          <w:sz w:val="20"/>
          <w:szCs w:val="20"/>
        </w:rPr>
      </w:pPr>
      <w:r w:rsidRPr="008B2DC8">
        <w:rPr>
          <w:rFonts w:ascii="Arial" w:hAnsi="Arial" w:cs="Arial"/>
          <w:b/>
          <w:bCs/>
          <w:sz w:val="20"/>
          <w:szCs w:val="20"/>
        </w:rPr>
        <w:t>California homeowners must be offered homeowners coverage, which can be provided by endorsing a homeowners policy or through a separate California Earthquake Association policy.</w:t>
      </w:r>
    </w:p>
    <w:p w14:paraId="4012325A" w14:textId="77777777" w:rsidR="008B2DC8" w:rsidRPr="008B2DC8" w:rsidRDefault="008B2DC8" w:rsidP="008B2DC8">
      <w:pPr>
        <w:numPr>
          <w:ilvl w:val="0"/>
          <w:numId w:val="374"/>
        </w:numPr>
        <w:rPr>
          <w:rFonts w:ascii="Arial" w:hAnsi="Arial" w:cs="Arial"/>
          <w:b/>
          <w:bCs/>
          <w:sz w:val="20"/>
          <w:szCs w:val="20"/>
        </w:rPr>
      </w:pPr>
      <w:r w:rsidRPr="008B2DC8">
        <w:rPr>
          <w:rFonts w:ascii="Arial" w:hAnsi="Arial" w:cs="Arial"/>
          <w:b/>
          <w:bCs/>
          <w:sz w:val="20"/>
          <w:szCs w:val="20"/>
        </w:rPr>
        <w:lastRenderedPageBreak/>
        <w:t>Inland marine insurance can provide (usually) open perils coverage on property that is tailored to that specific type of property. Some inland marine forms are filed, while others are nonfiled, which gives insurers a lot of flexibility.</w:t>
      </w:r>
    </w:p>
    <w:p w14:paraId="15226F74" w14:textId="77777777" w:rsidR="008B2DC8" w:rsidRPr="008B2DC8" w:rsidRDefault="008B2DC8" w:rsidP="008B2DC8">
      <w:pPr>
        <w:numPr>
          <w:ilvl w:val="0"/>
          <w:numId w:val="374"/>
        </w:numPr>
        <w:rPr>
          <w:rFonts w:ascii="Arial" w:hAnsi="Arial" w:cs="Arial"/>
          <w:b/>
          <w:bCs/>
          <w:sz w:val="20"/>
          <w:szCs w:val="20"/>
        </w:rPr>
      </w:pPr>
      <w:r w:rsidRPr="008B2DC8">
        <w:rPr>
          <w:rFonts w:ascii="Arial" w:hAnsi="Arial" w:cs="Arial"/>
          <w:b/>
          <w:bCs/>
          <w:sz w:val="20"/>
          <w:szCs w:val="20"/>
        </w:rPr>
        <w:t>Flood coverage is excluded from many property policies, but coverage is available from the National Flood Insurance Program for property in participating communities.</w:t>
      </w:r>
    </w:p>
    <w:p w14:paraId="651A76ED" w14:textId="77777777" w:rsidR="008B2DC8" w:rsidRPr="008B2DC8" w:rsidRDefault="008B2DC8" w:rsidP="008B2DC8">
      <w:pPr>
        <w:numPr>
          <w:ilvl w:val="0"/>
          <w:numId w:val="374"/>
        </w:numPr>
        <w:rPr>
          <w:rFonts w:ascii="Arial" w:hAnsi="Arial" w:cs="Arial"/>
          <w:b/>
          <w:bCs/>
          <w:sz w:val="20"/>
          <w:szCs w:val="20"/>
        </w:rPr>
      </w:pPr>
      <w:r w:rsidRPr="008B2DC8">
        <w:rPr>
          <w:rFonts w:ascii="Arial" w:hAnsi="Arial" w:cs="Arial"/>
          <w:b/>
          <w:bCs/>
          <w:sz w:val="20"/>
          <w:szCs w:val="20"/>
        </w:rPr>
        <w:t>A commercial package policy combines two or more coverage parts, using a modular approach. Most commercial package policies include property insurance and general liability insurance coverage parts.</w:t>
      </w:r>
    </w:p>
    <w:p w14:paraId="43514E5F" w14:textId="77777777" w:rsidR="008B2DC8" w:rsidRPr="008B2DC8" w:rsidRDefault="008B2DC8" w:rsidP="008B2DC8">
      <w:pPr>
        <w:numPr>
          <w:ilvl w:val="0"/>
          <w:numId w:val="374"/>
        </w:numPr>
        <w:rPr>
          <w:rFonts w:ascii="Arial" w:hAnsi="Arial" w:cs="Arial"/>
          <w:b/>
          <w:bCs/>
          <w:sz w:val="20"/>
          <w:szCs w:val="20"/>
        </w:rPr>
      </w:pPr>
      <w:r w:rsidRPr="008B2DC8">
        <w:rPr>
          <w:rFonts w:ascii="Arial" w:hAnsi="Arial" w:cs="Arial"/>
          <w:b/>
          <w:bCs/>
          <w:sz w:val="20"/>
          <w:szCs w:val="20"/>
        </w:rPr>
        <w:t>A businessowners policy combines property coverages and general liability coverages, along with some additional coverages, in a single policy designed for small- to medium-sized business.</w:t>
      </w:r>
    </w:p>
    <w:p w14:paraId="2138580C" w14:textId="77777777" w:rsidR="008B2DC8" w:rsidRPr="008B2DC8" w:rsidRDefault="008B2DC8" w:rsidP="008B2DC8">
      <w:pPr>
        <w:rPr>
          <w:rFonts w:ascii="Arial" w:hAnsi="Arial" w:cs="Arial"/>
          <w:b/>
          <w:bCs/>
          <w:sz w:val="20"/>
          <w:szCs w:val="20"/>
        </w:rPr>
      </w:pPr>
    </w:p>
    <w:p w14:paraId="09968D6B"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25 Practice Questions</w:t>
      </w:r>
    </w:p>
    <w:p w14:paraId="6FBBF92A"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1. Vicente's business property is insured by a standard building and personal property coverage form to which no endorsements or optional coverages apply. This tells us that Vicente's building and personal property are covered</w:t>
      </w:r>
    </w:p>
    <w:p w14:paraId="1952C26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On a replacement cost basis and are subject to a coinsurance provision.</w:t>
      </w:r>
    </w:p>
    <w:p w14:paraId="16F8FD4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On a replacement cost basis with no coinsurance provision.</w:t>
      </w:r>
    </w:p>
    <w:p w14:paraId="6918688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On an actual cash value basis and are subject to a coinsurance provision.</w:t>
      </w:r>
    </w:p>
    <w:p w14:paraId="686FBD1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In the standard form, covered property is valued at actual cash value, and it is subject to a coinsurance provision.</w:t>
      </w:r>
    </w:p>
    <w:p w14:paraId="21B518D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On an actual cash value basis with no coinsurance provision.</w:t>
      </w:r>
    </w:p>
    <w:p w14:paraId="3B866D2F"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With a value reporting endorsement attached to the policy, what is the percentage of the loss that the insured can recover if the first report is overdue at the time of a loss?</w:t>
      </w:r>
    </w:p>
    <w:p w14:paraId="2F177AB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100%</w:t>
      </w:r>
    </w:p>
    <w:p w14:paraId="32CAB13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75%</w:t>
      </w:r>
    </w:p>
    <w:p w14:paraId="24FE624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80%</w:t>
      </w:r>
    </w:p>
    <w:p w14:paraId="4E0E087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90%</w:t>
      </w:r>
    </w:p>
    <w:p w14:paraId="0B6713E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If the first report is overdue at the time of a loss, the loss recovery will be limited to 75% of the loss, subject to the reporting limit as a maximum.</w:t>
      </w:r>
    </w:p>
    <w:p w14:paraId="0C7221AA"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Krista used to have three separate monoline policies from different insurers, but her insurer now provides the same coverages in a package policy. As compared with monoline policies with the same coverages, a package policy</w:t>
      </w:r>
    </w:p>
    <w:p w14:paraId="11822D7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Is more difficult for an insurer to process.</w:t>
      </w:r>
    </w:p>
    <w:p w14:paraId="4A16ABE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Lacks coordination among coverage parts.</w:t>
      </w:r>
    </w:p>
    <w:p w14:paraId="62CDCB4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c. Needs fewer forms.</w:t>
      </w:r>
    </w:p>
    <w:p w14:paraId="0BFC677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 single package policy needs fewer forms to provide several different types of insurance, and it is easier for the insurer to process a single set of coordinated forms.</w:t>
      </w:r>
    </w:p>
    <w:p w14:paraId="6D1B1A8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Never has more than one coverage part.</w:t>
      </w:r>
    </w:p>
    <w:p w14:paraId="43D65B87"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Agustin's building has an insurable value of $100,000, but he has insured it for only $80,000 in a property policy with a 90 percent coinsurance clause. If Agustin's building has a $10,000 loss caused by a covered peril, the insurer will pay him (ignore any deductible that might apply)</w:t>
      </w:r>
    </w:p>
    <w:p w14:paraId="11822ED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$10,000</w:t>
      </w:r>
    </w:p>
    <w:p w14:paraId="4A4B13E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$8,000</w:t>
      </w:r>
    </w:p>
    <w:p w14:paraId="3D46F75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$8,889</w:t>
      </w:r>
    </w:p>
    <w:p w14:paraId="668C3C9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To avoid a coinsurance penalty, Agustin should have carried at least $90,000 insurance. He will recover $80,000/$90,000, or 8/9 of his $10,000 loss, which comes to $8,889.</w:t>
      </w:r>
    </w:p>
    <w:p w14:paraId="2CFE5C1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$9,000</w:t>
      </w:r>
    </w:p>
    <w:p w14:paraId="351F4D93" w14:textId="77777777" w:rsidR="008B2DC8" w:rsidRPr="008B2DC8" w:rsidRDefault="008B2DC8" w:rsidP="008B2DC8">
      <w:pPr>
        <w:rPr>
          <w:rFonts w:ascii="Arial" w:hAnsi="Arial" w:cs="Arial"/>
          <w:b/>
          <w:bCs/>
          <w:sz w:val="20"/>
          <w:szCs w:val="20"/>
        </w:rPr>
      </w:pPr>
    </w:p>
    <w:p w14:paraId="0CEFBF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78AE26FC">
          <v:rect id="_x0000_i1806" style="width:468pt;height:.75pt" o:hralign="center" o:hrstd="t" o:hr="t" fillcolor="#a0a0a0" stroked="f"/>
        </w:pict>
      </w:r>
    </w:p>
    <w:p w14:paraId="64A07B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Casualty Insurance</w:t>
      </w:r>
    </w:p>
    <w:p w14:paraId="7BB714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4C1A9BA4">
          <v:rect id="_x0000_i1807" style="width:468pt;height:1.5pt" o:hralign="center" o:hrstd="t" o:hr="t" fillcolor="#a0a0a0" stroked="f"/>
        </w:pict>
      </w:r>
    </w:p>
    <w:p w14:paraId="3988A77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Auto Insurance</w:t>
      </w:r>
      <w:r w:rsidRPr="008B2DC8">
        <w:rPr>
          <w:rFonts w:ascii="Arial" w:hAnsi="Arial" w:cs="Arial"/>
          <w:b/>
          <w:bCs/>
          <w:sz w:val="20"/>
          <w:szCs w:val="20"/>
        </w:rPr>
        <w:br/>
      </w:r>
    </w:p>
    <w:p w14:paraId="4A8C4B6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26. Regulation of Auto Insurance</w:t>
      </w:r>
    </w:p>
    <w:p w14:paraId="03368957" w14:textId="77777777" w:rsidR="008B2DC8" w:rsidRPr="008B2DC8" w:rsidRDefault="008B2DC8" w:rsidP="008B2DC8">
      <w:pPr>
        <w:rPr>
          <w:rFonts w:ascii="Arial" w:hAnsi="Arial" w:cs="Arial"/>
          <w:b/>
          <w:bCs/>
          <w:sz w:val="20"/>
          <w:szCs w:val="20"/>
        </w:rPr>
      </w:pPr>
    </w:p>
    <w:p w14:paraId="5E3F81E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Regulation of Auto Insurance</w:t>
      </w:r>
    </w:p>
    <w:p w14:paraId="456871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52D97395" w14:textId="77777777" w:rsidR="008B2DC8" w:rsidRPr="008B2DC8" w:rsidRDefault="008B2DC8" w:rsidP="008B2DC8">
      <w:pPr>
        <w:numPr>
          <w:ilvl w:val="0"/>
          <w:numId w:val="375"/>
        </w:numPr>
        <w:rPr>
          <w:rFonts w:ascii="Arial" w:hAnsi="Arial" w:cs="Arial"/>
          <w:b/>
          <w:bCs/>
          <w:sz w:val="20"/>
          <w:szCs w:val="20"/>
        </w:rPr>
      </w:pPr>
      <w:r w:rsidRPr="008B2DC8">
        <w:rPr>
          <w:rFonts w:ascii="Arial" w:hAnsi="Arial" w:cs="Arial"/>
          <w:b/>
          <w:bCs/>
          <w:sz w:val="20"/>
          <w:szCs w:val="20"/>
        </w:rPr>
        <w:t>Subject to variations among states, standard auto insurance regulations include:</w:t>
      </w:r>
    </w:p>
    <w:p w14:paraId="7B3405E6" w14:textId="77777777" w:rsidR="008B2DC8" w:rsidRPr="008B2DC8" w:rsidRDefault="008B2DC8" w:rsidP="008B2DC8">
      <w:pPr>
        <w:numPr>
          <w:ilvl w:val="1"/>
          <w:numId w:val="375"/>
        </w:numPr>
        <w:rPr>
          <w:rFonts w:ascii="Arial" w:hAnsi="Arial" w:cs="Arial"/>
          <w:b/>
          <w:bCs/>
          <w:sz w:val="20"/>
          <w:szCs w:val="20"/>
        </w:rPr>
      </w:pPr>
      <w:r w:rsidRPr="008B2DC8">
        <w:rPr>
          <w:rFonts w:ascii="Arial" w:hAnsi="Arial" w:cs="Arial"/>
          <w:b/>
          <w:bCs/>
          <w:i/>
          <w:iCs/>
          <w:sz w:val="20"/>
          <w:szCs w:val="20"/>
        </w:rPr>
        <w:t>Policy term</w:t>
      </w:r>
      <w:r w:rsidRPr="008B2DC8">
        <w:rPr>
          <w:rFonts w:ascii="Arial" w:hAnsi="Arial" w:cs="Arial"/>
          <w:b/>
          <w:bCs/>
          <w:sz w:val="20"/>
          <w:szCs w:val="20"/>
        </w:rPr>
        <w:t> is six months (12 in some states).</w:t>
      </w:r>
    </w:p>
    <w:p w14:paraId="15D3428A" w14:textId="77777777" w:rsidR="008B2DC8" w:rsidRPr="008B2DC8" w:rsidRDefault="008B2DC8" w:rsidP="008B2DC8">
      <w:pPr>
        <w:numPr>
          <w:ilvl w:val="1"/>
          <w:numId w:val="375"/>
        </w:numPr>
        <w:rPr>
          <w:rFonts w:ascii="Arial" w:hAnsi="Arial" w:cs="Arial"/>
          <w:b/>
          <w:bCs/>
          <w:sz w:val="20"/>
          <w:szCs w:val="20"/>
        </w:rPr>
      </w:pPr>
      <w:r w:rsidRPr="008B2DC8">
        <w:rPr>
          <w:rFonts w:ascii="Arial" w:hAnsi="Arial" w:cs="Arial"/>
          <w:b/>
          <w:bCs/>
          <w:sz w:val="20"/>
          <w:szCs w:val="20"/>
        </w:rPr>
        <w:t>Policy expires and must be renewed at end of each policy period.</w:t>
      </w:r>
    </w:p>
    <w:p w14:paraId="64AC76E1" w14:textId="77777777" w:rsidR="008B2DC8" w:rsidRPr="008B2DC8" w:rsidRDefault="008B2DC8" w:rsidP="008B2DC8">
      <w:pPr>
        <w:numPr>
          <w:ilvl w:val="1"/>
          <w:numId w:val="375"/>
        </w:numPr>
        <w:rPr>
          <w:rFonts w:ascii="Arial" w:hAnsi="Arial" w:cs="Arial"/>
          <w:b/>
          <w:bCs/>
          <w:sz w:val="20"/>
          <w:szCs w:val="20"/>
        </w:rPr>
      </w:pPr>
      <w:r w:rsidRPr="008B2DC8">
        <w:rPr>
          <w:rFonts w:ascii="Arial" w:hAnsi="Arial" w:cs="Arial"/>
          <w:b/>
          <w:bCs/>
          <w:sz w:val="20"/>
          <w:szCs w:val="20"/>
        </w:rPr>
        <w:t>No duplicate coverage</w:t>
      </w:r>
    </w:p>
    <w:p w14:paraId="47599245" w14:textId="77777777" w:rsidR="008B2DC8" w:rsidRPr="008B2DC8" w:rsidRDefault="008B2DC8" w:rsidP="008B2DC8">
      <w:pPr>
        <w:numPr>
          <w:ilvl w:val="0"/>
          <w:numId w:val="375"/>
        </w:numPr>
        <w:rPr>
          <w:rFonts w:ascii="Arial" w:hAnsi="Arial" w:cs="Arial"/>
          <w:b/>
          <w:bCs/>
          <w:sz w:val="20"/>
          <w:szCs w:val="20"/>
        </w:rPr>
      </w:pPr>
      <w:r w:rsidRPr="008B2DC8">
        <w:rPr>
          <w:rFonts w:ascii="Arial" w:hAnsi="Arial" w:cs="Arial"/>
          <w:b/>
          <w:bCs/>
          <w:i/>
          <w:iCs/>
          <w:sz w:val="20"/>
          <w:szCs w:val="20"/>
        </w:rPr>
        <w:t>Policy cancellation</w:t>
      </w:r>
      <w:r w:rsidRPr="008B2DC8">
        <w:rPr>
          <w:rFonts w:ascii="Arial" w:hAnsi="Arial" w:cs="Arial"/>
          <w:b/>
          <w:bCs/>
          <w:sz w:val="20"/>
          <w:szCs w:val="20"/>
        </w:rPr>
        <w:t> occurs only during the policy term (either by insured or insurer).</w:t>
      </w:r>
    </w:p>
    <w:p w14:paraId="524D368F" w14:textId="77777777" w:rsidR="008B2DC8" w:rsidRPr="008B2DC8" w:rsidRDefault="008B2DC8" w:rsidP="008B2DC8">
      <w:pPr>
        <w:numPr>
          <w:ilvl w:val="1"/>
          <w:numId w:val="375"/>
        </w:numPr>
        <w:rPr>
          <w:rFonts w:ascii="Arial" w:hAnsi="Arial" w:cs="Arial"/>
          <w:b/>
          <w:bCs/>
          <w:sz w:val="20"/>
          <w:szCs w:val="20"/>
        </w:rPr>
      </w:pPr>
      <w:r w:rsidRPr="008B2DC8">
        <w:rPr>
          <w:rFonts w:ascii="Arial" w:hAnsi="Arial" w:cs="Arial"/>
          <w:b/>
          <w:bCs/>
          <w:sz w:val="20"/>
          <w:szCs w:val="20"/>
        </w:rPr>
        <w:t>The insurer returns unearned premium.</w:t>
      </w:r>
    </w:p>
    <w:p w14:paraId="7732EF73" w14:textId="77777777" w:rsidR="008B2DC8" w:rsidRPr="008B2DC8" w:rsidRDefault="008B2DC8" w:rsidP="008B2DC8">
      <w:pPr>
        <w:numPr>
          <w:ilvl w:val="1"/>
          <w:numId w:val="375"/>
        </w:numPr>
        <w:rPr>
          <w:rFonts w:ascii="Arial" w:hAnsi="Arial" w:cs="Arial"/>
          <w:b/>
          <w:bCs/>
          <w:sz w:val="20"/>
          <w:szCs w:val="20"/>
        </w:rPr>
      </w:pPr>
      <w:r w:rsidRPr="008B2DC8">
        <w:rPr>
          <w:rFonts w:ascii="Arial" w:hAnsi="Arial" w:cs="Arial"/>
          <w:b/>
          <w:bCs/>
          <w:sz w:val="20"/>
          <w:szCs w:val="20"/>
        </w:rPr>
        <w:t>If the insurer cancels, it provides the insured at least 10-day written notice (15 or 20 days in some states).</w:t>
      </w:r>
    </w:p>
    <w:p w14:paraId="7819175E" w14:textId="77777777" w:rsidR="008B2DC8" w:rsidRPr="008B2DC8" w:rsidRDefault="008B2DC8" w:rsidP="008B2DC8">
      <w:pPr>
        <w:numPr>
          <w:ilvl w:val="1"/>
          <w:numId w:val="375"/>
        </w:numPr>
        <w:rPr>
          <w:rFonts w:ascii="Arial" w:hAnsi="Arial" w:cs="Arial"/>
          <w:b/>
          <w:bCs/>
          <w:sz w:val="20"/>
          <w:szCs w:val="20"/>
        </w:rPr>
      </w:pPr>
      <w:r w:rsidRPr="008B2DC8">
        <w:rPr>
          <w:rFonts w:ascii="Arial" w:hAnsi="Arial" w:cs="Arial"/>
          <w:b/>
          <w:bCs/>
          <w:sz w:val="20"/>
          <w:szCs w:val="20"/>
        </w:rPr>
        <w:lastRenderedPageBreak/>
        <w:t>Acceptable reasons for cancellation: nonpayment of premium, misrepresentation on application, revocation of insured’s license.</w:t>
      </w:r>
    </w:p>
    <w:p w14:paraId="75A27671" w14:textId="77777777" w:rsidR="008B2DC8" w:rsidRPr="008B2DC8" w:rsidRDefault="008B2DC8" w:rsidP="008B2DC8">
      <w:pPr>
        <w:numPr>
          <w:ilvl w:val="1"/>
          <w:numId w:val="375"/>
        </w:numPr>
        <w:rPr>
          <w:rFonts w:ascii="Arial" w:hAnsi="Arial" w:cs="Arial"/>
          <w:b/>
          <w:bCs/>
          <w:sz w:val="20"/>
          <w:szCs w:val="20"/>
        </w:rPr>
      </w:pPr>
      <w:r w:rsidRPr="008B2DC8">
        <w:rPr>
          <w:rFonts w:ascii="Arial" w:hAnsi="Arial" w:cs="Arial"/>
          <w:b/>
          <w:bCs/>
          <w:sz w:val="20"/>
          <w:szCs w:val="20"/>
        </w:rPr>
        <w:t>No premium grace period; premium is due at start of the policy term.</w:t>
      </w:r>
    </w:p>
    <w:p w14:paraId="74A6D2A5" w14:textId="77777777" w:rsidR="008B2DC8" w:rsidRPr="008B2DC8" w:rsidRDefault="008B2DC8" w:rsidP="008B2DC8">
      <w:pPr>
        <w:numPr>
          <w:ilvl w:val="0"/>
          <w:numId w:val="375"/>
        </w:numPr>
        <w:rPr>
          <w:rFonts w:ascii="Arial" w:hAnsi="Arial" w:cs="Arial"/>
          <w:b/>
          <w:bCs/>
          <w:sz w:val="20"/>
          <w:szCs w:val="20"/>
        </w:rPr>
      </w:pPr>
      <w:r w:rsidRPr="008B2DC8">
        <w:rPr>
          <w:rFonts w:ascii="Arial" w:hAnsi="Arial" w:cs="Arial"/>
          <w:b/>
          <w:bCs/>
          <w:sz w:val="20"/>
          <w:szCs w:val="20"/>
        </w:rPr>
        <w:t>Proof of insurance or financial responsibility is compulsory in all states.</w:t>
      </w:r>
    </w:p>
    <w:p w14:paraId="3EEBFF0D" w14:textId="77777777" w:rsidR="008B2DC8" w:rsidRPr="008B2DC8" w:rsidRDefault="008B2DC8" w:rsidP="008B2DC8">
      <w:pPr>
        <w:numPr>
          <w:ilvl w:val="1"/>
          <w:numId w:val="375"/>
        </w:numPr>
        <w:rPr>
          <w:rFonts w:ascii="Arial" w:hAnsi="Arial" w:cs="Arial"/>
          <w:b/>
          <w:bCs/>
          <w:sz w:val="20"/>
          <w:szCs w:val="20"/>
        </w:rPr>
      </w:pPr>
      <w:r w:rsidRPr="008B2DC8">
        <w:rPr>
          <w:rFonts w:ascii="Arial" w:hAnsi="Arial" w:cs="Arial"/>
          <w:b/>
          <w:bCs/>
          <w:sz w:val="20"/>
          <w:szCs w:val="20"/>
        </w:rPr>
        <w:t>Most states require proof at all times and a few require it only after an accident.</w:t>
      </w:r>
    </w:p>
    <w:p w14:paraId="7EA459FB" w14:textId="77777777" w:rsidR="008B2DC8" w:rsidRPr="008B2DC8" w:rsidRDefault="008B2DC8" w:rsidP="008B2DC8">
      <w:pPr>
        <w:numPr>
          <w:ilvl w:val="1"/>
          <w:numId w:val="375"/>
        </w:numPr>
        <w:rPr>
          <w:rFonts w:ascii="Arial" w:hAnsi="Arial" w:cs="Arial"/>
          <w:b/>
          <w:bCs/>
          <w:sz w:val="20"/>
          <w:szCs w:val="20"/>
        </w:rPr>
      </w:pPr>
      <w:r w:rsidRPr="008B2DC8">
        <w:rPr>
          <w:rFonts w:ascii="Arial" w:hAnsi="Arial" w:cs="Arial"/>
          <w:b/>
          <w:bCs/>
          <w:sz w:val="20"/>
          <w:szCs w:val="20"/>
        </w:rPr>
        <w:t>Most states require insurers to offer </w:t>
      </w:r>
      <w:r w:rsidRPr="008B2DC8">
        <w:rPr>
          <w:rFonts w:ascii="Arial" w:hAnsi="Arial" w:cs="Arial"/>
          <w:b/>
          <w:bCs/>
          <w:i/>
          <w:iCs/>
          <w:sz w:val="20"/>
          <w:szCs w:val="20"/>
        </w:rPr>
        <w:t>uninsured motorist (UM)</w:t>
      </w:r>
      <w:r w:rsidRPr="008B2DC8">
        <w:rPr>
          <w:rFonts w:ascii="Arial" w:hAnsi="Arial" w:cs="Arial"/>
          <w:b/>
          <w:bCs/>
          <w:sz w:val="20"/>
          <w:szCs w:val="20"/>
        </w:rPr>
        <w:t> and </w:t>
      </w:r>
      <w:r w:rsidRPr="008B2DC8">
        <w:rPr>
          <w:rFonts w:ascii="Arial" w:hAnsi="Arial" w:cs="Arial"/>
          <w:b/>
          <w:bCs/>
          <w:i/>
          <w:iCs/>
          <w:sz w:val="20"/>
          <w:szCs w:val="20"/>
        </w:rPr>
        <w:t>underinsured motorists (UIM)</w:t>
      </w:r>
      <w:r w:rsidRPr="008B2DC8">
        <w:rPr>
          <w:rFonts w:ascii="Arial" w:hAnsi="Arial" w:cs="Arial"/>
          <w:b/>
          <w:bCs/>
          <w:sz w:val="20"/>
          <w:szCs w:val="20"/>
        </w:rPr>
        <w:t> protection.</w:t>
      </w:r>
    </w:p>
    <w:p w14:paraId="021CDE3C" w14:textId="77777777" w:rsidR="008B2DC8" w:rsidRPr="008B2DC8" w:rsidRDefault="008B2DC8" w:rsidP="008B2DC8">
      <w:pPr>
        <w:numPr>
          <w:ilvl w:val="0"/>
          <w:numId w:val="375"/>
        </w:numPr>
        <w:rPr>
          <w:rFonts w:ascii="Arial" w:hAnsi="Arial" w:cs="Arial"/>
          <w:b/>
          <w:bCs/>
          <w:sz w:val="20"/>
          <w:szCs w:val="20"/>
        </w:rPr>
      </w:pPr>
      <w:r w:rsidRPr="008B2DC8">
        <w:rPr>
          <w:rFonts w:ascii="Arial" w:hAnsi="Arial" w:cs="Arial"/>
          <w:b/>
          <w:bCs/>
          <w:sz w:val="20"/>
          <w:szCs w:val="20"/>
        </w:rPr>
        <w:t>“No Fault” auto insurance, required in some states, requires insurers to provide first-party benefits after an accident </w:t>
      </w:r>
      <w:r w:rsidRPr="008B2DC8">
        <w:rPr>
          <w:rFonts w:ascii="Arial" w:hAnsi="Arial" w:cs="Arial"/>
          <w:b/>
          <w:bCs/>
          <w:i/>
          <w:iCs/>
          <w:sz w:val="20"/>
          <w:szCs w:val="20"/>
        </w:rPr>
        <w:t>without regard to fault</w:t>
      </w:r>
      <w:r w:rsidRPr="008B2DC8">
        <w:rPr>
          <w:rFonts w:ascii="Arial" w:hAnsi="Arial" w:cs="Arial"/>
          <w:b/>
          <w:bCs/>
          <w:sz w:val="20"/>
          <w:szCs w:val="20"/>
        </w:rPr>
        <w:t>.</w:t>
      </w:r>
    </w:p>
    <w:p w14:paraId="28865494" w14:textId="77777777" w:rsidR="008B2DC8" w:rsidRPr="008B2DC8" w:rsidRDefault="008B2DC8" w:rsidP="008B2DC8">
      <w:pPr>
        <w:numPr>
          <w:ilvl w:val="1"/>
          <w:numId w:val="375"/>
        </w:numPr>
        <w:rPr>
          <w:rFonts w:ascii="Arial" w:hAnsi="Arial" w:cs="Arial"/>
          <w:b/>
          <w:bCs/>
          <w:sz w:val="20"/>
          <w:szCs w:val="20"/>
        </w:rPr>
      </w:pPr>
      <w:r w:rsidRPr="008B2DC8">
        <w:rPr>
          <w:rFonts w:ascii="Arial" w:hAnsi="Arial" w:cs="Arial"/>
          <w:b/>
          <w:bCs/>
          <w:sz w:val="20"/>
          <w:szCs w:val="20"/>
        </w:rPr>
        <w:t>Insurers add a </w:t>
      </w:r>
      <w:r w:rsidRPr="008B2DC8">
        <w:rPr>
          <w:rFonts w:ascii="Arial" w:hAnsi="Arial" w:cs="Arial"/>
          <w:b/>
          <w:bCs/>
          <w:i/>
          <w:iCs/>
          <w:sz w:val="20"/>
          <w:szCs w:val="20"/>
        </w:rPr>
        <w:t>Personal Injury Protection (PIP)</w:t>
      </w:r>
      <w:r w:rsidRPr="008B2DC8">
        <w:rPr>
          <w:rFonts w:ascii="Arial" w:hAnsi="Arial" w:cs="Arial"/>
          <w:b/>
          <w:bCs/>
          <w:sz w:val="20"/>
          <w:szCs w:val="20"/>
        </w:rPr>
        <w:t> endorsement to their policies in no-fault states to achieve this.</w:t>
      </w:r>
    </w:p>
    <w:p w14:paraId="44676E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Every state government has three branches:</w:t>
      </w:r>
    </w:p>
    <w:p w14:paraId="4F10F3C6" w14:textId="77777777" w:rsidR="008B2DC8" w:rsidRPr="008B2DC8" w:rsidRDefault="008B2DC8" w:rsidP="008B2DC8">
      <w:pPr>
        <w:numPr>
          <w:ilvl w:val="0"/>
          <w:numId w:val="376"/>
        </w:numPr>
        <w:rPr>
          <w:rFonts w:ascii="Arial" w:hAnsi="Arial" w:cs="Arial"/>
          <w:b/>
          <w:bCs/>
          <w:sz w:val="20"/>
          <w:szCs w:val="20"/>
        </w:rPr>
      </w:pPr>
      <w:r w:rsidRPr="008B2DC8">
        <w:rPr>
          <w:rFonts w:ascii="Arial" w:hAnsi="Arial" w:cs="Arial"/>
          <w:b/>
          <w:bCs/>
          <w:sz w:val="20"/>
          <w:szCs w:val="20"/>
        </w:rPr>
        <w:t>the legislative branch makes the laws</w:t>
      </w:r>
    </w:p>
    <w:p w14:paraId="5864D0F7" w14:textId="77777777" w:rsidR="008B2DC8" w:rsidRPr="008B2DC8" w:rsidRDefault="008B2DC8" w:rsidP="008B2DC8">
      <w:pPr>
        <w:numPr>
          <w:ilvl w:val="0"/>
          <w:numId w:val="376"/>
        </w:numPr>
        <w:rPr>
          <w:rFonts w:ascii="Arial" w:hAnsi="Arial" w:cs="Arial"/>
          <w:b/>
          <w:bCs/>
          <w:sz w:val="20"/>
          <w:szCs w:val="20"/>
        </w:rPr>
      </w:pPr>
      <w:r w:rsidRPr="008B2DC8">
        <w:rPr>
          <w:rFonts w:ascii="Arial" w:hAnsi="Arial" w:cs="Arial"/>
          <w:b/>
          <w:bCs/>
          <w:sz w:val="20"/>
          <w:szCs w:val="20"/>
        </w:rPr>
        <w:t>the judicial branch interprets the laws</w:t>
      </w:r>
    </w:p>
    <w:p w14:paraId="2EB16BFF" w14:textId="77777777" w:rsidR="008B2DC8" w:rsidRPr="008B2DC8" w:rsidRDefault="008B2DC8" w:rsidP="008B2DC8">
      <w:pPr>
        <w:numPr>
          <w:ilvl w:val="0"/>
          <w:numId w:val="376"/>
        </w:numPr>
        <w:rPr>
          <w:rFonts w:ascii="Arial" w:hAnsi="Arial" w:cs="Arial"/>
          <w:b/>
          <w:bCs/>
          <w:sz w:val="20"/>
          <w:szCs w:val="20"/>
        </w:rPr>
      </w:pPr>
      <w:r w:rsidRPr="008B2DC8">
        <w:rPr>
          <w:rFonts w:ascii="Arial" w:hAnsi="Arial" w:cs="Arial"/>
          <w:b/>
          <w:bCs/>
          <w:sz w:val="20"/>
          <w:szCs w:val="20"/>
        </w:rPr>
        <w:t>the executive branch implements the laws</w:t>
      </w:r>
    </w:p>
    <w:p w14:paraId="6788EE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legislature passes laws that control the content and structure of insurance policies sold in the state. State insurance departments administer and enforce these laws. The courts determine whether insurance laws are constitutional and whether administrative activities are consistent with state law. They also interpret policy provisions. Their decisions establish how insurance laws and insurance policy language will be applied in that state. Insurers often publish state-specific amendatory endorsements to auto insurance policies and other policies to make them conform to a particular state’s laws.</w:t>
      </w:r>
    </w:p>
    <w:p w14:paraId="0B2FAEC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Personal Auto Policy Cancellation and Nonrenewal</w:t>
      </w:r>
    </w:p>
    <w:p w14:paraId="3F51DB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personal auto insurance policy (PAP) typically has a six-month or one-year policy term. At the end of the term, the policy expires. The insurer usually renews the policy and the policyholder pays the premium to continue the coverage.</w:t>
      </w:r>
    </w:p>
    <w:p w14:paraId="4252D6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uses these terms:</w:t>
      </w:r>
    </w:p>
    <w:p w14:paraId="7EEE2021" w14:textId="77777777" w:rsidR="008B2DC8" w:rsidRPr="008B2DC8" w:rsidRDefault="008B2DC8" w:rsidP="008B2DC8">
      <w:pPr>
        <w:numPr>
          <w:ilvl w:val="0"/>
          <w:numId w:val="377"/>
        </w:numPr>
        <w:rPr>
          <w:rFonts w:ascii="Arial" w:hAnsi="Arial" w:cs="Arial"/>
          <w:b/>
          <w:bCs/>
          <w:sz w:val="20"/>
          <w:szCs w:val="20"/>
        </w:rPr>
      </w:pPr>
      <w:r w:rsidRPr="008B2DC8">
        <w:rPr>
          <w:rFonts w:ascii="Arial" w:hAnsi="Arial" w:cs="Arial"/>
          <w:b/>
          <w:bCs/>
          <w:i/>
          <w:iCs/>
          <w:sz w:val="20"/>
          <w:szCs w:val="20"/>
        </w:rPr>
        <w:t>Expiration</w:t>
      </w:r>
      <w:r w:rsidRPr="008B2DC8">
        <w:rPr>
          <w:rFonts w:ascii="Arial" w:hAnsi="Arial" w:cs="Arial"/>
          <w:b/>
          <w:bCs/>
          <w:sz w:val="20"/>
          <w:szCs w:val="20"/>
        </w:rPr>
        <w:t> occurs at the end of the policy term.</w:t>
      </w:r>
    </w:p>
    <w:p w14:paraId="10539843" w14:textId="77777777" w:rsidR="008B2DC8" w:rsidRPr="008B2DC8" w:rsidRDefault="008B2DC8" w:rsidP="008B2DC8">
      <w:pPr>
        <w:numPr>
          <w:ilvl w:val="0"/>
          <w:numId w:val="377"/>
        </w:numPr>
        <w:rPr>
          <w:rFonts w:ascii="Arial" w:hAnsi="Arial" w:cs="Arial"/>
          <w:b/>
          <w:bCs/>
          <w:sz w:val="20"/>
          <w:szCs w:val="20"/>
        </w:rPr>
      </w:pPr>
      <w:r w:rsidRPr="008B2DC8">
        <w:rPr>
          <w:rFonts w:ascii="Arial" w:hAnsi="Arial" w:cs="Arial"/>
          <w:b/>
          <w:bCs/>
          <w:i/>
          <w:iCs/>
          <w:sz w:val="20"/>
          <w:szCs w:val="20"/>
        </w:rPr>
        <w:t>Renewal</w:t>
      </w:r>
      <w:r w:rsidRPr="008B2DC8">
        <w:rPr>
          <w:rFonts w:ascii="Arial" w:hAnsi="Arial" w:cs="Arial"/>
          <w:b/>
          <w:bCs/>
          <w:sz w:val="20"/>
          <w:szCs w:val="20"/>
        </w:rPr>
        <w:t> occurs when the insurer continues the coverage under an expiring policy for another policy term. The policyholder will pay a premium to renew the policy, which might differ from the premium paid for the expiring policy.</w:t>
      </w:r>
    </w:p>
    <w:p w14:paraId="720508FF" w14:textId="77777777" w:rsidR="008B2DC8" w:rsidRPr="008B2DC8" w:rsidRDefault="008B2DC8" w:rsidP="008B2DC8">
      <w:pPr>
        <w:numPr>
          <w:ilvl w:val="0"/>
          <w:numId w:val="377"/>
        </w:numPr>
        <w:rPr>
          <w:rFonts w:ascii="Arial" w:hAnsi="Arial" w:cs="Arial"/>
          <w:b/>
          <w:bCs/>
          <w:sz w:val="20"/>
          <w:szCs w:val="20"/>
        </w:rPr>
      </w:pPr>
      <w:r w:rsidRPr="008B2DC8">
        <w:rPr>
          <w:rFonts w:ascii="Arial" w:hAnsi="Arial" w:cs="Arial"/>
          <w:b/>
          <w:bCs/>
          <w:i/>
          <w:iCs/>
          <w:sz w:val="20"/>
          <w:szCs w:val="20"/>
        </w:rPr>
        <w:t>Termination</w:t>
      </w:r>
      <w:r w:rsidRPr="008B2DC8">
        <w:rPr>
          <w:rFonts w:ascii="Arial" w:hAnsi="Arial" w:cs="Arial"/>
          <w:b/>
          <w:bCs/>
          <w:sz w:val="20"/>
          <w:szCs w:val="20"/>
        </w:rPr>
        <w:t> is the ending of the policy coverage through cancellation, expiration, or nonrenewal.</w:t>
      </w:r>
    </w:p>
    <w:p w14:paraId="4637037D" w14:textId="77777777" w:rsidR="008B2DC8" w:rsidRPr="008B2DC8" w:rsidRDefault="008B2DC8" w:rsidP="008B2DC8">
      <w:pPr>
        <w:numPr>
          <w:ilvl w:val="0"/>
          <w:numId w:val="377"/>
        </w:numPr>
        <w:rPr>
          <w:rFonts w:ascii="Arial" w:hAnsi="Arial" w:cs="Arial"/>
          <w:b/>
          <w:bCs/>
          <w:sz w:val="20"/>
          <w:szCs w:val="20"/>
        </w:rPr>
      </w:pPr>
      <w:r w:rsidRPr="008B2DC8">
        <w:rPr>
          <w:rFonts w:ascii="Arial" w:hAnsi="Arial" w:cs="Arial"/>
          <w:b/>
          <w:bCs/>
          <w:i/>
          <w:iCs/>
          <w:sz w:val="20"/>
          <w:szCs w:val="20"/>
        </w:rPr>
        <w:t>Cancellation </w:t>
      </w:r>
      <w:r w:rsidRPr="008B2DC8">
        <w:rPr>
          <w:rFonts w:ascii="Arial" w:hAnsi="Arial" w:cs="Arial"/>
          <w:b/>
          <w:bCs/>
          <w:sz w:val="20"/>
          <w:szCs w:val="20"/>
        </w:rPr>
        <w:t>occurs when the insurer or the policyholder terminates coverage during the policy year when it would otherwise continue until the policy expires. The party initiating the cancellation must provide the non-canceling party with written notice of its intentions.</w:t>
      </w:r>
    </w:p>
    <w:p w14:paraId="478DBF22" w14:textId="77777777" w:rsidR="008B2DC8" w:rsidRPr="008B2DC8" w:rsidRDefault="008B2DC8" w:rsidP="008B2DC8">
      <w:pPr>
        <w:numPr>
          <w:ilvl w:val="0"/>
          <w:numId w:val="377"/>
        </w:numPr>
        <w:rPr>
          <w:rFonts w:ascii="Arial" w:hAnsi="Arial" w:cs="Arial"/>
          <w:b/>
          <w:bCs/>
          <w:sz w:val="20"/>
          <w:szCs w:val="20"/>
        </w:rPr>
      </w:pPr>
      <w:r w:rsidRPr="008B2DC8">
        <w:rPr>
          <w:rFonts w:ascii="Arial" w:hAnsi="Arial" w:cs="Arial"/>
          <w:b/>
          <w:bCs/>
          <w:i/>
          <w:iCs/>
          <w:sz w:val="20"/>
          <w:szCs w:val="20"/>
        </w:rPr>
        <w:lastRenderedPageBreak/>
        <w:t>Notice</w:t>
      </w:r>
      <w:r w:rsidRPr="008B2DC8">
        <w:rPr>
          <w:rFonts w:ascii="Arial" w:hAnsi="Arial" w:cs="Arial"/>
          <w:b/>
          <w:bCs/>
          <w:sz w:val="20"/>
          <w:szCs w:val="20"/>
        </w:rPr>
        <w:t> is a party’s announcement that a policy is being canceled or nonrenewed. When the insurer cancels, a personal auto policy requires that written notice be mailed or delivered to the named insured. When the policyholder cancels, written notice must be given to the insurer.</w:t>
      </w:r>
    </w:p>
    <w:p w14:paraId="23EA4455" w14:textId="77777777" w:rsidR="008B2DC8" w:rsidRPr="008B2DC8" w:rsidRDefault="008B2DC8" w:rsidP="008B2DC8">
      <w:pPr>
        <w:numPr>
          <w:ilvl w:val="0"/>
          <w:numId w:val="377"/>
        </w:numPr>
        <w:rPr>
          <w:rFonts w:ascii="Arial" w:hAnsi="Arial" w:cs="Arial"/>
          <w:b/>
          <w:bCs/>
          <w:sz w:val="20"/>
          <w:szCs w:val="20"/>
        </w:rPr>
      </w:pPr>
      <w:r w:rsidRPr="008B2DC8">
        <w:rPr>
          <w:rFonts w:ascii="Arial" w:hAnsi="Arial" w:cs="Arial"/>
          <w:b/>
          <w:bCs/>
          <w:i/>
          <w:iCs/>
          <w:sz w:val="20"/>
          <w:szCs w:val="20"/>
        </w:rPr>
        <w:t>Nonrenewal</w:t>
      </w:r>
      <w:r w:rsidRPr="008B2DC8">
        <w:rPr>
          <w:rFonts w:ascii="Arial" w:hAnsi="Arial" w:cs="Arial"/>
          <w:b/>
          <w:bCs/>
          <w:sz w:val="20"/>
          <w:szCs w:val="20"/>
        </w:rPr>
        <w:t> occurs when the insurer ends coverage on the policy’s expiration date. Nonrenewal may also refer to the policyholder’s decision to not renew coverage with the insurer.</w:t>
      </w:r>
    </w:p>
    <w:p w14:paraId="6D4C4792" w14:textId="77777777" w:rsidR="008B2DC8" w:rsidRPr="008B2DC8" w:rsidRDefault="008B2DC8" w:rsidP="008B2DC8">
      <w:pPr>
        <w:numPr>
          <w:ilvl w:val="0"/>
          <w:numId w:val="377"/>
        </w:numPr>
        <w:rPr>
          <w:rFonts w:ascii="Arial" w:hAnsi="Arial" w:cs="Arial"/>
          <w:b/>
          <w:bCs/>
          <w:sz w:val="20"/>
          <w:szCs w:val="20"/>
        </w:rPr>
      </w:pPr>
      <w:r w:rsidRPr="008B2DC8">
        <w:rPr>
          <w:rFonts w:ascii="Arial" w:hAnsi="Arial" w:cs="Arial"/>
          <w:b/>
          <w:bCs/>
          <w:i/>
          <w:iCs/>
          <w:sz w:val="20"/>
          <w:szCs w:val="20"/>
        </w:rPr>
        <w:t>Automatic termination</w:t>
      </w:r>
      <w:r w:rsidRPr="008B2DC8">
        <w:rPr>
          <w:rFonts w:ascii="Arial" w:hAnsi="Arial" w:cs="Arial"/>
          <w:b/>
          <w:bCs/>
          <w:sz w:val="20"/>
          <w:szCs w:val="20"/>
        </w:rPr>
        <w:t> happens at the end of the policy period when the policyholder does not renew a policy and does not pay the renewal premium when it is due. The Insurance Services Office, Inc. (ISO) personal auto policy (PAP) states that the policy automatically terminates when the named insured obtains other insurance on a covered auto. Then the policy automatically terminates when the other policy becomes effective so that the insured never has more than one policy in effect for the same vehicle.</w:t>
      </w:r>
    </w:p>
    <w:p w14:paraId="22628BF3" w14:textId="77777777" w:rsidR="008B2DC8" w:rsidRPr="008B2DC8" w:rsidRDefault="008B2DC8" w:rsidP="008B2DC8">
      <w:pPr>
        <w:numPr>
          <w:ilvl w:val="0"/>
          <w:numId w:val="377"/>
        </w:numPr>
        <w:rPr>
          <w:rFonts w:ascii="Arial" w:hAnsi="Arial" w:cs="Arial"/>
          <w:b/>
          <w:bCs/>
          <w:sz w:val="20"/>
          <w:szCs w:val="20"/>
        </w:rPr>
      </w:pPr>
      <w:r w:rsidRPr="008B2DC8">
        <w:rPr>
          <w:rFonts w:ascii="Arial" w:hAnsi="Arial" w:cs="Arial"/>
          <w:b/>
          <w:bCs/>
          <w:i/>
          <w:iCs/>
          <w:sz w:val="20"/>
          <w:szCs w:val="20"/>
        </w:rPr>
        <w:t>Grounds</w:t>
      </w:r>
      <w:r w:rsidRPr="008B2DC8">
        <w:rPr>
          <w:rFonts w:ascii="Arial" w:hAnsi="Arial" w:cs="Arial"/>
          <w:b/>
          <w:bCs/>
          <w:sz w:val="20"/>
          <w:szCs w:val="20"/>
        </w:rPr>
        <w:t> is the rationale for an insurer’s decision to cancel or nonrenew a policy.</w:t>
      </w:r>
    </w:p>
    <w:p w14:paraId="399FAF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E2D48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states require insurers to provide policy endorsements that modify cancellation provisions to make them more favorable for consumers.</w:t>
      </w:r>
    </w:p>
    <w:p w14:paraId="6A4A01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Cancellation</w:t>
      </w:r>
    </w:p>
    <w:p w14:paraId="342547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PAP allows cancellations under three provisions.</w:t>
      </w:r>
    </w:p>
    <w:p w14:paraId="152C4D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first cancellation provision permits the named insured to cancel the policy during the policy period. The insured does so by returning the policy to the insurer or giving the insurer written notice of the date when cancellation is to take effect. If the insured cancels the policy, the insurer must return any unearned premium.</w:t>
      </w:r>
    </w:p>
    <w:p w14:paraId="5FAEB7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second cancellation provision gives the insurer the right to cancel the policy. If the named insured fails to pay the premium, the insurer can cancel at any time. It just needs to give the insured at least 10 days’ notice of its intent to cancel. Some states extend this notice period to 15 or 20 days.</w:t>
      </w:r>
    </w:p>
    <w:p w14:paraId="4CCB4E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10 days’ notice is also required when the insurer wants to cancel the policy for any other reason during the first 60 days a policy is in effect. Some states require that the insurer give 15, 30, 45, or even 60 days’ advance notice of the cancellation.</w:t>
      </w:r>
    </w:p>
    <w:p w14:paraId="2E9484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2ADFE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insurer finds that the named insured did not actually qualify for the insurance, the insurer has 60 days to uncover this information after the policy takes effect.</w:t>
      </w:r>
    </w:p>
    <w:p w14:paraId="37F7F0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But if the policy has been in effect for more than 60 days, and the insurer wants to cancel the policy for any reason other than nonpayment of premium, the insurer must give at least the required number of days’ notice. Some states impose additional restrictions on cancellation during this initial 60-day period.</w:t>
      </w:r>
    </w:p>
    <w:p w14:paraId="3DD6CA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third cancellation provision puts tighter restrictions on the insurer after the policy has been in effect for at least 60 days or if it is a renewal or continuation policy. The standard policy provides for three allowable grounds for cancellation:</w:t>
      </w:r>
    </w:p>
    <w:p w14:paraId="74260F77" w14:textId="77777777" w:rsidR="008B2DC8" w:rsidRPr="008B2DC8" w:rsidRDefault="008B2DC8" w:rsidP="008B2DC8">
      <w:pPr>
        <w:numPr>
          <w:ilvl w:val="0"/>
          <w:numId w:val="378"/>
        </w:numPr>
        <w:rPr>
          <w:rFonts w:ascii="Arial" w:hAnsi="Arial" w:cs="Arial"/>
          <w:b/>
          <w:bCs/>
          <w:sz w:val="20"/>
          <w:szCs w:val="20"/>
        </w:rPr>
      </w:pPr>
      <w:r w:rsidRPr="008B2DC8">
        <w:rPr>
          <w:rFonts w:ascii="Arial" w:hAnsi="Arial" w:cs="Arial"/>
          <w:b/>
          <w:bCs/>
          <w:sz w:val="20"/>
          <w:szCs w:val="20"/>
        </w:rPr>
        <w:lastRenderedPageBreak/>
        <w:t>nonpayment of premium</w:t>
      </w:r>
    </w:p>
    <w:p w14:paraId="732C2C8F" w14:textId="77777777" w:rsidR="008B2DC8" w:rsidRPr="008B2DC8" w:rsidRDefault="008B2DC8" w:rsidP="008B2DC8">
      <w:pPr>
        <w:numPr>
          <w:ilvl w:val="0"/>
          <w:numId w:val="378"/>
        </w:numPr>
        <w:rPr>
          <w:rFonts w:ascii="Arial" w:hAnsi="Arial" w:cs="Arial"/>
          <w:b/>
          <w:bCs/>
          <w:sz w:val="20"/>
          <w:szCs w:val="20"/>
        </w:rPr>
      </w:pPr>
      <w:r w:rsidRPr="008B2DC8">
        <w:rPr>
          <w:rFonts w:ascii="Arial" w:hAnsi="Arial" w:cs="Arial"/>
          <w:b/>
          <w:bCs/>
          <w:sz w:val="20"/>
          <w:szCs w:val="20"/>
        </w:rPr>
        <w:t>the driver’s license of the named insured, a family member, or any driver that customarily uses the covered auto has been suspended or revoked (The suspension must have occurred during the policy period or since the last anniversary of the original effective date if the policy period is other than one year.)</w:t>
      </w:r>
    </w:p>
    <w:p w14:paraId="00B64C2F" w14:textId="77777777" w:rsidR="008B2DC8" w:rsidRPr="008B2DC8" w:rsidRDefault="008B2DC8" w:rsidP="008B2DC8">
      <w:pPr>
        <w:numPr>
          <w:ilvl w:val="0"/>
          <w:numId w:val="378"/>
        </w:numPr>
        <w:rPr>
          <w:rFonts w:ascii="Arial" w:hAnsi="Arial" w:cs="Arial"/>
          <w:b/>
          <w:bCs/>
          <w:sz w:val="20"/>
          <w:szCs w:val="20"/>
        </w:rPr>
      </w:pPr>
      <w:r w:rsidRPr="008B2DC8">
        <w:rPr>
          <w:rFonts w:ascii="Arial" w:hAnsi="Arial" w:cs="Arial"/>
          <w:b/>
          <w:bCs/>
          <w:sz w:val="20"/>
          <w:szCs w:val="20"/>
        </w:rPr>
        <w:t>the policy was obtained through misrepresentation of a material fact (Thus, if the named insured misrepresents a material fact, the insurer could cancel the policy. A material fact is relevant information that would influence the insurer with respect to its decision to issue the policy and to set the premium.)</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9616"/>
        <w:gridCol w:w="5384"/>
      </w:tblGrid>
      <w:tr w:rsidR="008B2DC8" w:rsidRPr="008B2DC8" w14:paraId="75D9EAAF" w14:textId="77777777">
        <w:trPr>
          <w:tblHeader/>
        </w:trPr>
        <w:tc>
          <w:tcPr>
            <w:tcW w:w="7492"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6C955F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Reason for PAP Cancellation</w:t>
            </w:r>
          </w:p>
        </w:tc>
        <w:tc>
          <w:tcPr>
            <w:tcW w:w="7492"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39831C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Notice Requirement</w:t>
            </w:r>
          </w:p>
        </w:tc>
      </w:tr>
      <w:tr w:rsidR="008B2DC8" w:rsidRPr="008B2DC8" w14:paraId="220E1A26"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40D223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Insured returns policy during policy period or give notice to insurer</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6E6DF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None; cancellation takes effect per notice to insurer</w:t>
            </w:r>
          </w:p>
        </w:tc>
      </w:tr>
      <w:tr w:rsidR="008B2DC8" w:rsidRPr="008B2DC8" w14:paraId="5ACEFFE0"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20DDD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 cancels for nonpayment of premium or within 60 days of policy’s effective date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8E8EC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At least 10 days (15 or 20 days in some states)</w:t>
            </w:r>
          </w:p>
        </w:tc>
      </w:tr>
      <w:tr w:rsidR="008B2DC8" w:rsidRPr="008B2DC8" w14:paraId="685D855C"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23B1F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 cancels for reason other than nonpayment of premium within 60 days of the policy’s effective date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140A7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At least 20 days</w:t>
            </w:r>
          </w:p>
        </w:tc>
      </w:tr>
      <w:tr w:rsidR="008B2DC8" w:rsidRPr="008B2DC8" w14:paraId="61C37FEA"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6D21A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 cancels beyond 60 days of policy’s effective date or after renewal for nonpayment of premium suspension or revocation of driver’s license material misrepresentation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548BE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Nonpayment: At least 10 days</w:t>
            </w:r>
          </w:p>
          <w:p w14:paraId="72B9EC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Driver’s license revocation or suspension, material misrepresentation: At least 20 days</w:t>
            </w:r>
          </w:p>
        </w:tc>
      </w:tr>
    </w:tbl>
    <w:p w14:paraId="240F0D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Nonrenewal</w:t>
      </w:r>
    </w:p>
    <w:p w14:paraId="70930F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nonrenewal provision in the PAP requires the insurer to notify the named insured at least 20 days before the policy expires if the insurer intends to nonrenew coverage. This ability to nonrenew coverage depends on how long the policy has been in effect:</w:t>
      </w:r>
    </w:p>
    <w:p w14:paraId="54C6A140" w14:textId="77777777" w:rsidR="008B2DC8" w:rsidRPr="008B2DC8" w:rsidRDefault="008B2DC8" w:rsidP="008B2DC8">
      <w:pPr>
        <w:numPr>
          <w:ilvl w:val="0"/>
          <w:numId w:val="379"/>
        </w:numPr>
        <w:rPr>
          <w:rFonts w:ascii="Arial" w:hAnsi="Arial" w:cs="Arial"/>
          <w:b/>
          <w:bCs/>
          <w:sz w:val="20"/>
          <w:szCs w:val="20"/>
        </w:rPr>
      </w:pPr>
      <w:r w:rsidRPr="008B2DC8">
        <w:rPr>
          <w:rFonts w:ascii="Arial" w:hAnsi="Arial" w:cs="Arial"/>
          <w:b/>
          <w:bCs/>
          <w:sz w:val="20"/>
          <w:szCs w:val="20"/>
        </w:rPr>
        <w:t>If the policy has been in force for less than six months, the insurer can nonrenew only after the first six months.</w:t>
      </w:r>
    </w:p>
    <w:p w14:paraId="632508E9" w14:textId="77777777" w:rsidR="008B2DC8" w:rsidRPr="008B2DC8" w:rsidRDefault="008B2DC8" w:rsidP="008B2DC8">
      <w:pPr>
        <w:numPr>
          <w:ilvl w:val="0"/>
          <w:numId w:val="379"/>
        </w:numPr>
        <w:rPr>
          <w:rFonts w:ascii="Arial" w:hAnsi="Arial" w:cs="Arial"/>
          <w:b/>
          <w:bCs/>
          <w:sz w:val="20"/>
          <w:szCs w:val="20"/>
        </w:rPr>
      </w:pPr>
      <w:r w:rsidRPr="008B2DC8">
        <w:rPr>
          <w:rFonts w:ascii="Arial" w:hAnsi="Arial" w:cs="Arial"/>
          <w:b/>
          <w:bCs/>
          <w:sz w:val="20"/>
          <w:szCs w:val="20"/>
        </w:rPr>
        <w:t>If the policy has been in force for six months or longer but less than one year, the insurer can nonrenew only at the end of the first year.</w:t>
      </w:r>
    </w:p>
    <w:p w14:paraId="1ED3CBBB" w14:textId="77777777" w:rsidR="008B2DC8" w:rsidRPr="008B2DC8" w:rsidRDefault="008B2DC8" w:rsidP="008B2DC8">
      <w:pPr>
        <w:numPr>
          <w:ilvl w:val="0"/>
          <w:numId w:val="379"/>
        </w:numPr>
        <w:rPr>
          <w:rFonts w:ascii="Arial" w:hAnsi="Arial" w:cs="Arial"/>
          <w:b/>
          <w:bCs/>
          <w:sz w:val="20"/>
          <w:szCs w:val="20"/>
        </w:rPr>
      </w:pPr>
      <w:r w:rsidRPr="008B2DC8">
        <w:rPr>
          <w:rFonts w:ascii="Arial" w:hAnsi="Arial" w:cs="Arial"/>
          <w:b/>
          <w:bCs/>
          <w:sz w:val="20"/>
          <w:szCs w:val="20"/>
        </w:rPr>
        <w:t>If the policy has been in force for one year or longer, the insurer can nonrenew at each anniversary of the policy’s original effective date.</w:t>
      </w:r>
    </w:p>
    <w:p w14:paraId="3E3B8C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D9502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John’s PAP took effect on January 1. His insurer cannot refuse to renew it before July 1, and only after giving at least 20 days’ advance notice.</w:t>
      </w:r>
    </w:p>
    <w:p w14:paraId="28931E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Cindy’s PAP took effect on January 1. In August, her insurer decides not to renew the policy. It must continue the policy until the following January 1, and only after giving at least 20 days’ advance notice.</w:t>
      </w:r>
    </w:p>
    <w:p w14:paraId="2F08D4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Sandy’s PAP took effect two years ago on January 1. Her insurer must continue the policy until the following January 1, and only after giving at least 20 days’ advance notice.</w:t>
      </w:r>
    </w:p>
    <w:p w14:paraId="00D8AFC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Almost all states have state-specific endorsements that vary these nonrenewal provisions. Some states also require advance notice if there is a significant change in rates or coverage.</w:t>
      </w:r>
    </w:p>
    <w:p w14:paraId="13DCA0C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Grace Period</w:t>
      </w:r>
    </w:p>
    <w:p w14:paraId="121044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PAP does not offer a grace period for payment of the premium. Once the insurer has billed the insured to renew the policy, the insured can either renew the policy by paying the premium or let the policy lapse by not paying the premium.</w:t>
      </w:r>
    </w:p>
    <w:p w14:paraId="15213B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practice, however, if the policy does lapse, some insurers provide a grace period or mail a lapse notice after the insured fails to pay the premium.</w:t>
      </w:r>
    </w:p>
    <w:p w14:paraId="36F87B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State law may also require a grace period for any premium due except the first. This period may be seven days or more. Cancellation or nonrenewal of a policy after the grace period takes effect on the date the notice of cancellation or nonrenewal is mailed to the policyholder.</w:t>
      </w:r>
    </w:p>
    <w:p w14:paraId="75AB37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Automatic Termination</w:t>
      </w:r>
    </w:p>
    <w:p w14:paraId="447C01A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insurer renews the policy, the provision for automatic termination applies. The named insured may reject the insurer’s offer to renew the policy by simply not paying the premium. Then the policy terminates at the end of the policy period.</w:t>
      </w:r>
    </w:p>
    <w:p w14:paraId="64588F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Automatic termination lets coverage end without the need to ask the insurer in writing to cancel the policy or to require the insurer’s notice of cancellation or nonrenewal.</w:t>
      </w:r>
    </w:p>
    <w:p w14:paraId="3473E9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DC5DA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Pinnacle Insurance sends a renewal notice to Bill, the named insured, two months before his personal auto policy expires. If Bill does not want to renew the policy, he simply ignores the notice.</w:t>
      </w:r>
    </w:p>
    <w:p w14:paraId="0A6EDB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provision also addresses replacement insurance. It prevents duplicate insurance on the same vehicle, which could increase the moral hazard. If the named insured buys another PAP on the same vehicle, coverage from the first policy automatically ends when the replacement policy takes effect.</w:t>
      </w:r>
    </w:p>
    <w:p w14:paraId="59F125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Termination Provisions</w:t>
      </w:r>
    </w:p>
    <w:p w14:paraId="1330B8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PAP has three additional provisions related to termination:</w:t>
      </w:r>
    </w:p>
    <w:p w14:paraId="4F2551FD" w14:textId="77777777" w:rsidR="008B2DC8" w:rsidRPr="008B2DC8" w:rsidRDefault="008B2DC8" w:rsidP="008B2DC8">
      <w:pPr>
        <w:numPr>
          <w:ilvl w:val="0"/>
          <w:numId w:val="380"/>
        </w:numPr>
        <w:rPr>
          <w:rFonts w:ascii="Arial" w:hAnsi="Arial" w:cs="Arial"/>
          <w:b/>
          <w:bCs/>
          <w:sz w:val="20"/>
          <w:szCs w:val="20"/>
        </w:rPr>
      </w:pPr>
      <w:r w:rsidRPr="008B2DC8">
        <w:rPr>
          <w:rFonts w:ascii="Arial" w:hAnsi="Arial" w:cs="Arial"/>
          <w:b/>
          <w:bCs/>
          <w:sz w:val="20"/>
          <w:szCs w:val="20"/>
        </w:rPr>
        <w:t>notice—The insurer can deliver the notice of termination in person rather than mailing it. Proof of mailing is considered proof of notice. Some states may require the notice be delivered by certified or registered mail.</w:t>
      </w:r>
    </w:p>
    <w:p w14:paraId="65C74368" w14:textId="77777777" w:rsidR="008B2DC8" w:rsidRPr="008B2DC8" w:rsidRDefault="008B2DC8" w:rsidP="008B2DC8">
      <w:pPr>
        <w:numPr>
          <w:ilvl w:val="0"/>
          <w:numId w:val="380"/>
        </w:numPr>
        <w:rPr>
          <w:rFonts w:ascii="Arial" w:hAnsi="Arial" w:cs="Arial"/>
          <w:b/>
          <w:bCs/>
          <w:sz w:val="20"/>
          <w:szCs w:val="20"/>
        </w:rPr>
      </w:pPr>
      <w:r w:rsidRPr="008B2DC8">
        <w:rPr>
          <w:rFonts w:ascii="Arial" w:hAnsi="Arial" w:cs="Arial"/>
          <w:b/>
          <w:bCs/>
          <w:sz w:val="20"/>
          <w:szCs w:val="20"/>
        </w:rPr>
        <w:t>premium refunds—When a policy is canceled before its expiration date, the insurer must refund any unearned premium.</w:t>
      </w:r>
    </w:p>
    <w:p w14:paraId="2871C739" w14:textId="77777777" w:rsidR="008B2DC8" w:rsidRPr="008B2DC8" w:rsidRDefault="008B2DC8" w:rsidP="008B2DC8">
      <w:pPr>
        <w:numPr>
          <w:ilvl w:val="0"/>
          <w:numId w:val="380"/>
        </w:numPr>
        <w:rPr>
          <w:rFonts w:ascii="Arial" w:hAnsi="Arial" w:cs="Arial"/>
          <w:b/>
          <w:bCs/>
          <w:sz w:val="20"/>
          <w:szCs w:val="20"/>
        </w:rPr>
      </w:pPr>
      <w:r w:rsidRPr="008B2DC8">
        <w:rPr>
          <w:rFonts w:ascii="Arial" w:hAnsi="Arial" w:cs="Arial"/>
          <w:b/>
          <w:bCs/>
          <w:sz w:val="20"/>
          <w:szCs w:val="20"/>
        </w:rPr>
        <w:t>effective date of cancellation—The effective date for the insurer’s cancellation of a policy is stated on the cancellation notice.</w:t>
      </w:r>
    </w:p>
    <w:p w14:paraId="2FF4926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54A131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If a consumer buys an auto policy from a new insurer midway through the current term of an existing policy without informing either insurer of the change, the current policy’s coverage automatically terminates upon the new policy’s effective date.</w:t>
      </w:r>
    </w:p>
    <w:p w14:paraId="4701D654" w14:textId="77777777" w:rsidR="008B2DC8" w:rsidRPr="008B2DC8" w:rsidRDefault="008B2DC8" w:rsidP="008B2DC8">
      <w:pPr>
        <w:rPr>
          <w:rFonts w:ascii="Arial" w:hAnsi="Arial" w:cs="Arial"/>
          <w:b/>
          <w:bCs/>
          <w:sz w:val="20"/>
          <w:szCs w:val="20"/>
        </w:rPr>
      </w:pPr>
      <w:hyperlink r:id="rId88" w:anchor="collapse1855308c0-5546-4b5e-85f4-8d9e41fd3482" w:history="1">
        <w:r w:rsidRPr="008B2DC8">
          <w:rPr>
            <w:rStyle w:val="Hyperlink"/>
            <w:rFonts w:ascii="Arial" w:hAnsi="Arial" w:cs="Arial"/>
            <w:b/>
            <w:bCs/>
            <w:sz w:val="20"/>
            <w:szCs w:val="20"/>
          </w:rPr>
          <w:t>True</w:t>
        </w:r>
      </w:hyperlink>
    </w:p>
    <w:p w14:paraId="2C882A76" w14:textId="77777777" w:rsidR="008B2DC8" w:rsidRPr="008B2DC8" w:rsidRDefault="008B2DC8" w:rsidP="008B2DC8">
      <w:pPr>
        <w:rPr>
          <w:rFonts w:ascii="Arial" w:hAnsi="Arial" w:cs="Arial"/>
          <w:b/>
          <w:bCs/>
          <w:sz w:val="20"/>
          <w:szCs w:val="20"/>
        </w:rPr>
      </w:pPr>
      <w:hyperlink r:id="rId89" w:anchor="collapse2855308c0-5546-4b5e-85f4-8d9e41fd3482" w:history="1">
        <w:r w:rsidRPr="008B2DC8">
          <w:rPr>
            <w:rStyle w:val="Hyperlink"/>
            <w:rFonts w:ascii="Arial" w:hAnsi="Arial" w:cs="Arial"/>
            <w:b/>
            <w:bCs/>
            <w:sz w:val="20"/>
            <w:szCs w:val="20"/>
          </w:rPr>
          <w:t>False</w:t>
        </w:r>
      </w:hyperlink>
    </w:p>
    <w:p w14:paraId="7ED1B17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Financial Responsibility and Compulsory Insurance Laws</w:t>
      </w:r>
    </w:p>
    <w:p w14:paraId="4D919F0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the ownership of autos increased after World War I, the number of accidents arising from these autos also increased. Many injured parties were left without compensation for their losses because the responsible auto owner had no insurance and could not afford to pay for the losses. Consequently, the states passed responsibility laws requiring motorists to meet their financial responsibilities by buying insurance or by some other means.</w:t>
      </w:r>
    </w:p>
    <w:p w14:paraId="668DF0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After a serious moving violation (such as driving under the influence of alcohol) or after an accident involving bodily injury, death, or property damage that exceeds a certain monetary threshold, financial responsibility laws require the vehicle owner to show compliance with the financial responsibility law. However, because this evidence is not required until after the injury or damage is done, these laws do little to compel financially irresponsible owners to comply with them before a serious moving violation or accident occurs.</w:t>
      </w:r>
    </w:p>
    <w:p w14:paraId="6E5FE4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weakness led to compulsory liability insurance laws. Compulsory insurance laws require a motorist to have proof of financial responsibility as a condition of registering the auto or complying with mandatory state inspections. Almost all states and the District of Columbia have compulsory insurance laws. They eliminate the problem of the "first bite" in financial responsibility laws.</w:t>
      </w:r>
    </w:p>
    <w:p w14:paraId="6FD4860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Compulsory insurance laws are superior to financial responsibility laws because they give the public more protection from loss. However, they do not completely shield innocent victims from irresponsible drivers because:</w:t>
      </w:r>
    </w:p>
    <w:p w14:paraId="4725C761" w14:textId="77777777" w:rsidR="008B2DC8" w:rsidRPr="008B2DC8" w:rsidRDefault="008B2DC8" w:rsidP="008B2DC8">
      <w:pPr>
        <w:numPr>
          <w:ilvl w:val="0"/>
          <w:numId w:val="381"/>
        </w:numPr>
        <w:rPr>
          <w:rFonts w:ascii="Arial" w:hAnsi="Arial" w:cs="Arial"/>
          <w:b/>
          <w:bCs/>
          <w:sz w:val="20"/>
          <w:szCs w:val="20"/>
        </w:rPr>
      </w:pPr>
      <w:r w:rsidRPr="008B2DC8">
        <w:rPr>
          <w:rFonts w:ascii="Arial" w:hAnsi="Arial" w:cs="Arial"/>
          <w:b/>
          <w:bCs/>
          <w:sz w:val="20"/>
          <w:szCs w:val="20"/>
        </w:rPr>
        <w:t>The law prescribes only a minimum amount of liability insurance, so some accident victims may not be fully compensated for their loss.</w:t>
      </w:r>
    </w:p>
    <w:p w14:paraId="0F5EA730" w14:textId="77777777" w:rsidR="008B2DC8" w:rsidRPr="008B2DC8" w:rsidRDefault="008B2DC8" w:rsidP="008B2DC8">
      <w:pPr>
        <w:numPr>
          <w:ilvl w:val="0"/>
          <w:numId w:val="381"/>
        </w:numPr>
        <w:rPr>
          <w:rFonts w:ascii="Arial" w:hAnsi="Arial" w:cs="Arial"/>
          <w:b/>
          <w:bCs/>
          <w:sz w:val="20"/>
          <w:szCs w:val="20"/>
        </w:rPr>
      </w:pPr>
      <w:r w:rsidRPr="008B2DC8">
        <w:rPr>
          <w:rFonts w:ascii="Arial" w:hAnsi="Arial" w:cs="Arial"/>
          <w:b/>
          <w:bCs/>
          <w:sz w:val="20"/>
          <w:szCs w:val="20"/>
        </w:rPr>
        <w:t>Some owners do not register their vehicles to avoid the cost of liability insurance. Others buy liability insurance only to register the vehicle and then allow coverage to lapse.</w:t>
      </w:r>
    </w:p>
    <w:p w14:paraId="3D4092D6" w14:textId="77777777" w:rsidR="008B2DC8" w:rsidRPr="008B2DC8" w:rsidRDefault="008B2DC8" w:rsidP="008B2DC8">
      <w:pPr>
        <w:numPr>
          <w:ilvl w:val="0"/>
          <w:numId w:val="381"/>
        </w:numPr>
        <w:rPr>
          <w:rFonts w:ascii="Arial" w:hAnsi="Arial" w:cs="Arial"/>
          <w:b/>
          <w:bCs/>
          <w:sz w:val="20"/>
          <w:szCs w:val="20"/>
        </w:rPr>
      </w:pPr>
      <w:r w:rsidRPr="008B2DC8">
        <w:rPr>
          <w:rFonts w:ascii="Arial" w:hAnsi="Arial" w:cs="Arial"/>
          <w:b/>
          <w:bCs/>
          <w:sz w:val="20"/>
          <w:szCs w:val="20"/>
        </w:rPr>
        <w:t>Insurance may not be able to protect victims of accidents with hit-and-run drivers, drivers whose insurer is insolvent, and out-of-state drivers.</w:t>
      </w:r>
    </w:p>
    <w:p w14:paraId="714DF0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Financial responsibility and compulsory liability laws require motor vehicle owners to have insurance as well as certain minimum liability limits of coverage. These limits vary by state and are specified per person, per damage, and per accident. Some are expressed as a single limit that combines the sum of the per-accident bodily injury limit with the per-accident property damage limit. Some states require limits as low as 15/30/5—that is, $15,000 per person and $30,000 per accident for bodily injury and $5,000 per accident for property damage. Other states require limits of 50/100/25. Prudent consumers usually buy higher limits.</w:t>
      </w:r>
    </w:p>
    <w:p w14:paraId="56156F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Proof of Insurance</w:t>
      </w:r>
    </w:p>
    <w:p w14:paraId="0F5D13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Compulsory liability insurance laws require a vehicle owner to furnish proof of financial responsibility to register the auto or comply with a state inspection. Failure to do so can result in fines, loss of vehicle registration, impoundment of the vehicle, or jail time. Insurance companies provide each policyholder with a certificate of insurance or similar document for each auto listed in the policy. This is proof of insurance.</w:t>
      </w:r>
    </w:p>
    <w:p w14:paraId="00B1C22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Uninsured/Underinsured Motorists</w:t>
      </w:r>
    </w:p>
    <w:p w14:paraId="3E7139F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Almost all states require insurers to offer protection from the threats presented by uninsured and underinsured motorists.</w:t>
      </w:r>
    </w:p>
    <w:p w14:paraId="18CA7C20" w14:textId="77777777" w:rsidR="008B2DC8" w:rsidRPr="008B2DC8" w:rsidRDefault="008B2DC8" w:rsidP="008B2DC8">
      <w:pPr>
        <w:numPr>
          <w:ilvl w:val="0"/>
          <w:numId w:val="382"/>
        </w:numPr>
        <w:rPr>
          <w:rFonts w:ascii="Arial" w:hAnsi="Arial" w:cs="Arial"/>
          <w:b/>
          <w:bCs/>
          <w:sz w:val="20"/>
          <w:szCs w:val="20"/>
        </w:rPr>
      </w:pPr>
      <w:r w:rsidRPr="008B2DC8">
        <w:rPr>
          <w:rFonts w:ascii="Arial" w:hAnsi="Arial" w:cs="Arial"/>
          <w:b/>
          <w:bCs/>
          <w:sz w:val="20"/>
          <w:szCs w:val="20"/>
        </w:rPr>
        <w:t>Uninsured motorists (UM) coverage protects insureds from financially irresponsible drivers who do not have auto liability insurance and cannot pay anyone they injure through their negligence in an auto accident. Uninsured motorists coverage is often coupled with underinsured motorists coverage.</w:t>
      </w:r>
    </w:p>
    <w:p w14:paraId="2B089511" w14:textId="77777777" w:rsidR="008B2DC8" w:rsidRPr="008B2DC8" w:rsidRDefault="008B2DC8" w:rsidP="008B2DC8">
      <w:pPr>
        <w:numPr>
          <w:ilvl w:val="0"/>
          <w:numId w:val="382"/>
        </w:numPr>
        <w:rPr>
          <w:rFonts w:ascii="Arial" w:hAnsi="Arial" w:cs="Arial"/>
          <w:b/>
          <w:bCs/>
          <w:sz w:val="20"/>
          <w:szCs w:val="20"/>
        </w:rPr>
      </w:pPr>
      <w:r w:rsidRPr="008B2DC8">
        <w:rPr>
          <w:rFonts w:ascii="Arial" w:hAnsi="Arial" w:cs="Arial"/>
          <w:b/>
          <w:bCs/>
          <w:sz w:val="20"/>
          <w:szCs w:val="20"/>
        </w:rPr>
        <w:t>Underinsured motorists (UIM) coverage protects against bodily injury—and in some states, property damage—suffered by an insured in an accident caused by a driver who is not sufficiently insured (the driver’s insurance limits are lower than the UM/UIM limits carried by the insured).</w:t>
      </w:r>
    </w:p>
    <w:p w14:paraId="034B84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0336F9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UM and UIM coverages do not stack on top of each other; either one or the other applies. An insured driver’s UM coverage applies when the at-fault driver is not covered by insurance. An insured driver’s UIM coverage applies when the at-fault driver’s insurance coverage is not enough to pay for the insured’s loss.</w:t>
      </w:r>
    </w:p>
    <w:p w14:paraId="6F17EE1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At this time, insurers must provide UM/UIM coverage—and policyholders must buy it—in 17 states. In six other jurisdictions, UM coverage is mandatory, but UIM coverage is not.</w:t>
      </w:r>
    </w:p>
    <w:p w14:paraId="0415500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Depending on the jurisdiction, uninsured motorist coverage protects the owner or operator of the insured vehicle when:</w:t>
      </w:r>
    </w:p>
    <w:p w14:paraId="40AAE0FF" w14:textId="77777777" w:rsidR="008B2DC8" w:rsidRPr="008B2DC8" w:rsidRDefault="008B2DC8" w:rsidP="008B2DC8">
      <w:pPr>
        <w:numPr>
          <w:ilvl w:val="0"/>
          <w:numId w:val="383"/>
        </w:numPr>
        <w:rPr>
          <w:rFonts w:ascii="Arial" w:hAnsi="Arial" w:cs="Arial"/>
          <w:b/>
          <w:bCs/>
          <w:sz w:val="20"/>
          <w:szCs w:val="20"/>
        </w:rPr>
      </w:pPr>
      <w:r w:rsidRPr="008B2DC8">
        <w:rPr>
          <w:rFonts w:ascii="Arial" w:hAnsi="Arial" w:cs="Arial"/>
          <w:b/>
          <w:bCs/>
          <w:sz w:val="20"/>
          <w:szCs w:val="20"/>
        </w:rPr>
        <w:t>the at-fault motorist is not insured</w:t>
      </w:r>
    </w:p>
    <w:p w14:paraId="76867E09" w14:textId="77777777" w:rsidR="008B2DC8" w:rsidRPr="008B2DC8" w:rsidRDefault="008B2DC8" w:rsidP="008B2DC8">
      <w:pPr>
        <w:numPr>
          <w:ilvl w:val="0"/>
          <w:numId w:val="383"/>
        </w:numPr>
        <w:rPr>
          <w:rFonts w:ascii="Arial" w:hAnsi="Arial" w:cs="Arial"/>
          <w:b/>
          <w:bCs/>
          <w:sz w:val="20"/>
          <w:szCs w:val="20"/>
        </w:rPr>
      </w:pPr>
      <w:r w:rsidRPr="008B2DC8">
        <w:rPr>
          <w:rFonts w:ascii="Arial" w:hAnsi="Arial" w:cs="Arial"/>
          <w:b/>
          <w:bCs/>
          <w:sz w:val="20"/>
          <w:szCs w:val="20"/>
        </w:rPr>
        <w:t>the at-fault motorist has coverage limits less than the amounts required by law</w:t>
      </w:r>
    </w:p>
    <w:p w14:paraId="209E1296" w14:textId="77777777" w:rsidR="008B2DC8" w:rsidRPr="008B2DC8" w:rsidRDefault="008B2DC8" w:rsidP="008B2DC8">
      <w:pPr>
        <w:numPr>
          <w:ilvl w:val="0"/>
          <w:numId w:val="383"/>
        </w:numPr>
        <w:rPr>
          <w:rFonts w:ascii="Arial" w:hAnsi="Arial" w:cs="Arial"/>
          <w:b/>
          <w:bCs/>
          <w:sz w:val="20"/>
          <w:szCs w:val="20"/>
        </w:rPr>
      </w:pPr>
      <w:r w:rsidRPr="008B2DC8">
        <w:rPr>
          <w:rFonts w:ascii="Arial" w:hAnsi="Arial" w:cs="Arial"/>
          <w:b/>
          <w:bCs/>
          <w:sz w:val="20"/>
          <w:szCs w:val="20"/>
        </w:rPr>
        <w:t>the at-fault motorist’s insurer denies coverage</w:t>
      </w:r>
    </w:p>
    <w:p w14:paraId="6B3BCCF2" w14:textId="77777777" w:rsidR="008B2DC8" w:rsidRPr="008B2DC8" w:rsidRDefault="008B2DC8" w:rsidP="008B2DC8">
      <w:pPr>
        <w:numPr>
          <w:ilvl w:val="0"/>
          <w:numId w:val="383"/>
        </w:numPr>
        <w:rPr>
          <w:rFonts w:ascii="Arial" w:hAnsi="Arial" w:cs="Arial"/>
          <w:b/>
          <w:bCs/>
          <w:sz w:val="20"/>
          <w:szCs w:val="20"/>
        </w:rPr>
      </w:pPr>
      <w:r w:rsidRPr="008B2DC8">
        <w:rPr>
          <w:rFonts w:ascii="Arial" w:hAnsi="Arial" w:cs="Arial"/>
          <w:b/>
          <w:bCs/>
          <w:sz w:val="20"/>
          <w:szCs w:val="20"/>
        </w:rPr>
        <w:t>the at-fault motorist’s insurer is or becomes insolvent</w:t>
      </w:r>
    </w:p>
    <w:p w14:paraId="7032528D" w14:textId="77777777" w:rsidR="008B2DC8" w:rsidRPr="008B2DC8" w:rsidRDefault="008B2DC8" w:rsidP="008B2DC8">
      <w:pPr>
        <w:numPr>
          <w:ilvl w:val="0"/>
          <w:numId w:val="383"/>
        </w:numPr>
        <w:rPr>
          <w:rFonts w:ascii="Arial" w:hAnsi="Arial" w:cs="Arial"/>
          <w:b/>
          <w:bCs/>
          <w:sz w:val="20"/>
          <w:szCs w:val="20"/>
        </w:rPr>
      </w:pPr>
      <w:r w:rsidRPr="008B2DC8">
        <w:rPr>
          <w:rFonts w:ascii="Arial" w:hAnsi="Arial" w:cs="Arial"/>
          <w:b/>
          <w:bCs/>
          <w:sz w:val="20"/>
          <w:szCs w:val="20"/>
        </w:rPr>
        <w:t>the at-fault motorist’s insurer refuses to admit coverage except conditionally or with reservation</w:t>
      </w:r>
    </w:p>
    <w:p w14:paraId="5595E821" w14:textId="77777777" w:rsidR="008B2DC8" w:rsidRPr="008B2DC8" w:rsidRDefault="008B2DC8" w:rsidP="008B2DC8">
      <w:pPr>
        <w:numPr>
          <w:ilvl w:val="0"/>
          <w:numId w:val="383"/>
        </w:numPr>
        <w:rPr>
          <w:rFonts w:ascii="Arial" w:hAnsi="Arial" w:cs="Arial"/>
          <w:b/>
          <w:bCs/>
          <w:sz w:val="20"/>
          <w:szCs w:val="20"/>
        </w:rPr>
      </w:pPr>
      <w:r w:rsidRPr="008B2DC8">
        <w:rPr>
          <w:rFonts w:ascii="Arial" w:hAnsi="Arial" w:cs="Arial"/>
          <w:b/>
          <w:bCs/>
          <w:sz w:val="20"/>
          <w:szCs w:val="20"/>
        </w:rPr>
        <w:t>the accident involves a hit-and-run vehicle whose driver or owner cannot be identified</w:t>
      </w:r>
    </w:p>
    <w:p w14:paraId="72F70C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underinsured motorists coverage to apply, the accident must involve an auto that is insured, but without enough coverage to pay for the loss. States differ in how they define this. Most consider an underinsured motor vehicle to be one for which either:</w:t>
      </w:r>
    </w:p>
    <w:p w14:paraId="0A958B24" w14:textId="77777777" w:rsidR="008B2DC8" w:rsidRPr="008B2DC8" w:rsidRDefault="008B2DC8" w:rsidP="008B2DC8">
      <w:pPr>
        <w:numPr>
          <w:ilvl w:val="0"/>
          <w:numId w:val="384"/>
        </w:numPr>
        <w:rPr>
          <w:rFonts w:ascii="Arial" w:hAnsi="Arial" w:cs="Arial"/>
          <w:b/>
          <w:bCs/>
          <w:sz w:val="20"/>
          <w:szCs w:val="20"/>
        </w:rPr>
      </w:pPr>
      <w:r w:rsidRPr="008B2DC8">
        <w:rPr>
          <w:rFonts w:ascii="Arial" w:hAnsi="Arial" w:cs="Arial"/>
          <w:b/>
          <w:bCs/>
          <w:sz w:val="20"/>
          <w:szCs w:val="20"/>
        </w:rPr>
        <w:t>the at-fault party’s limit of liability insurance is less than the limit of UIM coverage the injured party carries</w:t>
      </w:r>
      <w:r w:rsidRPr="008B2DC8">
        <w:rPr>
          <w:rFonts w:ascii="Arial" w:hAnsi="Arial" w:cs="Arial"/>
          <w:b/>
          <w:bCs/>
          <w:i/>
          <w:iCs/>
          <w:sz w:val="20"/>
          <w:szCs w:val="20"/>
        </w:rPr>
        <w:t> or</w:t>
      </w:r>
    </w:p>
    <w:p w14:paraId="26079DDA" w14:textId="77777777" w:rsidR="008B2DC8" w:rsidRPr="008B2DC8" w:rsidRDefault="008B2DC8" w:rsidP="008B2DC8">
      <w:pPr>
        <w:numPr>
          <w:ilvl w:val="0"/>
          <w:numId w:val="384"/>
        </w:numPr>
        <w:rPr>
          <w:rFonts w:ascii="Arial" w:hAnsi="Arial" w:cs="Arial"/>
          <w:b/>
          <w:bCs/>
          <w:sz w:val="20"/>
          <w:szCs w:val="20"/>
        </w:rPr>
      </w:pPr>
      <w:r w:rsidRPr="008B2DC8">
        <w:rPr>
          <w:rFonts w:ascii="Arial" w:hAnsi="Arial" w:cs="Arial"/>
          <w:b/>
          <w:bCs/>
          <w:sz w:val="20"/>
          <w:szCs w:val="20"/>
        </w:rPr>
        <w:t>the injured party’s damages are more than the at-fault party’s limit of liability insurance</w:t>
      </w:r>
    </w:p>
    <w:p w14:paraId="0D3F696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No-Fault Auto Insurance</w:t>
      </w:r>
    </w:p>
    <w:p w14:paraId="54BB20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No-fault auto insurance reduces the cost of auto liability coverage, bodily injury liability, and related litigation costs. It is an effective way to compensate persons involved in auto accidents.</w:t>
      </w:r>
    </w:p>
    <w:p w14:paraId="29CE72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 state with laws based on traditional fault-based auto liability, bodily injury liability insurance pays for the insured’s negligence when others are injured in an auto accident for which the insured is at fault. Accident victims file claims for their losses, the party responsible for the accident is determined, and the insurer of the responsible party pays the claims for covered damages up to the policy’s limits of insurance. There are no restrictions on the amount of damages an injured party may claim. Victims may sue the at-fault party for both economic damages (e.g., lost wages) and noneconomic damages (e.g., pain and suffering).</w:t>
      </w:r>
    </w:p>
    <w:p w14:paraId="7007D6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 state with laws based on no-fault auto liability, an insured who is injured recovers damages from his or her </w:t>
      </w:r>
      <w:r w:rsidRPr="008B2DC8">
        <w:rPr>
          <w:rFonts w:ascii="Arial" w:hAnsi="Arial" w:cs="Arial"/>
          <w:b/>
          <w:bCs/>
          <w:i/>
          <w:iCs/>
          <w:sz w:val="20"/>
          <w:szCs w:val="20"/>
        </w:rPr>
        <w:t>own</w:t>
      </w:r>
      <w:r w:rsidRPr="008B2DC8">
        <w:rPr>
          <w:rFonts w:ascii="Arial" w:hAnsi="Arial" w:cs="Arial"/>
          <w:b/>
          <w:bCs/>
          <w:sz w:val="20"/>
          <w:szCs w:val="20"/>
        </w:rPr>
        <w:t> insurer rather than from another party's insurer. Who is at fault for the loss is irrelevant. The damages to which the injured party is entitled are limited to compensation for economic damages. No-fault auto insurance does not compensate the injured party for general damages, such as pain and suffering.</w:t>
      </w:r>
    </w:p>
    <w:p w14:paraId="77C17F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554942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alter their auto policy conditions to meet a state’s no-fault rules, insurers add a state-specific Personal Injury Protection (PIP) endorsement to their standard policies.</w:t>
      </w:r>
    </w:p>
    <w:p w14:paraId="767EEB6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No-fault auto insurance plans reimburse the injured insured for bodily injury but not for property damage. No-fault benefits typically cover medical expenses, rehabilitation expenses, loss of income, loss of household services the injured can no longer provide, death benefits, and funeral expenses. Persons eligible for no-fault benefits include those who would ordinarily be covered for medical payments coverage (the named insured, the named insured's family members, and passengers of the insured auto) as well as pedestrians struck by the insured auto. (Under the traditional tort system, a pedestrian would be protected by bodily injury liability coverage rather than medical payments coverage. Then the pedestrian would be covered only if the insured was held legally liable for the injury.)</w:t>
      </w:r>
    </w:p>
    <w:p w14:paraId="7E19FF65" w14:textId="7A111093"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33D1B36D" wp14:editId="6A19C7C0">
            <wp:extent cx="3143250" cy="2095500"/>
            <wp:effectExtent l="0" t="0" r="0" b="0"/>
            <wp:docPr id="747671770" name="Picture 52" descr="Picasso Imag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icasso Image 30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4667C7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injury protection (PIP)/no fault benefits are NOT paid to persons who:</w:t>
      </w:r>
    </w:p>
    <w:p w14:paraId="1659315B" w14:textId="77777777" w:rsidR="008B2DC8" w:rsidRPr="008B2DC8" w:rsidRDefault="008B2DC8" w:rsidP="008B2DC8">
      <w:pPr>
        <w:numPr>
          <w:ilvl w:val="0"/>
          <w:numId w:val="385"/>
        </w:numPr>
        <w:rPr>
          <w:rFonts w:ascii="Arial" w:hAnsi="Arial" w:cs="Arial"/>
          <w:b/>
          <w:bCs/>
          <w:sz w:val="20"/>
          <w:szCs w:val="20"/>
        </w:rPr>
      </w:pPr>
      <w:r w:rsidRPr="008B2DC8">
        <w:rPr>
          <w:rFonts w:ascii="Arial" w:hAnsi="Arial" w:cs="Arial"/>
          <w:b/>
          <w:bCs/>
          <w:sz w:val="20"/>
          <w:szCs w:val="20"/>
        </w:rPr>
        <w:t>intentionally cause injury</w:t>
      </w:r>
    </w:p>
    <w:p w14:paraId="76C7245B" w14:textId="77777777" w:rsidR="008B2DC8" w:rsidRPr="008B2DC8" w:rsidRDefault="008B2DC8" w:rsidP="008B2DC8">
      <w:pPr>
        <w:numPr>
          <w:ilvl w:val="0"/>
          <w:numId w:val="385"/>
        </w:numPr>
        <w:rPr>
          <w:rFonts w:ascii="Arial" w:hAnsi="Arial" w:cs="Arial"/>
          <w:b/>
          <w:bCs/>
          <w:sz w:val="20"/>
          <w:szCs w:val="20"/>
        </w:rPr>
      </w:pPr>
      <w:r w:rsidRPr="008B2DC8">
        <w:rPr>
          <w:rFonts w:ascii="Arial" w:hAnsi="Arial" w:cs="Arial"/>
          <w:b/>
          <w:bCs/>
          <w:sz w:val="20"/>
          <w:szCs w:val="20"/>
        </w:rPr>
        <w:t>commit a felony</w:t>
      </w:r>
    </w:p>
    <w:p w14:paraId="50CAAF05" w14:textId="77777777" w:rsidR="008B2DC8" w:rsidRPr="008B2DC8" w:rsidRDefault="008B2DC8" w:rsidP="008B2DC8">
      <w:pPr>
        <w:numPr>
          <w:ilvl w:val="0"/>
          <w:numId w:val="385"/>
        </w:numPr>
        <w:rPr>
          <w:rFonts w:ascii="Arial" w:hAnsi="Arial" w:cs="Arial"/>
          <w:b/>
          <w:bCs/>
          <w:sz w:val="20"/>
          <w:szCs w:val="20"/>
        </w:rPr>
      </w:pPr>
      <w:r w:rsidRPr="008B2DC8">
        <w:rPr>
          <w:rFonts w:ascii="Arial" w:hAnsi="Arial" w:cs="Arial"/>
          <w:b/>
          <w:bCs/>
          <w:sz w:val="20"/>
          <w:szCs w:val="20"/>
        </w:rPr>
        <w:lastRenderedPageBreak/>
        <w:t>are under the influence of alcohol or drugs</w:t>
      </w:r>
    </w:p>
    <w:p w14:paraId="0AA92551" w14:textId="77777777" w:rsidR="008B2DC8" w:rsidRPr="008B2DC8" w:rsidRDefault="008B2DC8" w:rsidP="008B2DC8">
      <w:pPr>
        <w:numPr>
          <w:ilvl w:val="0"/>
          <w:numId w:val="385"/>
        </w:numPr>
        <w:rPr>
          <w:rFonts w:ascii="Arial" w:hAnsi="Arial" w:cs="Arial"/>
          <w:b/>
          <w:bCs/>
          <w:sz w:val="20"/>
          <w:szCs w:val="20"/>
        </w:rPr>
      </w:pPr>
      <w:r w:rsidRPr="008B2DC8">
        <w:rPr>
          <w:rFonts w:ascii="Arial" w:hAnsi="Arial" w:cs="Arial"/>
          <w:b/>
          <w:bCs/>
          <w:sz w:val="20"/>
          <w:szCs w:val="20"/>
        </w:rPr>
        <w:t>own uninsured vehicles</w:t>
      </w:r>
    </w:p>
    <w:p w14:paraId="16094761" w14:textId="77777777" w:rsidR="008B2DC8" w:rsidRPr="008B2DC8" w:rsidRDefault="008B2DC8" w:rsidP="008B2DC8">
      <w:pPr>
        <w:numPr>
          <w:ilvl w:val="0"/>
          <w:numId w:val="385"/>
        </w:numPr>
        <w:rPr>
          <w:rFonts w:ascii="Arial" w:hAnsi="Arial" w:cs="Arial"/>
          <w:b/>
          <w:bCs/>
          <w:sz w:val="20"/>
          <w:szCs w:val="20"/>
        </w:rPr>
      </w:pPr>
      <w:r w:rsidRPr="008B2DC8">
        <w:rPr>
          <w:rFonts w:ascii="Arial" w:hAnsi="Arial" w:cs="Arial"/>
          <w:b/>
          <w:bCs/>
          <w:sz w:val="20"/>
          <w:szCs w:val="20"/>
        </w:rPr>
        <w:t>occupy stolen or converted vehicles</w:t>
      </w:r>
    </w:p>
    <w:p w14:paraId="7D041B7E" w14:textId="77777777" w:rsidR="008B2DC8" w:rsidRPr="008B2DC8" w:rsidRDefault="008B2DC8" w:rsidP="008B2DC8">
      <w:pPr>
        <w:numPr>
          <w:ilvl w:val="0"/>
          <w:numId w:val="385"/>
        </w:numPr>
        <w:rPr>
          <w:rFonts w:ascii="Arial" w:hAnsi="Arial" w:cs="Arial"/>
          <w:b/>
          <w:bCs/>
          <w:sz w:val="20"/>
          <w:szCs w:val="20"/>
        </w:rPr>
      </w:pPr>
      <w:r w:rsidRPr="008B2DC8">
        <w:rPr>
          <w:rFonts w:ascii="Arial" w:hAnsi="Arial" w:cs="Arial"/>
          <w:b/>
          <w:bCs/>
          <w:sz w:val="20"/>
          <w:szCs w:val="20"/>
        </w:rPr>
        <w:t>evade arrest</w:t>
      </w:r>
    </w:p>
    <w:p w14:paraId="219FA703" w14:textId="77777777" w:rsidR="008B2DC8" w:rsidRPr="008B2DC8" w:rsidRDefault="008B2DC8" w:rsidP="008B2DC8">
      <w:pPr>
        <w:numPr>
          <w:ilvl w:val="0"/>
          <w:numId w:val="385"/>
        </w:numPr>
        <w:rPr>
          <w:rFonts w:ascii="Arial" w:hAnsi="Arial" w:cs="Arial"/>
          <w:b/>
          <w:bCs/>
          <w:sz w:val="20"/>
          <w:szCs w:val="20"/>
        </w:rPr>
      </w:pPr>
      <w:r w:rsidRPr="008B2DC8">
        <w:rPr>
          <w:rFonts w:ascii="Arial" w:hAnsi="Arial" w:cs="Arial"/>
          <w:b/>
          <w:bCs/>
          <w:sz w:val="20"/>
          <w:szCs w:val="20"/>
        </w:rPr>
        <w:t>are involved in auto races</w:t>
      </w:r>
    </w:p>
    <w:p w14:paraId="04D6E9D9" w14:textId="77777777" w:rsidR="008B2DC8" w:rsidRPr="008B2DC8" w:rsidRDefault="008B2DC8" w:rsidP="008B2DC8">
      <w:pPr>
        <w:numPr>
          <w:ilvl w:val="0"/>
          <w:numId w:val="385"/>
        </w:numPr>
        <w:rPr>
          <w:rFonts w:ascii="Arial" w:hAnsi="Arial" w:cs="Arial"/>
          <w:b/>
          <w:bCs/>
          <w:sz w:val="20"/>
          <w:szCs w:val="20"/>
        </w:rPr>
      </w:pPr>
      <w:r w:rsidRPr="008B2DC8">
        <w:rPr>
          <w:rFonts w:ascii="Arial" w:hAnsi="Arial" w:cs="Arial"/>
          <w:b/>
          <w:bCs/>
          <w:sz w:val="20"/>
          <w:szCs w:val="20"/>
        </w:rPr>
        <w:t>use a vehicle without the owner's consent</w:t>
      </w:r>
    </w:p>
    <w:p w14:paraId="43D5CF72" w14:textId="77777777" w:rsidR="008B2DC8" w:rsidRPr="008B2DC8" w:rsidRDefault="008B2DC8" w:rsidP="008B2DC8">
      <w:pPr>
        <w:numPr>
          <w:ilvl w:val="0"/>
          <w:numId w:val="385"/>
        </w:numPr>
        <w:rPr>
          <w:rFonts w:ascii="Arial" w:hAnsi="Arial" w:cs="Arial"/>
          <w:b/>
          <w:bCs/>
          <w:sz w:val="20"/>
          <w:szCs w:val="20"/>
        </w:rPr>
      </w:pPr>
      <w:r w:rsidRPr="008B2DC8">
        <w:rPr>
          <w:rFonts w:ascii="Arial" w:hAnsi="Arial" w:cs="Arial"/>
          <w:b/>
          <w:bCs/>
          <w:sz w:val="20"/>
          <w:szCs w:val="20"/>
        </w:rPr>
        <w:t>are injured due to war or nuclear explosion</w:t>
      </w:r>
    </w:p>
    <w:p w14:paraId="7C8429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No-fault laws vary from state to state:</w:t>
      </w:r>
    </w:p>
    <w:p w14:paraId="75311D20" w14:textId="77777777" w:rsidR="008B2DC8" w:rsidRPr="008B2DC8" w:rsidRDefault="008B2DC8" w:rsidP="008B2DC8">
      <w:pPr>
        <w:numPr>
          <w:ilvl w:val="0"/>
          <w:numId w:val="386"/>
        </w:numPr>
        <w:rPr>
          <w:rFonts w:ascii="Arial" w:hAnsi="Arial" w:cs="Arial"/>
          <w:b/>
          <w:bCs/>
          <w:sz w:val="20"/>
          <w:szCs w:val="20"/>
        </w:rPr>
      </w:pPr>
      <w:r w:rsidRPr="008B2DC8">
        <w:rPr>
          <w:rFonts w:ascii="Arial" w:hAnsi="Arial" w:cs="Arial"/>
          <w:b/>
          <w:bCs/>
          <w:sz w:val="20"/>
          <w:szCs w:val="20"/>
        </w:rPr>
        <w:t>Nine states have </w:t>
      </w:r>
      <w:r w:rsidRPr="008B2DC8">
        <w:rPr>
          <w:rFonts w:ascii="Arial" w:hAnsi="Arial" w:cs="Arial"/>
          <w:b/>
          <w:bCs/>
          <w:i/>
          <w:iCs/>
          <w:sz w:val="20"/>
          <w:szCs w:val="20"/>
        </w:rPr>
        <w:t>compulsory</w:t>
      </w:r>
      <w:r w:rsidRPr="008B2DC8">
        <w:rPr>
          <w:rFonts w:ascii="Arial" w:hAnsi="Arial" w:cs="Arial"/>
          <w:b/>
          <w:bCs/>
          <w:sz w:val="20"/>
          <w:szCs w:val="20"/>
        </w:rPr>
        <w:t> no-fault laws that limit a claimant's right to sue for damages.</w:t>
      </w:r>
    </w:p>
    <w:p w14:paraId="783750A1" w14:textId="77777777" w:rsidR="008B2DC8" w:rsidRPr="008B2DC8" w:rsidRDefault="008B2DC8" w:rsidP="008B2DC8">
      <w:pPr>
        <w:numPr>
          <w:ilvl w:val="0"/>
          <w:numId w:val="386"/>
        </w:numPr>
        <w:rPr>
          <w:rFonts w:ascii="Arial" w:hAnsi="Arial" w:cs="Arial"/>
          <w:b/>
          <w:bCs/>
          <w:sz w:val="20"/>
          <w:szCs w:val="20"/>
        </w:rPr>
      </w:pPr>
      <w:r w:rsidRPr="008B2DC8">
        <w:rPr>
          <w:rFonts w:ascii="Arial" w:hAnsi="Arial" w:cs="Arial"/>
          <w:b/>
          <w:bCs/>
          <w:sz w:val="20"/>
          <w:szCs w:val="20"/>
        </w:rPr>
        <w:t>Nine jurisdictions (including the District of Columbia) add a few benefits, usually for medical expenses and income loss.</w:t>
      </w:r>
    </w:p>
    <w:p w14:paraId="7D1D2200" w14:textId="77777777" w:rsidR="008B2DC8" w:rsidRPr="008B2DC8" w:rsidRDefault="008B2DC8" w:rsidP="008B2DC8">
      <w:pPr>
        <w:numPr>
          <w:ilvl w:val="0"/>
          <w:numId w:val="386"/>
        </w:numPr>
        <w:rPr>
          <w:rFonts w:ascii="Arial" w:hAnsi="Arial" w:cs="Arial"/>
          <w:b/>
          <w:bCs/>
          <w:sz w:val="20"/>
          <w:szCs w:val="20"/>
        </w:rPr>
      </w:pPr>
      <w:r w:rsidRPr="008B2DC8">
        <w:rPr>
          <w:rFonts w:ascii="Arial" w:hAnsi="Arial" w:cs="Arial"/>
          <w:b/>
          <w:bCs/>
          <w:sz w:val="20"/>
          <w:szCs w:val="20"/>
        </w:rPr>
        <w:t>Three states, referred to as choice states, let the insured choose either a no-fault option or a tort option.</w:t>
      </w:r>
    </w:p>
    <w:p w14:paraId="61AE61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Compulsory No-Fault</w:t>
      </w:r>
    </w:p>
    <w:p w14:paraId="79DB42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Nine states have compulsory no-fault statutes. These statutes define the limits on an injured party's right to sue under tort law (i.e., verbal or monetary), and the point at which the right is no longer restricted (i.e., tort threshold).</w:t>
      </w:r>
    </w:p>
    <w:p w14:paraId="6B88591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tort threshold is the minimum degree of injury that, if exceeded, lets the insured sue the at fault party for noneconomic damages (e.g., pain and suffering). There are two types of tort thresholds:</w:t>
      </w:r>
    </w:p>
    <w:p w14:paraId="68CE1C1F" w14:textId="77777777" w:rsidR="008B2DC8" w:rsidRPr="008B2DC8" w:rsidRDefault="008B2DC8" w:rsidP="008B2DC8">
      <w:pPr>
        <w:numPr>
          <w:ilvl w:val="0"/>
          <w:numId w:val="387"/>
        </w:numPr>
        <w:rPr>
          <w:rFonts w:ascii="Arial" w:hAnsi="Arial" w:cs="Arial"/>
          <w:b/>
          <w:bCs/>
          <w:sz w:val="20"/>
          <w:szCs w:val="20"/>
        </w:rPr>
      </w:pPr>
      <w:r w:rsidRPr="008B2DC8">
        <w:rPr>
          <w:rFonts w:ascii="Arial" w:hAnsi="Arial" w:cs="Arial"/>
          <w:b/>
          <w:bCs/>
          <w:sz w:val="20"/>
          <w:szCs w:val="20"/>
        </w:rPr>
        <w:t>verbal threshold—This defines the seriousness of injury, such as a "serious or permanent" injury.</w:t>
      </w:r>
    </w:p>
    <w:p w14:paraId="4619B298" w14:textId="77777777" w:rsidR="008B2DC8" w:rsidRPr="008B2DC8" w:rsidRDefault="008B2DC8" w:rsidP="008B2DC8">
      <w:pPr>
        <w:numPr>
          <w:ilvl w:val="0"/>
          <w:numId w:val="387"/>
        </w:numPr>
        <w:rPr>
          <w:rFonts w:ascii="Arial" w:hAnsi="Arial" w:cs="Arial"/>
          <w:b/>
          <w:bCs/>
          <w:sz w:val="20"/>
          <w:szCs w:val="20"/>
        </w:rPr>
      </w:pPr>
      <w:r w:rsidRPr="008B2DC8">
        <w:rPr>
          <w:rFonts w:ascii="Arial" w:hAnsi="Arial" w:cs="Arial"/>
          <w:b/>
          <w:bCs/>
          <w:sz w:val="20"/>
          <w:szCs w:val="20"/>
        </w:rPr>
        <w:t>monetary threshold—This defines the amount of medical costs incurred from the injury.</w:t>
      </w:r>
    </w:p>
    <w:p w14:paraId="62E549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Tort thresholds limit a person's ability to receive compensation for noneconomic damages resulting from bodily injury received in an accident.</w:t>
      </w:r>
    </w:p>
    <w:p w14:paraId="113573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verbal threshold leaves open to interpretation its definition of "serious or permanent" injury. Unscrupulous parties can take advantage of this to commit insurance fraud. For instance, accident victims can obtain medical testimony that their minor injuries are "serious" so that they can overcome the verbal threshold and sue the other party.</w:t>
      </w:r>
    </w:p>
    <w:p w14:paraId="4A9737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monetary threshold may also be used to commit fraud. For instance, doctors may inflate their bills so that they exceed the threshold. Then the insured can sue the other party. Some states set the monetary threshold so low that the medical costs of even a minor injury is often enough to exceed the threshold. No-fault statutes do little to curb litigation in these states.</w:t>
      </w:r>
    </w:p>
    <w:p w14:paraId="263495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Add-On Benefits</w:t>
      </w:r>
    </w:p>
    <w:p w14:paraId="4A6496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In some states, benefits from no-fault coverages are added by law to auto liability insurance without limiting an injured party's right to sue. Under these "add-on" no-fault laws, first </w:t>
      </w:r>
      <w:r w:rsidRPr="008B2DC8">
        <w:rPr>
          <w:rFonts w:ascii="Arial" w:hAnsi="Arial" w:cs="Arial"/>
          <w:b/>
          <w:bCs/>
          <w:sz w:val="20"/>
          <w:szCs w:val="20"/>
        </w:rPr>
        <w:lastRenderedPageBreak/>
        <w:t>party benefits (e.g., medical expenses, lost wages, funeral expenses, and other economic losses) are paid without regard to fault. Medical payments coverage does not pay for lost income.</w:t>
      </w:r>
    </w:p>
    <w:p w14:paraId="0FF6ED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Choice No-Fault</w:t>
      </w:r>
    </w:p>
    <w:p w14:paraId="0EF7C8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few states that offer choice no-fault insurance plans, policyholders can choose whether their auto coverage will be on a no-fault basis:</w:t>
      </w:r>
    </w:p>
    <w:p w14:paraId="52E1138F" w14:textId="77777777" w:rsidR="008B2DC8" w:rsidRPr="008B2DC8" w:rsidRDefault="008B2DC8" w:rsidP="008B2DC8">
      <w:pPr>
        <w:numPr>
          <w:ilvl w:val="0"/>
          <w:numId w:val="388"/>
        </w:numPr>
        <w:rPr>
          <w:rFonts w:ascii="Arial" w:hAnsi="Arial" w:cs="Arial"/>
          <w:b/>
          <w:bCs/>
          <w:sz w:val="20"/>
          <w:szCs w:val="20"/>
        </w:rPr>
      </w:pPr>
      <w:r w:rsidRPr="008B2DC8">
        <w:rPr>
          <w:rFonts w:ascii="Arial" w:hAnsi="Arial" w:cs="Arial"/>
          <w:b/>
          <w:bCs/>
          <w:sz w:val="20"/>
          <w:szCs w:val="20"/>
        </w:rPr>
        <w:t>A policyholder who chooses no-fault coverage pays a lower premium but has limited rights to recover under tort law for certain types of auto injuries.</w:t>
      </w:r>
    </w:p>
    <w:p w14:paraId="1FB82FEA" w14:textId="77777777" w:rsidR="008B2DC8" w:rsidRPr="008B2DC8" w:rsidRDefault="008B2DC8" w:rsidP="008B2DC8">
      <w:pPr>
        <w:numPr>
          <w:ilvl w:val="0"/>
          <w:numId w:val="388"/>
        </w:numPr>
        <w:rPr>
          <w:rFonts w:ascii="Arial" w:hAnsi="Arial" w:cs="Arial"/>
          <w:b/>
          <w:bCs/>
          <w:sz w:val="20"/>
          <w:szCs w:val="20"/>
        </w:rPr>
      </w:pPr>
      <w:r w:rsidRPr="008B2DC8">
        <w:rPr>
          <w:rFonts w:ascii="Arial" w:hAnsi="Arial" w:cs="Arial"/>
          <w:b/>
          <w:bCs/>
          <w:sz w:val="20"/>
          <w:szCs w:val="20"/>
        </w:rPr>
        <w:t>A policyholder who does not choose no-fault coverage pays a higher premium but retains all rights to seek compensation from an at-fault party.</w:t>
      </w:r>
    </w:p>
    <w:p w14:paraId="7812EB1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08D29F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an accident for which the other driver is at fault, a personal injury protection (“no fault”) auto policy will pay for the following losses EXCEPT</w:t>
      </w:r>
    </w:p>
    <w:p w14:paraId="134AA897" w14:textId="77777777" w:rsidR="008B2DC8" w:rsidRPr="008B2DC8" w:rsidRDefault="008B2DC8" w:rsidP="008B2DC8">
      <w:pPr>
        <w:rPr>
          <w:rFonts w:ascii="Arial" w:hAnsi="Arial" w:cs="Arial"/>
          <w:b/>
          <w:bCs/>
          <w:sz w:val="20"/>
          <w:szCs w:val="20"/>
        </w:rPr>
      </w:pPr>
      <w:hyperlink r:id="rId91" w:anchor="collapse1ada53826-8ed6-42d6-9c1d-9df6e1274689" w:history="1">
        <w:r w:rsidRPr="008B2DC8">
          <w:rPr>
            <w:rStyle w:val="Hyperlink"/>
            <w:rFonts w:ascii="Arial" w:hAnsi="Arial" w:cs="Arial"/>
            <w:b/>
            <w:bCs/>
            <w:sz w:val="20"/>
            <w:szCs w:val="20"/>
          </w:rPr>
          <w:t>medical expenses incurred by its insured policyowner.</w:t>
        </w:r>
      </w:hyperlink>
    </w:p>
    <w:p w14:paraId="32326626" w14:textId="77777777" w:rsidR="008B2DC8" w:rsidRPr="008B2DC8" w:rsidRDefault="008B2DC8" w:rsidP="008B2DC8">
      <w:pPr>
        <w:rPr>
          <w:rFonts w:ascii="Arial" w:hAnsi="Arial" w:cs="Arial"/>
          <w:b/>
          <w:bCs/>
          <w:sz w:val="20"/>
          <w:szCs w:val="20"/>
        </w:rPr>
      </w:pPr>
      <w:hyperlink r:id="rId92" w:anchor="collapse2ada53826-8ed6-42d6-9c1d-9df6e1274689" w:history="1">
        <w:r w:rsidRPr="008B2DC8">
          <w:rPr>
            <w:rStyle w:val="Hyperlink"/>
            <w:rFonts w:ascii="Arial" w:hAnsi="Arial" w:cs="Arial"/>
            <w:b/>
            <w:bCs/>
            <w:sz w:val="20"/>
            <w:szCs w:val="20"/>
          </w:rPr>
          <w:t>property damage to the insured policyowner’s auto.</w:t>
        </w:r>
      </w:hyperlink>
    </w:p>
    <w:p w14:paraId="5285899C" w14:textId="77777777" w:rsidR="008B2DC8" w:rsidRPr="008B2DC8" w:rsidRDefault="008B2DC8" w:rsidP="008B2DC8">
      <w:pPr>
        <w:rPr>
          <w:rFonts w:ascii="Arial" w:hAnsi="Arial" w:cs="Arial"/>
          <w:b/>
          <w:bCs/>
          <w:sz w:val="20"/>
          <w:szCs w:val="20"/>
        </w:rPr>
      </w:pPr>
      <w:hyperlink r:id="rId93" w:anchor="collapse3ada53826-8ed6-42d6-9c1d-9df6e1274689" w:history="1">
        <w:r w:rsidRPr="008B2DC8">
          <w:rPr>
            <w:rStyle w:val="Hyperlink"/>
            <w:rFonts w:ascii="Arial" w:hAnsi="Arial" w:cs="Arial"/>
            <w:b/>
            <w:bCs/>
            <w:sz w:val="20"/>
            <w:szCs w:val="20"/>
          </w:rPr>
          <w:t>loss of income suffered by the insured policyowner.</w:t>
        </w:r>
      </w:hyperlink>
    </w:p>
    <w:p w14:paraId="67FCFC49" w14:textId="77777777" w:rsidR="008B2DC8" w:rsidRPr="008B2DC8" w:rsidRDefault="008B2DC8" w:rsidP="008B2DC8">
      <w:pPr>
        <w:rPr>
          <w:rFonts w:ascii="Arial" w:hAnsi="Arial" w:cs="Arial"/>
          <w:b/>
          <w:bCs/>
          <w:sz w:val="20"/>
          <w:szCs w:val="20"/>
        </w:rPr>
      </w:pPr>
      <w:hyperlink r:id="rId94" w:anchor="collapse4ada53826-8ed6-42d6-9c1d-9df6e1274689" w:history="1">
        <w:r w:rsidRPr="008B2DC8">
          <w:rPr>
            <w:rStyle w:val="Hyperlink"/>
            <w:rFonts w:ascii="Arial" w:hAnsi="Arial" w:cs="Arial"/>
            <w:b/>
            <w:bCs/>
            <w:sz w:val="20"/>
            <w:szCs w:val="20"/>
          </w:rPr>
          <w:t>funeral expenses incurred by the insured policyowner.</w:t>
        </w:r>
      </w:hyperlink>
    </w:p>
    <w:p w14:paraId="6F677BD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Other Regulation of Auto Insurance Policies</w:t>
      </w:r>
    </w:p>
    <w:p w14:paraId="700618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State regulations affect auto insurance in a variety of ways:</w:t>
      </w:r>
    </w:p>
    <w:p w14:paraId="34E41897" w14:textId="77777777" w:rsidR="008B2DC8" w:rsidRPr="008B2DC8" w:rsidRDefault="008B2DC8" w:rsidP="008B2DC8">
      <w:pPr>
        <w:numPr>
          <w:ilvl w:val="0"/>
          <w:numId w:val="389"/>
        </w:numPr>
        <w:rPr>
          <w:rFonts w:ascii="Arial" w:hAnsi="Arial" w:cs="Arial"/>
          <w:b/>
          <w:bCs/>
          <w:sz w:val="20"/>
          <w:szCs w:val="20"/>
        </w:rPr>
      </w:pPr>
      <w:r w:rsidRPr="008B2DC8">
        <w:rPr>
          <w:rFonts w:ascii="Arial" w:hAnsi="Arial" w:cs="Arial"/>
          <w:b/>
          <w:bCs/>
          <w:sz w:val="20"/>
          <w:szCs w:val="20"/>
        </w:rPr>
        <w:t>aftermarket crash parts regulation</w:t>
      </w:r>
    </w:p>
    <w:p w14:paraId="2D903099" w14:textId="77777777" w:rsidR="008B2DC8" w:rsidRPr="008B2DC8" w:rsidRDefault="008B2DC8" w:rsidP="008B2DC8">
      <w:pPr>
        <w:numPr>
          <w:ilvl w:val="0"/>
          <w:numId w:val="389"/>
        </w:numPr>
        <w:rPr>
          <w:rFonts w:ascii="Arial" w:hAnsi="Arial" w:cs="Arial"/>
          <w:b/>
          <w:bCs/>
          <w:sz w:val="20"/>
          <w:szCs w:val="20"/>
        </w:rPr>
      </w:pPr>
      <w:r w:rsidRPr="008B2DC8">
        <w:rPr>
          <w:rFonts w:ascii="Arial" w:hAnsi="Arial" w:cs="Arial"/>
          <w:b/>
          <w:bCs/>
          <w:sz w:val="20"/>
          <w:szCs w:val="20"/>
        </w:rPr>
        <w:t>residency statements</w:t>
      </w:r>
    </w:p>
    <w:p w14:paraId="0FA52BF6" w14:textId="77777777" w:rsidR="008B2DC8" w:rsidRPr="008B2DC8" w:rsidRDefault="008B2DC8" w:rsidP="008B2DC8">
      <w:pPr>
        <w:numPr>
          <w:ilvl w:val="0"/>
          <w:numId w:val="389"/>
        </w:numPr>
        <w:rPr>
          <w:rFonts w:ascii="Arial" w:hAnsi="Arial" w:cs="Arial"/>
          <w:b/>
          <w:bCs/>
          <w:sz w:val="20"/>
          <w:szCs w:val="20"/>
        </w:rPr>
      </w:pPr>
      <w:r w:rsidRPr="008B2DC8">
        <w:rPr>
          <w:rFonts w:ascii="Arial" w:hAnsi="Arial" w:cs="Arial"/>
          <w:b/>
          <w:bCs/>
          <w:sz w:val="20"/>
          <w:szCs w:val="20"/>
        </w:rPr>
        <w:t>arbitration</w:t>
      </w:r>
    </w:p>
    <w:p w14:paraId="4E942FB1" w14:textId="77777777" w:rsidR="008B2DC8" w:rsidRPr="008B2DC8" w:rsidRDefault="008B2DC8" w:rsidP="008B2DC8">
      <w:pPr>
        <w:numPr>
          <w:ilvl w:val="0"/>
          <w:numId w:val="389"/>
        </w:numPr>
        <w:rPr>
          <w:rFonts w:ascii="Arial" w:hAnsi="Arial" w:cs="Arial"/>
          <w:b/>
          <w:bCs/>
          <w:sz w:val="20"/>
          <w:szCs w:val="20"/>
        </w:rPr>
      </w:pPr>
      <w:r w:rsidRPr="008B2DC8">
        <w:rPr>
          <w:rFonts w:ascii="Arial" w:hAnsi="Arial" w:cs="Arial"/>
          <w:b/>
          <w:bCs/>
          <w:sz w:val="20"/>
          <w:szCs w:val="20"/>
        </w:rPr>
        <w:t>notice of rental car coverage</w:t>
      </w:r>
    </w:p>
    <w:p w14:paraId="25F68367" w14:textId="77777777" w:rsidR="008B2DC8" w:rsidRPr="008B2DC8" w:rsidRDefault="008B2DC8" w:rsidP="008B2DC8">
      <w:pPr>
        <w:numPr>
          <w:ilvl w:val="0"/>
          <w:numId w:val="389"/>
        </w:numPr>
        <w:rPr>
          <w:rFonts w:ascii="Arial" w:hAnsi="Arial" w:cs="Arial"/>
          <w:b/>
          <w:bCs/>
          <w:sz w:val="20"/>
          <w:szCs w:val="20"/>
        </w:rPr>
      </w:pPr>
      <w:r w:rsidRPr="008B2DC8">
        <w:rPr>
          <w:rFonts w:ascii="Arial" w:hAnsi="Arial" w:cs="Arial"/>
          <w:b/>
          <w:bCs/>
          <w:sz w:val="20"/>
          <w:szCs w:val="20"/>
        </w:rPr>
        <w:t>constructive total loss claims</w:t>
      </w:r>
    </w:p>
    <w:p w14:paraId="7D1BC1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Aftermarket Crash Parts Regulation</w:t>
      </w:r>
    </w:p>
    <w:p w14:paraId="2CE24A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Aftermarket parts are not manufactured by the original equipment manufacturer (OEM) that built the car. Many parts that are often damaged in accidents—such as fenders, hoods, and door panels—are available from aftermarket suppliers who compete with OEMs. This helps reduce the cost of repairs and auto insurance. Many aftermarket parts are made by the same factories that make OEM parts.</w:t>
      </w:r>
    </w:p>
    <w:p w14:paraId="004D97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PAP’s physical damage coverage limits recovery to the actual cash value of the vehicle or the amount necessary to repair or replace damaged property with other property of like kind and quality, with adjustments for depreciation and betterment.</w:t>
      </w:r>
    </w:p>
    <w:p w14:paraId="3BB819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Many states require that aftermarket parts bear sufficient information to identify their manufacturer. Many states require the insurer to disclose in writing when a repair estimate is based on the use of aftermarket parts of like kind and quality and not on parts made by the </w:t>
      </w:r>
      <w:r w:rsidRPr="008B2DC8">
        <w:rPr>
          <w:rFonts w:ascii="Arial" w:hAnsi="Arial" w:cs="Arial"/>
          <w:b/>
          <w:bCs/>
          <w:sz w:val="20"/>
          <w:szCs w:val="20"/>
        </w:rPr>
        <w:lastRenderedPageBreak/>
        <w:t>original manufacturer. Some states require the insurer to get the consumer’s consent before authorizing repairs using aftermarket parts. The insurer may also be required to let the consumer choose OEM parts instead, if the consumer is willing to pay the difference in cost.</w:t>
      </w:r>
    </w:p>
    <w:p w14:paraId="20C687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Residency Statements</w:t>
      </w:r>
    </w:p>
    <w:p w14:paraId="7B5517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residency statement is a part of the application for new or renewal auto insurance. The applicant’s signature affirms that the insured is a resident of the state or, if not, that the insured vehicle is principally garaged in that state.</w:t>
      </w:r>
    </w:p>
    <w:p w14:paraId="0A62E5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Arbitration</w:t>
      </w:r>
    </w:p>
    <w:p w14:paraId="0F0E49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PAP requires the parties to arbitrate their disputes over UM/UIM issues, to determine whether an insured can recover damages and the amount of those damages.</w:t>
      </w:r>
    </w:p>
    <w:p w14:paraId="3216C7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parties submit their dispute to one or more impartial persons for a final and binding decision. A panel of three experts decides the matter. Each side usually picks one member of the panel, and then these members pick a third.</w:t>
      </w:r>
    </w:p>
    <w:p w14:paraId="2EF16D8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Unless the parties agree otherwise, the arbitration process described in the PAP will take place in the county where the insured lives and local law is applied.</w:t>
      </w:r>
    </w:p>
    <w:p w14:paraId="7F035B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Notice of Rental Car Coverage</w:t>
      </w:r>
    </w:p>
    <w:p w14:paraId="3ECFF7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auto insurance policy may be required to state whether it covers collision damage to rental vehicle and the limitations on that coverage.</w:t>
      </w:r>
    </w:p>
    <w:p w14:paraId="4B53AF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Constructive Total Loss Claims</w:t>
      </w:r>
    </w:p>
    <w:p w14:paraId="649381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constructive total loss occurs when the cost of repairing damaged property exceeds the property’s pre-loss value. A damaged auto is considered to be a constructive total loss if the estimated cost of repairs is 75 to 80 percent of the vehicle’s actual cash value.</w:t>
      </w:r>
    </w:p>
    <w:p w14:paraId="09D1AC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 vehicle is declared a constructive total loss, the insurer pays the insured owner the vehicle’s current actual cash value, plus tax, minus the applicable deductible. The insurer then sells the vehicle as salvage to recover some of the payment it made to it insured. However, the insured may prefer to keep the vehicle despite its damage and have it repaired. Then the insurer may sell the salvage to the insured by deducting the value of the vehicle from the insurance payment to the insured.</w:t>
      </w:r>
    </w:p>
    <w:p w14:paraId="4BC3F1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71990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Laura’s 10-year-old coupe is damaged on the highway when it is struck from behind by a speeding vehicle. Though the coupe remains mechanically sound, the body panels are damaged and are no longer properly aligned. She accepts the insurer’s payment for the salvaged coupe and uses it to make the necessary repairs using aftermarket body parts.</w:t>
      </w:r>
    </w:p>
    <w:p w14:paraId="6AC263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3E7674B5"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A personal auto policy (PAP) is usually issued for a six-month or one-year term.</w:t>
      </w:r>
    </w:p>
    <w:p w14:paraId="61681892"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A PAP can be cancelled by the insured or the insurer. The insurer must give at least 10 days’ written notice to the insured.</w:t>
      </w:r>
    </w:p>
    <w:p w14:paraId="71838A8D"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lastRenderedPageBreak/>
        <w:t>After a PAP has been in effect for at least 60 days or has been renewed, the insurer can cancel it only for nonpayment of premium, for suspension or revocation of the insured’s driver’s license, or because the policy was obtained through material misrepresentation.</w:t>
      </w:r>
    </w:p>
    <w:p w14:paraId="5E674A8B"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The insurer may refuse to renew a PAP with at least 20 days’ written notice to the insured.</w:t>
      </w:r>
    </w:p>
    <w:p w14:paraId="3BA39222"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If the policy has been in force for less than six months, the insurer may nonrenew only after six months.</w:t>
      </w:r>
    </w:p>
    <w:p w14:paraId="0D2A01D0"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If the policy has been in force for more than six months but less than one year, the insurer may nonrenew only after 12 months.</w:t>
      </w:r>
    </w:p>
    <w:p w14:paraId="1F944BC7"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If the policy has been in force for more than one year, the insurer may nonrenew only on the anniversary of the original effective date.</w:t>
      </w:r>
    </w:p>
    <w:p w14:paraId="172BC226"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A PAP usually does not have a grace period for payment of the premium. However, some insurers may provide a grace period and some states may require it.</w:t>
      </w:r>
    </w:p>
    <w:p w14:paraId="04C3EFC5"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All states require motorists to meet their financial responsibility for injury and damage caused by ownership or operation of motor vehicles through insurance or some other means.</w:t>
      </w:r>
    </w:p>
    <w:p w14:paraId="6BD20260"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Compulsory insurance laws are better than financial responsibility laws because they provide more protection to the public against loss. They both require minimum liability limits of insurance coverage for motorists. These minimum limits vary among states.</w:t>
      </w:r>
    </w:p>
    <w:p w14:paraId="72B20459"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Uninsured motorists (UM) coverage protects insureds from those who do not have auto liability insurance and cannot compensate those they negligently injure.</w:t>
      </w:r>
    </w:p>
    <w:p w14:paraId="325DC4B1"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Underinsured motorists (UIM) coverage protects insureds from those who are not sufficiently insured.</w:t>
      </w:r>
    </w:p>
    <w:p w14:paraId="524F859A"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In a no-fault system, the injured party recovers economic damages from auto accidents from his or her own insurer. Fault is irrelevant when determining whether coverage applies. The insurer of the innocent injured party can then sue the responsible party’s insurer (or the responsible party, if uninsured) to recover the damages the insurer paid to the injured party.</w:t>
      </w:r>
    </w:p>
    <w:p w14:paraId="4FC553D7" w14:textId="77777777" w:rsidR="008B2DC8" w:rsidRPr="008B2DC8" w:rsidRDefault="008B2DC8" w:rsidP="008B2DC8">
      <w:pPr>
        <w:numPr>
          <w:ilvl w:val="0"/>
          <w:numId w:val="390"/>
        </w:numPr>
        <w:rPr>
          <w:rFonts w:ascii="Arial" w:hAnsi="Arial" w:cs="Arial"/>
          <w:b/>
          <w:bCs/>
          <w:sz w:val="20"/>
          <w:szCs w:val="20"/>
        </w:rPr>
      </w:pPr>
      <w:r w:rsidRPr="008B2DC8">
        <w:rPr>
          <w:rFonts w:ascii="Arial" w:hAnsi="Arial" w:cs="Arial"/>
          <w:b/>
          <w:bCs/>
          <w:sz w:val="20"/>
          <w:szCs w:val="20"/>
        </w:rPr>
        <w:t>Most Personal Injury Protection (PIP)/no-fault plans cover bodily injury but not property damage.</w:t>
      </w:r>
    </w:p>
    <w:p w14:paraId="602E3259" w14:textId="77777777" w:rsidR="008B2DC8" w:rsidRPr="008B2DC8" w:rsidRDefault="008B2DC8" w:rsidP="008B2DC8">
      <w:pPr>
        <w:rPr>
          <w:rFonts w:ascii="Arial" w:hAnsi="Arial" w:cs="Arial"/>
          <w:b/>
          <w:bCs/>
          <w:sz w:val="20"/>
          <w:szCs w:val="20"/>
        </w:rPr>
      </w:pPr>
    </w:p>
    <w:p w14:paraId="674E78F7" w14:textId="77777777" w:rsidR="008B2DC8" w:rsidRPr="008B2DC8" w:rsidRDefault="008B2DC8" w:rsidP="008B2DC8">
      <w:pPr>
        <w:numPr>
          <w:ilvl w:val="0"/>
          <w:numId w:val="1"/>
        </w:numPr>
        <w:rPr>
          <w:rFonts w:ascii="Arial" w:hAnsi="Arial" w:cs="Arial"/>
          <w:b/>
          <w:bCs/>
          <w:sz w:val="20"/>
          <w:szCs w:val="20"/>
        </w:rPr>
      </w:pPr>
    </w:p>
    <w:p w14:paraId="48838681"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26 Practice Questions</w:t>
      </w:r>
    </w:p>
    <w:p w14:paraId="78CBD67B"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1. When the front fenders of Bobbie's coupe were damaged in an auto accident, his insurer arranged to replace them with non-original equipment manufacturer (non-OEM) parts. Why does the insurer use non-OEM parts?</w:t>
      </w:r>
    </w:p>
    <w:p w14:paraId="3EF021C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to eliminate the deductible</w:t>
      </w:r>
    </w:p>
    <w:p w14:paraId="1D4D655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to ensure that the replacement parts are the best available</w:t>
      </w:r>
    </w:p>
    <w:p w14:paraId="3D360A2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c. to guarantee that the replacement parts are of like kind and quality</w:t>
      </w:r>
    </w:p>
    <w:p w14:paraId="5D307FE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to help minimize the cost of repairs and the cost of insurance</w:t>
      </w:r>
    </w:p>
    <w:p w14:paraId="28A8169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Insurers' use of aftermarket parts from non-original equipment manufacturers helps minimize the cost of repairs and the cost of insurance.</w:t>
      </w:r>
    </w:p>
    <w:p w14:paraId="5378605F"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The driver's door on Misty's roadster was damaged in an auto accident. Her insurer wants to have the damage repaired with non-original equipment manufacturer parts. The state law is most likely to require the insurer to do all of the following EXCEPT:</w:t>
      </w:r>
    </w:p>
    <w:p w14:paraId="4C16067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disclose the use of non-OEM parts to Misty</w:t>
      </w:r>
    </w:p>
    <w:p w14:paraId="0402B09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ensure that the parts identity their manufacturer</w:t>
      </w:r>
    </w:p>
    <w:p w14:paraId="763C5A0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get Misty's consent to use non-OEM parts</w:t>
      </w:r>
    </w:p>
    <w:p w14:paraId="0456B6F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waive the deductible</w:t>
      </w:r>
    </w:p>
    <w:p w14:paraId="0DB5849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Many states require that OEM parts carry permanent identification and that the insurer disclose and get the consumer's consent to the use of non-OEM parts.</w:t>
      </w:r>
    </w:p>
    <w:p w14:paraId="07AC2F16"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Underinsured motorists (UIM) coverage protects an insured in an accident caused by a motorist who:</w:t>
      </w:r>
    </w:p>
    <w:p w14:paraId="7397022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has coverage limits that are lower than the insured's UM/UIM limits</w:t>
      </w:r>
    </w:p>
    <w:p w14:paraId="0339B37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UIM coverage provides protection for the insured's bodily injury when an accident is caused by a motorist whose liability insurance limits are lower than the insured's UM/UIM limits.</w:t>
      </w:r>
    </w:p>
    <w:p w14:paraId="57A678E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has no auto liability insurance</w:t>
      </w:r>
    </w:p>
    <w:p w14:paraId="287A0BB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is driving a rental car</w:t>
      </w:r>
    </w:p>
    <w:p w14:paraId="6D215B3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is not legally responsible for causing the accident</w:t>
      </w:r>
    </w:p>
    <w:p w14:paraId="33B5ACCB"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In an attempt to reduce her expenses, Mattie sells her car. What must she do to cancel her auto insurance policy?</w:t>
      </w:r>
    </w:p>
    <w:p w14:paraId="5BB2B0C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forfeit the unearned premium</w:t>
      </w:r>
    </w:p>
    <w:p w14:paraId="7135862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nothing, because coverage automatically ended when she sold the car</w:t>
      </w:r>
    </w:p>
    <w:p w14:paraId="2D67A22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notify the insurer in writing of her intent to cancel the policy</w:t>
      </w:r>
    </w:p>
    <w:p w14:paraId="7BC4062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named insured can cancel by giving the insurer advance written notice of the intent to cancel the policy.</w:t>
      </w:r>
    </w:p>
    <w:p w14:paraId="2A2E216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pay a cancellation fee</w:t>
      </w:r>
    </w:p>
    <w:p w14:paraId="46C333B8" w14:textId="77777777" w:rsidR="008B2DC8" w:rsidRPr="008B2DC8" w:rsidRDefault="008B2DC8" w:rsidP="008B2DC8">
      <w:pPr>
        <w:rPr>
          <w:rFonts w:ascii="Arial" w:hAnsi="Arial" w:cs="Arial"/>
          <w:b/>
          <w:bCs/>
          <w:sz w:val="20"/>
          <w:szCs w:val="20"/>
        </w:rPr>
      </w:pPr>
    </w:p>
    <w:p w14:paraId="49A3FD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0EDD3611">
          <v:rect id="_x0000_i1808" style="width:468pt;height:.75pt" o:hralign="center" o:hrstd="t" o:hr="t" fillcolor="#a0a0a0" stroked="f"/>
        </w:pict>
      </w:r>
    </w:p>
    <w:p w14:paraId="3340E14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27. The Personal Auto Policy (PAP) </w:t>
      </w:r>
    </w:p>
    <w:p w14:paraId="5B1043F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Personal Auto Policy (PAP)</w:t>
      </w:r>
    </w:p>
    <w:p w14:paraId="1A0BC09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Fast Facts</w:t>
      </w:r>
    </w:p>
    <w:p w14:paraId="4FE7DEE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Personal Auto Policy (PAP) combines property and liability insurance in a single policy.</w:t>
      </w:r>
    </w:p>
    <w:p w14:paraId="0D5F4EC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Property insurance protects the owner from loss due to fire, collision, damage from other covered perils, and theft.</w:t>
      </w:r>
    </w:p>
    <w:p w14:paraId="1C5D589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Liability insurance protects the owner or operator if the vehicle is involved in an accident that results in injury or death.</w:t>
      </w:r>
    </w:p>
    <w:p w14:paraId="441BA8B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 parts to the PAP:</w:t>
      </w:r>
    </w:p>
    <w:p w14:paraId="742344F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i/>
          <w:iCs/>
          <w:sz w:val="20"/>
          <w:szCs w:val="20"/>
        </w:rPr>
        <w:t>Declarations page</w:t>
      </w:r>
      <w:r w:rsidRPr="008B2DC8">
        <w:rPr>
          <w:rFonts w:ascii="Arial" w:hAnsi="Arial" w:cs="Arial"/>
          <w:b/>
          <w:bCs/>
          <w:sz w:val="20"/>
          <w:szCs w:val="20"/>
        </w:rPr>
        <w:t> personalizes the policy for a particular insured.</w:t>
      </w:r>
    </w:p>
    <w:p w14:paraId="081ADB6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i/>
          <w:iCs/>
          <w:sz w:val="20"/>
          <w:szCs w:val="20"/>
        </w:rPr>
        <w:t>Personal auto coverage form</w:t>
      </w:r>
      <w:r w:rsidRPr="008B2DC8">
        <w:rPr>
          <w:rFonts w:ascii="Arial" w:hAnsi="Arial" w:cs="Arial"/>
          <w:b/>
          <w:bCs/>
          <w:sz w:val="20"/>
          <w:szCs w:val="20"/>
        </w:rPr>
        <w:t> describes the policy’s liability (Part A), medical payments (Part B), uninsured motorists (Part C), and physical damage (Part D) coverages.</w:t>
      </w:r>
    </w:p>
    <w:p w14:paraId="095FE67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 also includes the named insured’s duties after a loss (Part E) and general provisions (Part F).</w:t>
      </w:r>
    </w:p>
    <w:p w14:paraId="3F1A551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i/>
          <w:iCs/>
          <w:sz w:val="20"/>
          <w:szCs w:val="20"/>
        </w:rPr>
        <w:t>Selected endorsements</w:t>
      </w:r>
      <w:r w:rsidRPr="008B2DC8">
        <w:rPr>
          <w:rFonts w:ascii="Arial" w:hAnsi="Arial" w:cs="Arial"/>
          <w:b/>
          <w:bCs/>
          <w:sz w:val="20"/>
          <w:szCs w:val="20"/>
        </w:rPr>
        <w:t> add to, delete, or modify the provisions printed in the coverage form</w:t>
      </w:r>
    </w:p>
    <w:p w14:paraId="703EA9E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Key Definition:</w:t>
      </w:r>
    </w:p>
    <w:p w14:paraId="2F098B6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"Your covered auto" refers to four types of autos:</w:t>
      </w:r>
    </w:p>
    <w:p w14:paraId="1C3642D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shown in the declarations;</w:t>
      </w:r>
    </w:p>
    <w:p w14:paraId="68AF0A1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newly acquired autos;</w:t>
      </w:r>
    </w:p>
    <w:p w14:paraId="1E2237D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owned trailers; and</w:t>
      </w:r>
    </w:p>
    <w:p w14:paraId="21C4409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temporary substitute autos.</w:t>
      </w:r>
    </w:p>
    <w:p w14:paraId="00EFB24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Insurance Services Office, Inc. (ISO), personal auto policy (PAP) combines property and liability insurance in a single policy to protect families and individuals. Property insurance protects the vehicle from loss due to fire, collision, damage from covered perils, and theft. Liability insurance protects the owner or operator if the vehicle is involved in an accident that results in injury or death.</w:t>
      </w:r>
    </w:p>
    <w:p w14:paraId="0696650C"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Policy Structure</w:t>
      </w:r>
    </w:p>
    <w:p w14:paraId="52AF336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PAP consists of three major parts—a declarations page, the personal auto coverage form, and any applicable endorsements that amend various policy provisions.</w:t>
      </w:r>
    </w:p>
    <w:p w14:paraId="26531A8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declarations page includes the insurer’s name; agent’s name; insured’s name and address; policy number; policy term; year, make, and model of covered auto(s); coverage limits and applicable deductibles; policy premium; and endorsement number(s) and name(s). This page personalizes the policy for a particular insured. The information is used for underwriting and rating the risk and to identify the covered vehicles.</w:t>
      </w:r>
    </w:p>
    <w:p w14:paraId="5D2D015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The personal auto policy specifies the liability, medical payments, uninsured motorists, and physical damage coverages, as well as the named insured’s duties after a loss. It includes other general provisions.</w:t>
      </w:r>
    </w:p>
    <w:tbl>
      <w:tblPr>
        <w:tblW w:w="5812" w:type="dxa"/>
        <w:shd w:val="clear" w:color="auto" w:fill="FFFFFF"/>
        <w:tblLook w:val="04A0" w:firstRow="1" w:lastRow="0" w:firstColumn="1" w:lastColumn="0" w:noHBand="0" w:noVBand="1"/>
      </w:tblPr>
      <w:tblGrid>
        <w:gridCol w:w="5812"/>
      </w:tblGrid>
      <w:tr w:rsidR="008B2DC8" w:rsidRPr="008B2DC8" w14:paraId="09A13529" w14:textId="77777777">
        <w:tc>
          <w:tcPr>
            <w:tcW w:w="0" w:type="auto"/>
            <w:tcMar>
              <w:top w:w="120" w:type="dxa"/>
              <w:left w:w="120" w:type="dxa"/>
              <w:bottom w:w="120" w:type="dxa"/>
              <w:right w:w="120" w:type="dxa"/>
            </w:tcMar>
            <w:vAlign w:val="center"/>
            <w:hideMark/>
          </w:tcPr>
          <w:p w14:paraId="229A043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i/>
                <w:iCs/>
                <w:sz w:val="20"/>
                <w:szCs w:val="20"/>
              </w:rPr>
              <w:t>Outline of the ISO Personal Auto Policy</w:t>
            </w:r>
          </w:p>
        </w:tc>
      </w:tr>
      <w:tr w:rsidR="008B2DC8" w:rsidRPr="008B2DC8" w14:paraId="0CEED25A" w14:textId="77777777">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088124B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Agreement</w:t>
            </w:r>
          </w:p>
          <w:p w14:paraId="5D692FA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Definitions</w:t>
            </w:r>
          </w:p>
          <w:p w14:paraId="275610F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Part A—Liability Coverage</w:t>
            </w:r>
          </w:p>
          <w:p w14:paraId="2BD5411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Insuring Agreement</w:t>
            </w:r>
          </w:p>
          <w:p w14:paraId="2F2E46F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Supplementary Payments</w:t>
            </w:r>
          </w:p>
          <w:p w14:paraId="1D65ACD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Exclusions</w:t>
            </w:r>
          </w:p>
          <w:p w14:paraId="60A409D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Limit of Liability</w:t>
            </w:r>
          </w:p>
          <w:p w14:paraId="101A929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Out of State Coverage</w:t>
            </w:r>
          </w:p>
          <w:p w14:paraId="66766CA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Financial Responsibility</w:t>
            </w:r>
          </w:p>
          <w:p w14:paraId="6832BBD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 Insurance</w:t>
            </w:r>
          </w:p>
          <w:p w14:paraId="7D5D5FB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Part B—Medical Payments Coverage</w:t>
            </w:r>
          </w:p>
          <w:p w14:paraId="022E51F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Insuring Agreement</w:t>
            </w:r>
          </w:p>
          <w:p w14:paraId="460C34A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Exclusions</w:t>
            </w:r>
          </w:p>
          <w:p w14:paraId="5D4C80B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Limit of Liability</w:t>
            </w:r>
          </w:p>
          <w:p w14:paraId="5AF22CF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 Insurance</w:t>
            </w:r>
          </w:p>
          <w:p w14:paraId="17B2F23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Part C—Uninsured Motorists Coverage</w:t>
            </w:r>
          </w:p>
          <w:p w14:paraId="4702171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Insuring Agreement</w:t>
            </w:r>
          </w:p>
          <w:p w14:paraId="363BDC2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Exclusions</w:t>
            </w:r>
          </w:p>
          <w:p w14:paraId="3179194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Limit of Liability</w:t>
            </w:r>
          </w:p>
          <w:p w14:paraId="0DCCC97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 Insurance</w:t>
            </w:r>
          </w:p>
          <w:p w14:paraId="04588A1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Arbitration</w:t>
            </w:r>
          </w:p>
          <w:p w14:paraId="53B60A8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Part D—Coverage for Damage to Your Auto</w:t>
            </w:r>
          </w:p>
          <w:p w14:paraId="09BF31D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Insuring Agreement</w:t>
            </w:r>
          </w:p>
          <w:p w14:paraId="06E7D98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Transportation Expenses</w:t>
            </w:r>
          </w:p>
          <w:p w14:paraId="0791C4E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Exclusions</w:t>
            </w:r>
          </w:p>
          <w:p w14:paraId="7E3B7AC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Limit of Liability</w:t>
            </w:r>
          </w:p>
          <w:p w14:paraId="4AE117B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Payment of Loss</w:t>
            </w:r>
          </w:p>
          <w:p w14:paraId="38581DB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 Benefit to Bailee</w:t>
            </w:r>
          </w:p>
          <w:p w14:paraId="277841C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 Sources of Recovery</w:t>
            </w:r>
          </w:p>
          <w:p w14:paraId="4B8062C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Appraisal</w:t>
            </w:r>
          </w:p>
          <w:p w14:paraId="175982C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Part E—Duties After an Accident or Loss</w:t>
            </w:r>
          </w:p>
          <w:p w14:paraId="5FFB892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Part F—General Provisions</w:t>
            </w:r>
          </w:p>
          <w:p w14:paraId="4FCA5E9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Bankruptcy</w:t>
            </w:r>
          </w:p>
          <w:p w14:paraId="219C69A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Changes</w:t>
            </w:r>
          </w:p>
          <w:p w14:paraId="088E037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Fraud</w:t>
            </w:r>
          </w:p>
          <w:p w14:paraId="4B28816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Legal Action Against Us</w:t>
            </w:r>
          </w:p>
          <w:p w14:paraId="6BF8AEE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Our Right to Recover Payment</w:t>
            </w:r>
          </w:p>
          <w:p w14:paraId="3E5A71A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Policy Period and Territory</w:t>
            </w:r>
          </w:p>
          <w:p w14:paraId="2EC764F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Termination</w:t>
            </w:r>
          </w:p>
          <w:p w14:paraId="327857C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Transfer of Your Interest in This Policy</w:t>
            </w:r>
          </w:p>
          <w:p w14:paraId="4DCB57A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Two or More Auto Policies</w:t>
            </w:r>
          </w:p>
        </w:tc>
      </w:tr>
    </w:tbl>
    <w:p w14:paraId="4108860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Endorsements may add to, delete, or otherwise modify the provisions printed in the coverage form.</w:t>
      </w:r>
    </w:p>
    <w:p w14:paraId="7F09E738"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Key Definitions</w:t>
      </w:r>
    </w:p>
    <w:p w14:paraId="39F8502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Important terms are listed in the definitions section.</w:t>
      </w:r>
    </w:p>
    <w:p w14:paraId="06277E9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We, Us, Our, You, and Your</w:t>
      </w:r>
    </w:p>
    <w:p w14:paraId="342F8CC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insurer that is providing coverage on the policy is referred to as "we," "us," and "our."</w:t>
      </w:r>
    </w:p>
    <w:p w14:paraId="1F3914D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"You" or "your" refers to the named insured listed in the declaration and any spouse residing in the same household. Even if a spouse is not named in the policy declarations, he or she has the same rights, privileges, and protection as a spouse who is named.</w:t>
      </w:r>
    </w:p>
    <w:p w14:paraId="6BE19F2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and Property Damage</w:t>
      </w:r>
    </w:p>
    <w:p w14:paraId="49A3583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Liability coverage applies to damages arising out of bodily injury or property damage:</w:t>
      </w:r>
    </w:p>
    <w:p w14:paraId="1A7CD12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includes bodily harm, sickness, disease, and death. The injury must be physically apparent or measurable.</w:t>
      </w:r>
    </w:p>
    <w:p w14:paraId="416FEF4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Property damage is physical injury, destruction, or loss of use of tangible property. Coverage applies to losses that are actual and measurable.</w:t>
      </w:r>
    </w:p>
    <w:p w14:paraId="7E3C30A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Your Covered Auto</w:t>
      </w:r>
    </w:p>
    <w:p w14:paraId="6623E5D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"Your covered auto" refers to four types of autos:</w:t>
      </w:r>
    </w:p>
    <w:p w14:paraId="0A353B2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shown in the declarations</w:t>
      </w:r>
    </w:p>
    <w:p w14:paraId="372B1D0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newly acquired autos</w:t>
      </w:r>
    </w:p>
    <w:p w14:paraId="0C05C24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owned trailers</w:t>
      </w:r>
    </w:p>
    <w:p w14:paraId="53FA053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temporary substitute autos</w:t>
      </w:r>
    </w:p>
    <w:p w14:paraId="39A7D5E5"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Vehicles Shown in the Declarations</w:t>
      </w:r>
    </w:p>
    <w:p w14:paraId="76C578C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first type of covered auto is shown in the declarations. The vehicle must be owned (or leased by the named insured for at least six months) to be listed in the declarations.</w:t>
      </w:r>
    </w:p>
    <w:p w14:paraId="10B721D1"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Newly Acquired Auto</w:t>
      </w:r>
    </w:p>
    <w:p w14:paraId="5C99195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second type of covered auto is a newly acquired auto. This is one that becomes the property of the named insured during the policy term.</w:t>
      </w:r>
    </w:p>
    <w:p w14:paraId="786D938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newly acquired auto gets the broadest coverage for liability, medical payments, personal injury protection (PIP), and uninsured motorists that the PAP provides for any vehicle listed in the declarations, except for Coverage for Damage to Your Auto.</w:t>
      </w:r>
    </w:p>
    <w:p w14:paraId="1EC10D4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person who has collision coverage on at least one auto listed in the declarations will have coverage on a newly acquired auto on the date the insured becomes its owner. If the newly acquired auto replaces an auto listed in the declarations, the insurer automatically covers it. However, if the newly acquired auto is added to those shown in the declarations, the insured must ask the insurer to cover it within 14 days of taking ownership. If the insured fails to ask the insurer within these 14 days, coverage will begin on the day that the insured asks for it.</w:t>
      </w:r>
    </w:p>
    <w:p w14:paraId="6F279DB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If the insured does not have collision coverage on at least one auto listed in the declarations, collision coverage on a newly acquired auto begins on the date the insured takes ownership of the auto. However, the insured must ask the insurer to provide this coverage within four days of becoming the owner and a $500 deductible applies.</w:t>
      </w:r>
    </w:p>
    <w:p w14:paraId="5DDB049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364B35C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John and Tammy own an old sedan and a new coupe that are covered by their PAP. Both cars have 50/100/50 liability coverage. They buy a new sedan to replace the old one. The 50/100/50 liability limits automatically apply to the new sedan without them needing to notify the insurer of the purchase.</w:t>
      </w:r>
    </w:p>
    <w:p w14:paraId="7E5AB38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Ken and Kerry own a sedan and a coupe that are covered by their PAP. They buy a roadster on May 1. The sedan has 50/100/50 liability coverage and the coupe has 25/50/25 liability coverage. The 50/100/50 liability limits automatically apply to the roadster, giving it the broadest coverage available to them. Because they are adding it to their policy, they must tell their insurer about the roadster by May 15 to have coverage begin on May 1. However, if they tell their insurer about it on May 31, coverage begins on that day.</w:t>
      </w:r>
    </w:p>
    <w:p w14:paraId="78A5867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The PAP provides limited automatic coverage for trucks. Trucks with a gross vehicle weight (GVW) of 10,000 pounds or more should instead be insured by a commercial automobile policy if they are primarily used to carry goods as part of a commercial operation.</w:t>
      </w:r>
    </w:p>
    <w:p w14:paraId="0124C0B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Other-than-collision coverage (or comprehensive auto coverage) takes effect on the date the named insured takes ownership of the vehicle if the insured already has other-than-collision coverage for an auto listed in the declarations and the insured notifies the insurer within 14 days of acquiring the vehicle. If the insured does not already have other-than-collision coverage, the insured must notify the insurer within four days to get this coverage on the newly acquired auto.</w:t>
      </w:r>
    </w:p>
    <w:p w14:paraId="7A026147"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Owned Trailers</w:t>
      </w:r>
    </w:p>
    <w:p w14:paraId="485AEC7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third type of covered auto is an owned trailer. A trailer is a vehicle (including a farm wagon or farm implement) designed to be pulled by a private passenger auto, pickup truck, or van.</w:t>
      </w:r>
    </w:p>
    <w:p w14:paraId="632E400F"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Temporary Substitute Autos</w:t>
      </w:r>
    </w:p>
    <w:p w14:paraId="005C6D73" w14:textId="142A93AA" w:rsidR="008B2DC8" w:rsidRPr="008B2DC8" w:rsidRDefault="008B2DC8" w:rsidP="008B2DC8">
      <w:pPr>
        <w:numPr>
          <w:ilvl w:val="0"/>
          <w:numId w:val="1"/>
        </w:numPr>
        <w:rPr>
          <w:rFonts w:ascii="Arial" w:hAnsi="Arial" w:cs="Arial"/>
          <w:b/>
          <w:bCs/>
          <w:sz w:val="20"/>
          <w:szCs w:val="20"/>
        </w:rPr>
      </w:pPr>
      <w:r w:rsidRPr="00551F1C">
        <w:rPr>
          <w:rFonts w:ascii="Arial" w:hAnsi="Arial" w:cs="Arial"/>
          <w:b/>
          <w:sz w:val="20"/>
          <w:szCs w:val="20"/>
        </w:rPr>
        <w:drawing>
          <wp:inline distT="0" distB="0" distL="0" distR="0" wp14:anchorId="576FD901" wp14:editId="0164D420">
            <wp:extent cx="3143250" cy="2171700"/>
            <wp:effectExtent l="0" t="0" r="0" b="0"/>
            <wp:docPr id="527545218" name="Picture 51" descr="Picasso Imag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icasso Image 30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143250" cy="2171700"/>
                    </a:xfrm>
                    <a:prstGeom prst="rect">
                      <a:avLst/>
                    </a:prstGeom>
                    <a:noFill/>
                    <a:ln>
                      <a:noFill/>
                    </a:ln>
                  </pic:spPr>
                </pic:pic>
              </a:graphicData>
            </a:graphic>
          </wp:inline>
        </w:drawing>
      </w:r>
    </w:p>
    <w:p w14:paraId="74DF7AC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fourth type of covered auto is a temporary substitute auto or trailer that the named insured does not own but uses under certain conditions in place of a vehicle listed in the declarations. These conditions include the use of the substitute vehicle while the listed vehicle cannot be used due to its breakdown, repair, servicing, loss, or destruction.</w:t>
      </w:r>
    </w:p>
    <w:p w14:paraId="3C758E9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When the named insured’s auto is undergoing repairs or maintenance, a vehicle the insured rents or borrows or one that is provided by the garage as a temporary replacement is considered a covered auto for liability, medical payments, and uninsured motorists coverage. A person’s PAP will provide limited physical damage coverage for a temporary substitute auto under Part D—Coverage for Damage to Your Auto. A covered auto includes any vehicle listed in the Declarations, any newly acquired auto, an owned trailer, and a temporary substitute vehicle.</w:t>
      </w:r>
    </w:p>
    <w:p w14:paraId="04EB1EFB"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 Test Your Knowledge!</w:t>
      </w:r>
    </w:p>
    <w:p w14:paraId="4B102F8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With respect to the PAP’s liability coverage, “bodily injury’ includes mental distress resulting from an auto accident.</w:t>
      </w:r>
    </w:p>
    <w:p w14:paraId="46FCAF5A" w14:textId="77777777" w:rsidR="008B2DC8" w:rsidRPr="008B2DC8" w:rsidRDefault="008B2DC8" w:rsidP="008B2DC8">
      <w:pPr>
        <w:numPr>
          <w:ilvl w:val="0"/>
          <w:numId w:val="1"/>
        </w:numPr>
        <w:rPr>
          <w:rFonts w:ascii="Arial" w:hAnsi="Arial" w:cs="Arial"/>
          <w:b/>
          <w:bCs/>
          <w:sz w:val="20"/>
          <w:szCs w:val="20"/>
        </w:rPr>
      </w:pPr>
      <w:hyperlink r:id="rId96" w:anchor="collapse1af51ebcf-028d-40e0-adad-210964db42ea" w:history="1">
        <w:r w:rsidRPr="008B2DC8">
          <w:rPr>
            <w:rStyle w:val="Hyperlink"/>
            <w:rFonts w:ascii="Arial" w:hAnsi="Arial" w:cs="Arial"/>
            <w:b/>
            <w:bCs/>
            <w:sz w:val="20"/>
            <w:szCs w:val="20"/>
          </w:rPr>
          <w:t>True</w:t>
        </w:r>
      </w:hyperlink>
    </w:p>
    <w:p w14:paraId="66DFF0F3" w14:textId="77777777" w:rsidR="008B2DC8" w:rsidRPr="008B2DC8" w:rsidRDefault="008B2DC8" w:rsidP="008B2DC8">
      <w:pPr>
        <w:numPr>
          <w:ilvl w:val="0"/>
          <w:numId w:val="1"/>
        </w:numPr>
        <w:rPr>
          <w:rFonts w:ascii="Arial" w:hAnsi="Arial" w:cs="Arial"/>
          <w:b/>
          <w:bCs/>
          <w:sz w:val="20"/>
          <w:szCs w:val="20"/>
        </w:rPr>
      </w:pPr>
      <w:hyperlink r:id="rId97" w:anchor="collapse2af51ebcf-028d-40e0-adad-210964db42ea" w:history="1">
        <w:r w:rsidRPr="008B2DC8">
          <w:rPr>
            <w:rStyle w:val="Hyperlink"/>
            <w:rFonts w:ascii="Arial" w:hAnsi="Arial" w:cs="Arial"/>
            <w:b/>
            <w:bCs/>
            <w:sz w:val="20"/>
            <w:szCs w:val="20"/>
          </w:rPr>
          <w:t>False</w:t>
        </w:r>
      </w:hyperlink>
    </w:p>
    <w:p w14:paraId="382B91A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For Your Review</w:t>
      </w:r>
    </w:p>
    <w:p w14:paraId="7A7F019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personal auto policy (PAP) combines property and liability insurance in a single policy for individuals and families.</w:t>
      </w:r>
    </w:p>
    <w:p w14:paraId="756DD75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complete PAP consists of three major parts: a declarations page, the personal auto coverage form, and any endorsements that amend the policy provisions.</w:t>
      </w:r>
    </w:p>
    <w:p w14:paraId="11EB602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vehicle listed in the PAP's declarations page as a covered auto must be owned by the named insured (or leased by the named insured for at least six months).</w:t>
      </w:r>
    </w:p>
    <w:p w14:paraId="0DD4848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newly acquired auto is one that the named insured takes ownership of during the policy term.</w:t>
      </w:r>
    </w:p>
    <w:p w14:paraId="2CECBFA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PAP defines "your covered auto" as the vehicles shown in the declarations, newly acquired autos, owned trailers, and temporary substitute autos.</w:t>
      </w:r>
    </w:p>
    <w:p w14:paraId="1182362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Temporary substitute autos or trailers that the named insured does not own—while used under certain conditions in place of a vehicle listed in the declarations—are also covered autos.</w:t>
      </w:r>
    </w:p>
    <w:p w14:paraId="4B634124" w14:textId="77777777" w:rsidR="008B2DC8" w:rsidRPr="008B2DC8" w:rsidRDefault="008B2DC8" w:rsidP="008B2DC8">
      <w:pPr>
        <w:numPr>
          <w:ilvl w:val="0"/>
          <w:numId w:val="1"/>
        </w:numPr>
        <w:rPr>
          <w:rFonts w:ascii="Arial" w:hAnsi="Arial" w:cs="Arial"/>
          <w:b/>
          <w:bCs/>
          <w:sz w:val="20"/>
          <w:szCs w:val="20"/>
        </w:rPr>
      </w:pPr>
    </w:p>
    <w:p w14:paraId="39C6E1EA"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27 Practice Questions</w:t>
      </w:r>
    </w:p>
    <w:p w14:paraId="1DD58DB3"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The complete personal auto policy combines coverage for</w:t>
      </w:r>
    </w:p>
    <w:p w14:paraId="24A9CEA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collision, accidental injury and death</w:t>
      </w:r>
    </w:p>
    <w:p w14:paraId="21692F6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collision, fire, accidental injury and death</w:t>
      </w:r>
    </w:p>
    <w:p w14:paraId="5B4CB41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property and liability insurance</w:t>
      </w:r>
    </w:p>
    <w:p w14:paraId="28A50A1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ISO personal auto policy combines property and liability insurance in a single policy to protect families and individuals. Property insurance protects the vehicle from loss due to fire or collision. Liability insurance protects the owner or operator if the vehicle is involved in an accident that results in injury or death.</w:t>
      </w:r>
    </w:p>
    <w:p w14:paraId="5E807E8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property, fire, and collision insurance</w:t>
      </w:r>
    </w:p>
    <w:p w14:paraId="0283C689"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Which is least likely to be considered a "covered auto" in a personal auto policy (PAP)?</w:t>
      </w:r>
    </w:p>
    <w:p w14:paraId="14642B0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commercial tractor-trailer combination</w:t>
      </w:r>
    </w:p>
    <w:p w14:paraId="61D4247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PAP provides only limited coverage for trucks with a GVW of 10,000 pounds or more. These types of vehicles should be insured on a commercial automobile policy if they are principally used to carry or deliver goods as part of a commercial operation.</w:t>
      </w:r>
    </w:p>
    <w:p w14:paraId="228776B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newly acquired passenger auto</w:t>
      </w:r>
    </w:p>
    <w:p w14:paraId="41E23EF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owned private trailer</w:t>
      </w:r>
    </w:p>
    <w:p w14:paraId="1F97816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d. temporary substitute passenger auto</w:t>
      </w:r>
    </w:p>
    <w:p w14:paraId="124CDC56"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Riley's coupe is insured with a personal auto policy that includes liability, uninsured motorists, and other-than-collision coverages. He buys a new sedan and wants collision coverage on it. Which statement is true about this coverage?</w:t>
      </w:r>
    </w:p>
    <w:p w14:paraId="29AD896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He must notify the insurer about the newly acquired sedan within four days.</w:t>
      </w:r>
    </w:p>
    <w:p w14:paraId="017C730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 PAP automatically covers the sedan if he reports it to the insurer after owning it for two or three weeks.</w:t>
      </w:r>
    </w:p>
    <w:p w14:paraId="1E54D79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Because Riley's coupe does not have collision coverage, he must report the newly acquired sedan to his insurer within four days of its acquisition to get collision coverage for it.</w:t>
      </w:r>
    </w:p>
    <w:p w14:paraId="37E06B3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PAP does not cover the automatic coverage for the Honda.</w:t>
      </w:r>
    </w:p>
    <w:p w14:paraId="377EFA4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sedan automatically has collision coverage for the rest of the policy period.</w:t>
      </w:r>
    </w:p>
    <w:p w14:paraId="1D539823"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Eliza's car is insured with a personal auto policy that includes liability, collision, and other-than-collision coverages. She buys a pickup truck. What coverage, if any, will the PAP provide for the truck?</w:t>
      </w:r>
    </w:p>
    <w:p w14:paraId="2B00283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automatic collision coverage if she reports the newly acquired vehicle to the insurer within 30 days</w:t>
      </w:r>
    </w:p>
    <w:p w14:paraId="4014AED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Because the truck is an additional vehicle, it has automatic liability coverage immediately. Eliza must notify the insurer within 14 days to add the truck to her policy.</w:t>
      </w:r>
    </w:p>
    <w:p w14:paraId="7484193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automatic liability coverage for the remainder of the policy period</w:t>
      </w:r>
    </w:p>
    <w:p w14:paraId="0AC7314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automatic liability coverage if she reports the newly acquired vehicle to the insurer within 14 days.</w:t>
      </w:r>
    </w:p>
    <w:p w14:paraId="16BA984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none because the newly acquired vehicle is a truck</w:t>
      </w:r>
    </w:p>
    <w:p w14:paraId="0F6FF48C" w14:textId="77777777" w:rsidR="008B2DC8" w:rsidRPr="008B2DC8" w:rsidRDefault="008B2DC8" w:rsidP="008B2DC8">
      <w:pPr>
        <w:numPr>
          <w:ilvl w:val="0"/>
          <w:numId w:val="1"/>
        </w:numPr>
        <w:rPr>
          <w:rFonts w:ascii="Arial" w:hAnsi="Arial" w:cs="Arial"/>
          <w:b/>
          <w:bCs/>
          <w:sz w:val="20"/>
          <w:szCs w:val="20"/>
        </w:rPr>
      </w:pPr>
    </w:p>
    <w:p w14:paraId="550546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78E4E95B">
          <v:rect id="_x0000_i1809" style="width:468pt;height:.75pt" o:hralign="center" o:hrstd="t" o:hr="t" fillcolor="#a0a0a0" stroked="f"/>
        </w:pict>
      </w:r>
    </w:p>
    <w:p w14:paraId="4679D2D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28. Liability Coverages of the Personal Auto Policy</w:t>
      </w:r>
    </w:p>
    <w:p w14:paraId="4A99FD3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Liability Coverages of the Personal Auto Policy</w:t>
      </w:r>
    </w:p>
    <w:p w14:paraId="1094C80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Fast Facts</w:t>
      </w:r>
    </w:p>
    <w:p w14:paraId="36CB921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 parts to the Personal Auto Policy (PAP) liability coverages:</w:t>
      </w:r>
    </w:p>
    <w:p w14:paraId="3AB0170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Part A—Liability Coverage:</w:t>
      </w:r>
    </w:p>
    <w:p w14:paraId="10705AD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Defense costs (“duty to defend”)</w:t>
      </w:r>
    </w:p>
    <w:p w14:paraId="415A724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Supplementary payments, e.g., $250 bail bond coverage, premiums on bonds and appeal bonds, post-judgment interest, and loss of earnings.</w:t>
      </w:r>
    </w:p>
    <w:p w14:paraId="45DFDFA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Limits of liability </w:t>
      </w:r>
      <w:r w:rsidRPr="008B2DC8">
        <w:rPr>
          <w:rFonts w:ascii="Arial" w:hAnsi="Arial" w:cs="Arial"/>
          <w:b/>
          <w:bCs/>
          <w:i/>
          <w:iCs/>
          <w:sz w:val="20"/>
          <w:szCs w:val="20"/>
        </w:rPr>
        <w:t>per accident</w:t>
      </w:r>
      <w:r w:rsidRPr="008B2DC8">
        <w:rPr>
          <w:rFonts w:ascii="Arial" w:hAnsi="Arial" w:cs="Arial"/>
          <w:b/>
          <w:bCs/>
          <w:sz w:val="20"/>
          <w:szCs w:val="20"/>
        </w:rPr>
        <w:t>, separated into (1) per person bodily injury limit, (2) total bodily injury limit, and (3) property damage limit.</w:t>
      </w:r>
    </w:p>
    <w:p w14:paraId="3893977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Part B—Medical Payments Coverage:</w:t>
      </w:r>
    </w:p>
    <w:p w14:paraId="1126272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“Goodwill insurance” pays for relatively minor medical expenses, regardless of the insured’s fault.</w:t>
      </w:r>
    </w:p>
    <w:p w14:paraId="7FB950E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Single limit applies per accident, regardless of the number of insureds, claims made, or vehicles involved in the accident.</w:t>
      </w:r>
    </w:p>
    <w:p w14:paraId="03623F5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Part C— Uninsured/Underinsured Motorists Coverage:</w:t>
      </w:r>
    </w:p>
    <w:p w14:paraId="6B24725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Uninsured motorists (UM) include:</w:t>
      </w:r>
    </w:p>
    <w:p w14:paraId="7044A63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negligent driver who has no auto liability insurance at the time of the accident;</w:t>
      </w:r>
    </w:p>
    <w:p w14:paraId="14A86D1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hit-and-run vehicle that strikes the named insured or family member, a vehicle they occupy, or a covered auto; and</w:t>
      </w:r>
    </w:p>
    <w:p w14:paraId="1C6CA86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vehicle insured at the time of the accident but whose insurer denies coverage or becomes insolvent.</w:t>
      </w:r>
    </w:p>
    <w:p w14:paraId="0F8523A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Underinsured motorists (UIM) are negligent drivers whose policies have limits of liability lower than the UIM limits carried by the insured.</w:t>
      </w:r>
    </w:p>
    <w:p w14:paraId="01B49169"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Part A—Liability Coverage</w:t>
      </w:r>
    </w:p>
    <w:p w14:paraId="073B2C4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An insured’s legal liability for an auto accident can result in his or her financial ruin. This is why the liability coverage of the personal auto policy (PAP) is the policy’s most important coverage.</w:t>
      </w:r>
    </w:p>
    <w:p w14:paraId="041E966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Insuring Agreement</w:t>
      </w:r>
    </w:p>
    <w:p w14:paraId="247CF2D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liability insuring agreement of the PAP describes its liability coverage. It explains who is insured and entitled to this coverage. The insurer agrees to pay damages for “bodily injury” or “property damage” that the insured is legally responsible for causing in an auto accident. The insurer will also pay the costs of defending the insured against a covered claim.</w:t>
      </w:r>
    </w:p>
    <w:p w14:paraId="687D996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An insured’s legal responsibility results from a determination that he or she is negligent in an accident. A court may determine who is legally responsible for an accident. However, instead of litigating the issue in court, the insurer often concludes who is responsible and the extent of injury or property damage based on its own investigation of the loss.</w:t>
      </w:r>
    </w:p>
    <w:p w14:paraId="3572A8D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Liability coverage is limited to the insured’s liabilities that arise from an auto accident. An auto accident typically involves a collision between an auto and a vehicle, object, or person, or the overturn of the vehicle.</w:t>
      </w:r>
    </w:p>
    <w:p w14:paraId="0AC3D7DC"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Defense Costs</w:t>
      </w:r>
    </w:p>
    <w:p w14:paraId="163CDCA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insuring agreement covers the cost of defending the insured from a lawsuit or claim arising from an auto accident. It gives the insurer the duty to defend the insured and the duty to indemnify a third party for a covered loss.</w:t>
      </w:r>
    </w:p>
    <w:p w14:paraId="37E9C25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 xml:space="preserve">The duty to defend is broader than the duty to indemnify because it exists even when coverage is unclear. The insurer will pay all defense costs associated with a covered loss, </w:t>
      </w:r>
      <w:r w:rsidRPr="008B2DC8">
        <w:rPr>
          <w:rFonts w:ascii="Arial" w:hAnsi="Arial" w:cs="Arial"/>
          <w:b/>
          <w:bCs/>
          <w:sz w:val="20"/>
          <w:szCs w:val="20"/>
        </w:rPr>
        <w:lastRenderedPageBreak/>
        <w:t>in addition to any amounts paid for the insured’s liability. Consequently, the insurer could pay far more than the limit of liability stated in the declarations. The insurer’s duty to defend only ends when the limit of liability has been met through the payment of judgments or settlements.</w:t>
      </w:r>
    </w:p>
    <w:p w14:paraId="1DD07A7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insurer is not obligated to defend the insured against a lawsuit or claim for bodily injury or property damage that the policy does not cover.</w:t>
      </w:r>
    </w:p>
    <w:p w14:paraId="61F7D7D0"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Who Is an Insured</w:t>
      </w:r>
    </w:p>
    <w:p w14:paraId="7C1F2E8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insuring agreement defines the named insured, which includes a spouse.</w:t>
      </w:r>
    </w:p>
    <w:p w14:paraId="534A28A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Key Point</w:t>
      </w:r>
    </w:p>
    <w:p w14:paraId="5F06362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Part A—Liability Coverage defines the insured for purposes of the policy’s liability coverage only.</w:t>
      </w:r>
    </w:p>
    <w:p w14:paraId="0C586BC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With respect to liability coverage, an “insured” includes:</w:t>
      </w:r>
    </w:p>
    <w:p w14:paraId="372C9E6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named insured and any resident family members when using any auto</w:t>
      </w:r>
    </w:p>
    <w:p w14:paraId="45C64DE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any individual using the named insured’s covered auto</w:t>
      </w:r>
    </w:p>
    <w:p w14:paraId="63A696D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any person or organization that may be held liable for acts or omissions arising from any insured’s use of the named insured’s covered auto</w:t>
      </w:r>
    </w:p>
    <w:p w14:paraId="08F68C3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 persons or organizations that may be held liable for acts or omissions arising from the use of any auto by the named insured or a covered family member</w:t>
      </w:r>
    </w:p>
    <w:p w14:paraId="756E752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third “insured” category includes any person or organization for liability arising from an insured’s use of a covered auto on behalf of such person or organization. If an insured driver is acting for an organization when an accident occurs and the organization is sued, the insurer will cover the organization as well as the driver.</w:t>
      </w:r>
    </w:p>
    <w:p w14:paraId="2990F1B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3896F60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Allison is driving her car to deliver some flowers for her employer when she negligently collides with another vehicle, injuring its driver. That driver sues Allison and her employer. Allison’s PAP will provide liability coverage and the cost of defense for Allison and her employer.</w:t>
      </w:r>
    </w:p>
    <w:p w14:paraId="1269CCA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fourth “insured” category includes other persons or organizations for liability arising from an insured’s or family member’s use of an auto that is not the covered auto or the organization’s owned vehicles.</w:t>
      </w:r>
    </w:p>
    <w:p w14:paraId="7FDDEA0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7F67FEE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Lisa is a volunteer at a food pantry. She must deliver food to a distribution center one day, but her car is undergoing repairs. She borrows a car from her friend Archie to deliver the food and then negligently collides with another vehicle. The other driver sues the pantry. Archie’s PAP will provide liability coverage and the cost of defense for the pantry. If Archie does not have a PAP, Lisa’s PAP will cover the pantry.</w:t>
      </w:r>
    </w:p>
    <w:p w14:paraId="53AC0258"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Supplementary Payments</w:t>
      </w:r>
    </w:p>
    <w:p w14:paraId="08E2DCF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The insurer may make supplementary payments when they are associated with the loss. These payments include up to $250 in bail bond coverage, premiums on bonds and appeal bonds, post-judgment interest, loss of earnings, and other reasonable expenses.</w:t>
      </w:r>
    </w:p>
    <w:p w14:paraId="0244826C"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Liability Exclusions</w:t>
      </w:r>
    </w:p>
    <w:p w14:paraId="194C18A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PAP insuring agreement covers almost any liability arising from an auto accident. The liability exclusions narrow this broad scope of coverage.</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4216"/>
        <w:gridCol w:w="10784"/>
      </w:tblGrid>
      <w:tr w:rsidR="008B2DC8" w:rsidRPr="008B2DC8" w14:paraId="1AB936AF" w14:textId="77777777">
        <w:trPr>
          <w:tblHeader/>
        </w:trPr>
        <w:tc>
          <w:tcPr>
            <w:tcW w:w="0" w:type="auto"/>
            <w:gridSpan w:val="2"/>
            <w:tcBorders>
              <w:top w:val="nil"/>
              <w:left w:val="nil"/>
              <w:bottom w:val="nil"/>
              <w:right w:val="nil"/>
            </w:tcBorders>
            <w:tcMar>
              <w:top w:w="120" w:type="dxa"/>
              <w:left w:w="120" w:type="dxa"/>
              <w:bottom w:w="120" w:type="dxa"/>
              <w:right w:w="120" w:type="dxa"/>
            </w:tcMar>
            <w:vAlign w:val="center"/>
            <w:hideMark/>
          </w:tcPr>
          <w:p w14:paraId="175B0AC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i/>
                <w:iCs/>
                <w:sz w:val="20"/>
                <w:szCs w:val="20"/>
              </w:rPr>
              <w:t>Key Liability Exclusions</w:t>
            </w:r>
          </w:p>
        </w:tc>
      </w:tr>
      <w:tr w:rsidR="008B2DC8" w:rsidRPr="008B2DC8" w14:paraId="168E42CD" w14:textId="77777777">
        <w:trPr>
          <w:tblHeader/>
        </w:trPr>
        <w:tc>
          <w:tcPr>
            <w:tcW w:w="3746"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4E73888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Exclusion</w:t>
            </w:r>
          </w:p>
        </w:tc>
        <w:tc>
          <w:tcPr>
            <w:tcW w:w="11238"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414887C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Description</w:t>
            </w:r>
          </w:p>
        </w:tc>
      </w:tr>
      <w:tr w:rsidR="008B2DC8" w:rsidRPr="008B2DC8" w14:paraId="0AB25939"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AA573F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Intentional injury or damage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85E74C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does not cover liability for acts or omissions that could be against public policy or the public interest. For this reason, the policy does not cover intentionally inflicted injury or damage, or use of an auto for illegal purposes.</w:t>
            </w:r>
          </w:p>
        </w:tc>
      </w:tr>
      <w:tr w:rsidR="008B2DC8" w:rsidRPr="008B2DC8" w14:paraId="7036AA9F"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715A74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Property damage to owned or transported property</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4BEA11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does not cover liability for property damage to the insured’s owned property (real or personal) because a person cannot sue himself.</w:t>
            </w:r>
          </w:p>
        </w:tc>
      </w:tr>
      <w:tr w:rsidR="008B2DC8" w:rsidRPr="008B2DC8" w14:paraId="3F0A26AA"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C3C899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Care, custody, or control</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977ABE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does not cover liability for damage to others’ property that the insured possesses, other than rented residences or private garages.</w:t>
            </w:r>
          </w:p>
        </w:tc>
      </w:tr>
      <w:tr w:rsidR="008B2DC8" w:rsidRPr="008B2DC8" w14:paraId="6B1B0E0C"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37A23A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to an employee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FB558C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does not cover liability for bodily injury to an insured’s employee in the course of employment. However, if the employee is a domestic worker not subject to workers compensation, liability coverage is provided.</w:t>
            </w:r>
          </w:p>
        </w:tc>
      </w:tr>
      <w:tr w:rsidR="008B2DC8" w:rsidRPr="008B2DC8" w14:paraId="17E359FF"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7F6E11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Public or livery conveyance use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52502A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does not cover liability while the insured uses a vehicle for hire to the general public (e.g., a taxicab).</w:t>
            </w:r>
          </w:p>
        </w:tc>
      </w:tr>
      <w:tr w:rsidR="008B2DC8" w:rsidRPr="008B2DC8" w14:paraId="77D1118E"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8004E4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Business use—commercial trucks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EC6B31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does not cover liability for the business use of commercial vehicle liability for the maintenance or use of a private auto, pickup, van, or trailer types of vehicles.</w:t>
            </w:r>
          </w:p>
        </w:tc>
      </w:tr>
      <w:tr w:rsidR="008B2DC8" w:rsidRPr="008B2DC8" w14:paraId="575C39B2"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A9B682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Nonpermissive use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6F6711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does not cover liability for a driver who has no reasonable belief that he or she is permitted to drive the vehicle (e.g., a thief). However, it covers liability for a family member while using a covered auto owned by the named insured, whether or not permission was granted.</w:t>
            </w:r>
          </w:p>
        </w:tc>
      </w:tr>
      <w:tr w:rsidR="008B2DC8" w:rsidRPr="008B2DC8" w14:paraId="6616EF8F"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81E351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with fewer than four wheels or recreational vehicles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9E660A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does not cover liability for such vehicles as motorcycles, golf carts, mopeds, all-terrain vehicles, dune buggies, go-carts, and bicycles. Coverage for these can be added by endorsement.</w:t>
            </w:r>
          </w:p>
        </w:tc>
      </w:tr>
      <w:tr w:rsidR="008B2DC8" w:rsidRPr="008B2DC8" w14:paraId="755F4D79"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8F13BA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Noncovered autos owned by named insured or available for regular use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98B704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prevents a named insured with more than one vehicle from buying liability insurance for only one of them and automatically obtaining liability coverage for all of them.</w:t>
            </w:r>
          </w:p>
        </w:tc>
      </w:tr>
      <w:tr w:rsidR="008B2DC8" w:rsidRPr="008B2DC8" w14:paraId="2AE9B5D0"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42C1A8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Noncovered autos owned by family members or available for regular use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B03C6A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prevents the named insured in a family with more than one vehicle from buying liability insurance for only one of them and automatically obtaining liability coverage for all of them.</w:t>
            </w:r>
          </w:p>
        </w:tc>
      </w:tr>
      <w:tr w:rsidR="008B2DC8" w:rsidRPr="008B2DC8" w14:paraId="206FF615"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2F0B3A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located inside a facility designed for racing</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7298F6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does not cover liability for an insured auto used in auto races.</w:t>
            </w:r>
          </w:p>
        </w:tc>
      </w:tr>
    </w:tbl>
    <w:p w14:paraId="024040E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Transportation Network Companies</w:t>
      </w:r>
    </w:p>
    <w:p w14:paraId="7607678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PAP covers traditional car-pooling arrangements or ride-sharing activities. However, transporting passengers for a fee (e.g., a public conveyance or livery service) is usually excluded by the PAP. The popularity of transportation network companies (TNCs) such as UberX, Lyft, and Sidecar has generated much controversy about whether, and how, PAP coverage of a personal auto applies when the insured uses it to transport passengers for a fee. Concerns arise because drivers use their personal vehicles for a commercial activity, which the PAP excludes from coverage.</w:t>
      </w:r>
    </w:p>
    <w:p w14:paraId="151BEFC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Although taxicabs and limousines have long been licensed by a state or municipal transportation authority, the regulation of TNCs is a recent development. States must determine who has regulatory authority over them: the state or the local municipality. Whether TNC drivers are treated like taxi and limousine drivers determines the types of licenses they must have, the type of insurance they must carry, the required limits of coverage, and whether they must have their vehicles regularly inspected.</w:t>
      </w:r>
    </w:p>
    <w:p w14:paraId="6BC988C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Commercial insurance to protect passengers and third parties in the event of an accident costs considerably more than personal auto insurance. Although the largest TNCs provide commercial coverage to their drivers, a gap in coverage may arise between this coverage and the driver’s PAP coverage. This gap can have catastrophic results for a passenger or pedestrian as well as the TNC driver.</w:t>
      </w:r>
    </w:p>
    <w:p w14:paraId="2D90B64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an effort to reduce the risk to consumers, the largest TNCs have instituted liability, UM/UIM, and comprehensive or collision coverages while their drivers are transporting passengers for a fee. However, because coverage among PAPs varies, these drivers must determine when their own personal auto coverage stops and when the TNC’s commercial coverage begins.</w:t>
      </w:r>
    </w:p>
    <w:p w14:paraId="23AC7038"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Limit of Liability</w:t>
      </w:r>
    </w:p>
    <w:p w14:paraId="2959EC5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The limit of liability provision establishes how the policy’s coverage limits apply to a loss. It refers to a “per person” limit for bodily injury, and this limit caps the amounts payable for medical care, loss of services, or death that the insurer will pay to one person for bodily injury in any single auto accident. Subject to the “per person” limit, the “each accident” limit is the maximum amount the insurer will pay for all bodily injury suffered in any single auto accident. There is also a separate property damage limit on a “per accident” basis.</w:t>
      </w:r>
    </w:p>
    <w:p w14:paraId="79CB75F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Key Point</w:t>
      </w:r>
    </w:p>
    <w:p w14:paraId="0D79EB8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PAP declarations page expresses coverage in terms of split limits of coverage: first, the limit for each person injured; second, the limit for all persons injured in one accident; and third, the limit for property damage suffered in one accident. For instance, a policy with “20/40/15” limits has a $20,000 per person limit for bodily injury, a $40,000 per accident limit for bodily injury, and a $15,000 per accident limit for property damage.</w:t>
      </w:r>
    </w:p>
    <w:p w14:paraId="194CC57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313FA3D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Rick’s PAP has split liability coverage limits of 20/40/50. He is responsible for an auto accident and injures three people. The most his insurer will pay any one of them for bodily injury is $20,000. However, the most the insurer will pay for all bodily injuries from this accident is $40,000. Lastly, the insurer will pay up to $50,000 for all property damage from this accident.</w:t>
      </w:r>
    </w:p>
    <w:p w14:paraId="717D71D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Rather than split limits, some policies offer a combined single limit in which one maximum dollar limit applies to any combination of bodily injury and property damage resulting from the same auto accident.</w:t>
      </w:r>
    </w:p>
    <w:p w14:paraId="7485B6F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48C9552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Sylvia’s PAP has a combined single liability coverage limit of $50,000. She is responsible for an auto accident and injures four people. No matter how much each of them claims for bodily injury, property damage, or both, her policy will pay a total sum of no more than $50,000 for all losses from this accident.</w:t>
      </w:r>
    </w:p>
    <w:p w14:paraId="6ED5C71C"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Out-of-State Coverage</w:t>
      </w:r>
    </w:p>
    <w:p w14:paraId="1A44719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minimum amounts of liability insurance a driver must have vary from state to state. Consequently, a driver whose liability limits comply with the financial responsibility requirements in his or her home state might be underinsured while driving in another state. The out-of-state coverage provision automatically increases a PAP’s liability coverage to match the minimum requirements of a state that the insured enters when that state requires higher liability coverage limits than the insured’s PAP usually provides.</w:t>
      </w:r>
    </w:p>
    <w:p w14:paraId="4EC75200"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 Test Your Knowledge!</w:t>
      </w:r>
    </w:p>
    <w:p w14:paraId="4FA1AC2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How is the liability coverage of a personal auto policy (PAP) affected when the owner drives to another state in the U.S.?</w:t>
      </w:r>
    </w:p>
    <w:p w14:paraId="0856526D" w14:textId="77777777" w:rsidR="008B2DC8" w:rsidRPr="008B2DC8" w:rsidRDefault="008B2DC8" w:rsidP="008B2DC8">
      <w:pPr>
        <w:numPr>
          <w:ilvl w:val="0"/>
          <w:numId w:val="1"/>
        </w:numPr>
        <w:rPr>
          <w:rFonts w:ascii="Arial" w:hAnsi="Arial" w:cs="Arial"/>
          <w:b/>
          <w:bCs/>
          <w:sz w:val="20"/>
          <w:szCs w:val="20"/>
        </w:rPr>
      </w:pPr>
      <w:hyperlink r:id="rId98" w:anchor="collapse1fdc0abf8-ec3d-4061-a8a3-c1b7ca7fa792" w:history="1">
        <w:r w:rsidRPr="008B2DC8">
          <w:rPr>
            <w:rStyle w:val="Hyperlink"/>
            <w:rFonts w:ascii="Arial" w:hAnsi="Arial" w:cs="Arial"/>
            <w:b/>
            <w:bCs/>
            <w:sz w:val="20"/>
            <w:szCs w:val="20"/>
          </w:rPr>
          <w:t>Click to reveal the answer.</w:t>
        </w:r>
      </w:hyperlink>
    </w:p>
    <w:p w14:paraId="72A4D58B"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Other Insurance</w:t>
      </w:r>
    </w:p>
    <w:p w14:paraId="38A12D4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Because the PAP automatically terminates when a named insured buys other insurance on the same covered auto, it is unlikely that more than one policy will apply to a loss involving the named insured’s vehicle. Such a situation is more likely to occur when a nonowned auto is involved. This clause specifies that any insurance for vehicles not owned by the named insured (including a temporary substitute for the covered auto) is excess over any other applicable coverage.</w:t>
      </w:r>
    </w:p>
    <w:p w14:paraId="1A53F44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21CE698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Chuck borrows his neighbor John’s car for an errand. He negligently causes an accident and injures Michelle, who sues Chuck and John for her injuries. John’s PAP is primary coverage. However, if Michelle is awarded damages that exceed the limits of John’s policy, Chuck’s policy will provide excess coverage.</w:t>
      </w:r>
    </w:p>
    <w:p w14:paraId="06B3734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Key Point</w:t>
      </w:r>
    </w:p>
    <w:p w14:paraId="2D5A41B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insurance follows the car. When an insured is driving a nonowned vehicle, any insurance policy listing the vehicle is primary coverage. Any insurance on the driver is secondary or excess coverage.</w:t>
      </w:r>
    </w:p>
    <w:p w14:paraId="7A97B190"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Part B—Medical Payments Coverage</w:t>
      </w:r>
    </w:p>
    <w:p w14:paraId="2883E85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Medical payments coverage pays for relatively minor medical expenses, regardless of whether the insured is at fault for the injury. These payments reduce the chance that a potential plaintiff will sue the insured for payment of these expenses.</w:t>
      </w:r>
    </w:p>
    <w:p w14:paraId="6774EB0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coverage also provides limited protection for the named insured and resident family members injured in an auto accident.</w:t>
      </w:r>
    </w:p>
    <w:p w14:paraId="0B68754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Medical payments coverage is optional in most states. It may be replaced by personal injury protection (PIP) coverage in states with a no-fault law.</w:t>
      </w:r>
    </w:p>
    <w:p w14:paraId="4169196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Insuring Agreement</w:t>
      </w:r>
    </w:p>
    <w:p w14:paraId="7800B67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medical payments insuring agreement provides broad-based medical payments coverage regardless of whether the insured negligently caused an accident. Coverage applies to necessary medical and funeral services as long as the expenses were incurred within three years from the accident date.</w:t>
      </w:r>
    </w:p>
    <w:p w14:paraId="4E64236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Medical payments coverage protects:</w:t>
      </w:r>
    </w:p>
    <w:p w14:paraId="72B0221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named insured and family members, with the broadest coverage available</w:t>
      </w:r>
    </w:p>
    <w:p w14:paraId="6A18416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 occupants of the named insured’s covered auto</w:t>
      </w:r>
    </w:p>
    <w:p w14:paraId="3F926BE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Exclusions</w:t>
      </w:r>
    </w:p>
    <w:p w14:paraId="6F435CE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Most of these exclusions from medical payments coverage are similar to the liability exclusions associated with the PAP’s Part A liability coverage:</w:t>
      </w:r>
    </w:p>
    <w:p w14:paraId="0650FDA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with fewer than four wheels</w:t>
      </w:r>
    </w:p>
    <w:p w14:paraId="6C1F34B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public or livery conveyances</w:t>
      </w:r>
    </w:p>
    <w:p w14:paraId="043592B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used as a residence (e.g., a motor home parked at a campground)</w:t>
      </w:r>
    </w:p>
    <w:p w14:paraId="164B431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losses covered by workers compensation</w:t>
      </w:r>
    </w:p>
    <w:p w14:paraId="6059887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noncovered vehicles owned by the named insured or available for the named insured’s regular use</w:t>
      </w:r>
    </w:p>
    <w:p w14:paraId="65D4550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noncovered autos owned by family members or available for their regular use</w:t>
      </w:r>
    </w:p>
    <w:p w14:paraId="1DCDEE2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lack of permission to use the covered vehicle</w:t>
      </w:r>
    </w:p>
    <w:p w14:paraId="0036A33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business use of the covered vehicle</w:t>
      </w:r>
    </w:p>
    <w:p w14:paraId="4B1F51C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losses related to nuclear and war causes</w:t>
      </w:r>
    </w:p>
    <w:p w14:paraId="0B9174B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losses related to racing</w:t>
      </w:r>
    </w:p>
    <w:p w14:paraId="6636AF5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Limit of Liability</w:t>
      </w:r>
    </w:p>
    <w:p w14:paraId="5AF2C02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limit of liability section establishes how the medical payments limit of insurance applies. The medical payments limit is the most the insurer will pay for each person injured in a single accident. To prevent the coverage limit from “stacking” in any one accident, it applies regardless of the number of insureds, claims made, vehicles, or premiums listed in the declarations, or vehicles involved in the auto accident.</w:t>
      </w:r>
    </w:p>
    <w:p w14:paraId="2DC18C0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7526B54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Joe owns three cars. Each is insured with a PAP that has a $50,000 medical payments limit. He is involved in an auto accident that injures two people. Even though Joe has three policies, only the policy that insured the car involved in the accident will cover the losses. It will pay up to $50,000 for each injured person. Joe cannot stack the limits of all three policies so that they pay $150,000 for each injured person.</w:t>
      </w:r>
    </w:p>
    <w:p w14:paraId="690617FF"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 Test Your Knowledge!</w:t>
      </w:r>
    </w:p>
    <w:p w14:paraId="29D3875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personal auto policy that lists its liability limits of insurance as 30/60/25 provides what limits of insurance?</w:t>
      </w:r>
    </w:p>
    <w:p w14:paraId="32FC48E2" w14:textId="77777777" w:rsidR="008B2DC8" w:rsidRPr="008B2DC8" w:rsidRDefault="008B2DC8" w:rsidP="008B2DC8">
      <w:pPr>
        <w:numPr>
          <w:ilvl w:val="0"/>
          <w:numId w:val="1"/>
        </w:numPr>
        <w:rPr>
          <w:rFonts w:ascii="Arial" w:hAnsi="Arial" w:cs="Arial"/>
          <w:b/>
          <w:bCs/>
          <w:sz w:val="20"/>
          <w:szCs w:val="20"/>
        </w:rPr>
      </w:pPr>
      <w:hyperlink r:id="rId99" w:anchor="collapse1f31338d4-9bad-4ef2-986b-112e92f198f8" w:history="1">
        <w:r w:rsidRPr="008B2DC8">
          <w:rPr>
            <w:rStyle w:val="Hyperlink"/>
            <w:rFonts w:ascii="Arial" w:hAnsi="Arial" w:cs="Arial"/>
            <w:b/>
            <w:bCs/>
            <w:sz w:val="20"/>
            <w:szCs w:val="20"/>
          </w:rPr>
          <w:t>$30,000 per accident limit for property damage, $60,000 total per accident limit for bodily injury, and $25,000 per person limit for bodily injury.</w:t>
        </w:r>
      </w:hyperlink>
    </w:p>
    <w:p w14:paraId="1384E0FE" w14:textId="77777777" w:rsidR="008B2DC8" w:rsidRPr="008B2DC8" w:rsidRDefault="008B2DC8" w:rsidP="008B2DC8">
      <w:pPr>
        <w:numPr>
          <w:ilvl w:val="0"/>
          <w:numId w:val="1"/>
        </w:numPr>
        <w:rPr>
          <w:rFonts w:ascii="Arial" w:hAnsi="Arial" w:cs="Arial"/>
          <w:b/>
          <w:bCs/>
          <w:sz w:val="20"/>
          <w:szCs w:val="20"/>
        </w:rPr>
      </w:pPr>
      <w:hyperlink r:id="rId100" w:anchor="collapse2f31338d4-9bad-4ef2-986b-112e92f198f8" w:history="1">
        <w:r w:rsidRPr="008B2DC8">
          <w:rPr>
            <w:rStyle w:val="Hyperlink"/>
            <w:rFonts w:ascii="Arial" w:hAnsi="Arial" w:cs="Arial"/>
            <w:b/>
            <w:bCs/>
            <w:sz w:val="20"/>
            <w:szCs w:val="20"/>
          </w:rPr>
          <w:t>$30,000 total per accident limit for bodily injury, $60,000 total per accident limit for property damage, and $25,000 per person limit for bodily injury.</w:t>
        </w:r>
      </w:hyperlink>
    </w:p>
    <w:p w14:paraId="6BB83069" w14:textId="77777777" w:rsidR="008B2DC8" w:rsidRPr="008B2DC8" w:rsidRDefault="008B2DC8" w:rsidP="008B2DC8">
      <w:pPr>
        <w:numPr>
          <w:ilvl w:val="0"/>
          <w:numId w:val="1"/>
        </w:numPr>
        <w:rPr>
          <w:rFonts w:ascii="Arial" w:hAnsi="Arial" w:cs="Arial"/>
          <w:b/>
          <w:bCs/>
          <w:sz w:val="20"/>
          <w:szCs w:val="20"/>
        </w:rPr>
      </w:pPr>
      <w:hyperlink r:id="rId101" w:anchor="collapse3f31338d4-9bad-4ef2-986b-112e92f198f8" w:history="1">
        <w:r w:rsidRPr="008B2DC8">
          <w:rPr>
            <w:rStyle w:val="Hyperlink"/>
            <w:rFonts w:ascii="Arial" w:hAnsi="Arial" w:cs="Arial"/>
            <w:b/>
            <w:bCs/>
            <w:sz w:val="20"/>
            <w:szCs w:val="20"/>
          </w:rPr>
          <w:t>$30,000 per person limit for bodily injury, $60,000 total per accident limit for bodily injury, and $25,000 per accident limit for property damage.</w:t>
        </w:r>
      </w:hyperlink>
    </w:p>
    <w:p w14:paraId="1426189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 Insurance</w:t>
      </w:r>
    </w:p>
    <w:p w14:paraId="1489463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As with liability coverage, it is unlikely that a named insured will have two personal auto policies insuring the same automobile. However, "other insurance" situations do arise with respect to nonowned autos. As with liability coverage, medical payments coverage follows the car, not the driver.</w:t>
      </w:r>
    </w:p>
    <w:p w14:paraId="7157C07C"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Part C—Uninsured/Underinsured Motorists Coverage</w:t>
      </w:r>
    </w:p>
    <w:p w14:paraId="4E8055B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Uninsured motorists (UM) coverage protects insureds from drivers who do not have auto liability insurance and who do not have the financial means to compensate any people they injure through their negligence in an auto accident.</w:t>
      </w:r>
    </w:p>
    <w:p w14:paraId="2C64893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i/>
          <w:iCs/>
          <w:sz w:val="20"/>
          <w:szCs w:val="20"/>
        </w:rPr>
        <w:t>Uninsured</w:t>
      </w:r>
      <w:r w:rsidRPr="008B2DC8">
        <w:rPr>
          <w:rFonts w:ascii="Arial" w:hAnsi="Arial" w:cs="Arial"/>
          <w:b/>
          <w:bCs/>
          <w:sz w:val="20"/>
          <w:szCs w:val="20"/>
        </w:rPr>
        <w:t> motorists (UM) coverage is often combined with </w:t>
      </w:r>
      <w:r w:rsidRPr="008B2DC8">
        <w:rPr>
          <w:rFonts w:ascii="Arial" w:hAnsi="Arial" w:cs="Arial"/>
          <w:b/>
          <w:bCs/>
          <w:i/>
          <w:iCs/>
          <w:sz w:val="20"/>
          <w:szCs w:val="20"/>
        </w:rPr>
        <w:t>underinsured</w:t>
      </w:r>
      <w:r w:rsidRPr="008B2DC8">
        <w:rPr>
          <w:rFonts w:ascii="Arial" w:hAnsi="Arial" w:cs="Arial"/>
          <w:b/>
          <w:bCs/>
          <w:sz w:val="20"/>
          <w:szCs w:val="20"/>
        </w:rPr>
        <w:t> motorists (UIM) coverage. UIM coverage provides protection for bodily injury—and in some states, property damage—incurred by an insured when an accident is caused by a motorist who is not sufficiently insured (i.e., the limits of liability carried by the negligent motorist are lower than the UM/UIM limits carried by the insured).</w:t>
      </w:r>
    </w:p>
    <w:p w14:paraId="27F1175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What Is an Uninsured Motor Vehicle?</w:t>
      </w:r>
    </w:p>
    <w:p w14:paraId="671930F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An uninsured motor vehicle, as defined by the PAP, is a land motor vehicle or trailer of any type, including:</w:t>
      </w:r>
    </w:p>
    <w:p w14:paraId="4C78045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vehicle with a negligent driver who has no auto liability insurance at the time of the accident</w:t>
      </w:r>
    </w:p>
    <w:p w14:paraId="334C4A1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hit-and-run vehicle that strikes the named insured or family member, a vehicle they are occupying, or a covered auto</w:t>
      </w:r>
    </w:p>
    <w:p w14:paraId="10C21F5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vehicle insured at the time of the accident but whose insurer denies coverage or becomes insolvent</w:t>
      </w:r>
    </w:p>
    <w:p w14:paraId="0238B95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Insuring Agreement</w:t>
      </w:r>
    </w:p>
    <w:p w14:paraId="552B716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Uninsured motorists coverage applies only when the uninsured motorist’s negligence causes the loss. If the insured’s negligence causes an accident with an uninsured motorist, this coverage does not apply.</w:t>
      </w:r>
    </w:p>
    <w:p w14:paraId="7EA9A59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coverage gives broad protection for the named insured and family members injured by an uninsured motorist. Coverage applies if they are struck:</w:t>
      </w:r>
    </w:p>
    <w:p w14:paraId="4D41FB9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as pedestrians</w:t>
      </w:r>
    </w:p>
    <w:p w14:paraId="775E1EE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any auto they occupy</w:t>
      </w:r>
    </w:p>
    <w:p w14:paraId="70D3991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their own covered auto</w:t>
      </w:r>
    </w:p>
    <w:p w14:paraId="00A420C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 persons are covered only if they occupy the named insured’s covered auto.</w:t>
      </w:r>
    </w:p>
    <w:p w14:paraId="338A5905"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Exclusions</w:t>
      </w:r>
    </w:p>
    <w:p w14:paraId="5D85EFC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coverage is subject to numerous exclusions that are similar to those for liability. UM/UIM coverage does </w:t>
      </w:r>
      <w:r w:rsidRPr="008B2DC8">
        <w:rPr>
          <w:rFonts w:ascii="Arial" w:hAnsi="Arial" w:cs="Arial"/>
          <w:b/>
          <w:bCs/>
          <w:i/>
          <w:iCs/>
          <w:sz w:val="20"/>
          <w:szCs w:val="20"/>
        </w:rPr>
        <w:t>not</w:t>
      </w:r>
      <w:r w:rsidRPr="008B2DC8">
        <w:rPr>
          <w:rFonts w:ascii="Arial" w:hAnsi="Arial" w:cs="Arial"/>
          <w:b/>
          <w:bCs/>
          <w:sz w:val="20"/>
          <w:szCs w:val="20"/>
        </w:rPr>
        <w:t> apply to:</w:t>
      </w:r>
    </w:p>
    <w:p w14:paraId="764C9E4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of an insured occupying or struck by a vehicle owned by the insured that the policy does not cover</w:t>
      </w:r>
    </w:p>
    <w:p w14:paraId="7460675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of an insured using the covered auto as a public or livery conveyance (e.g., a taxi)</w:t>
      </w:r>
    </w:p>
    <w:p w14:paraId="3168C61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of an insured using a motor vehicle without a reasonable belief that the insured is permitted to do so</w:t>
      </w:r>
    </w:p>
    <w:p w14:paraId="1B83A889"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lastRenderedPageBreak/>
        <w:t>Limit of Liability</w:t>
      </w:r>
    </w:p>
    <w:p w14:paraId="24E55D3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UM liability limit listed in the declarations for each person for bodily injury is the most that the insurer will pay per accident. This includes payments for medical care, loss of services, or death due to bodily injury to one person in a single auto accident. This limit on payment for each person’s bodily injury is subject to the limit paid for all bodily injuries from a single accident. This is the most the insurer will pay regardless of the number of insureds, claims made, vehicles, or premiums listed in the declarations, or vehicles involved in the accident.</w:t>
      </w:r>
    </w:p>
    <w:p w14:paraId="0E370CB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For Your Review</w:t>
      </w:r>
    </w:p>
    <w:p w14:paraId="70EE646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Under the PAP's liability insuring agreement, the insurer pays damages for bodily injury or property damage that the insured is legally responsible for in an auto accident.</w:t>
      </w:r>
    </w:p>
    <w:p w14:paraId="048E7A3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insurer pays the cost of defending its insured against covered claims.</w:t>
      </w:r>
    </w:p>
    <w:p w14:paraId="68F27B3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the PAP liability section, an "insured" is the named insured or any resident family member when using any auto; anyone using the covered auto; anyone who may be liable for acts or omissions arising from the use of the covered auto; and anyone who may be liable for acts or omissions arising out of the use of any auto by the named insured or a covered family member.</w:t>
      </w:r>
    </w:p>
    <w:p w14:paraId="396F0AB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PAP covers traditional car-pooling arrangements or ride-sharing activities. However, transporting passengers for a fee (e.g., a public conveyance or livery service) is usually excluded.</w:t>
      </w:r>
    </w:p>
    <w:p w14:paraId="73FBA8E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limit of liability is expressed as a limit for bodily injury compensation per person. It includes amounts payable for medical care, loss of services, or death due to bodily injury to one person in any single auto accident.</w:t>
      </w:r>
    </w:p>
    <w:p w14:paraId="188AD71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Subject to the liability limit per person in an accident, the policy pays up to a limit for all bodily injury claims from a single accident. A separate property damage limit applies to each accident.</w:t>
      </w:r>
    </w:p>
    <w:p w14:paraId="216A8A4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out-of-state coverage provision automatically increases a PAP's liability coverage to match the minimum requirements of a state that the insured vehicle enters when that state requires higher liability coverage limits than the insured's PAP usually provides.</w:t>
      </w:r>
    </w:p>
    <w:p w14:paraId="0F46FE5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Uninsured motorists (UM) coverage protects insureds from drivers who do not have auto liability insurance and who do not have the financial means to compensate those they injure through their negligence in an auto accident.</w:t>
      </w:r>
    </w:p>
    <w:p w14:paraId="319711F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Uninsured motorists (UM) coverage is often combined with underinsured motorists (UIM) coverage. UIM coverage protects against bodily injury—and in some states, property damage—suffered by an insured when an accident is caused by a motorist whose policy's limits of liability are lower than the insured's UM/UIM limits.</w:t>
      </w:r>
    </w:p>
    <w:p w14:paraId="0B98EE7A" w14:textId="77777777" w:rsidR="008B2DC8" w:rsidRPr="008B2DC8" w:rsidRDefault="008B2DC8" w:rsidP="008B2DC8">
      <w:pPr>
        <w:numPr>
          <w:ilvl w:val="0"/>
          <w:numId w:val="1"/>
        </w:numPr>
        <w:rPr>
          <w:rFonts w:ascii="Arial" w:hAnsi="Arial" w:cs="Arial"/>
          <w:b/>
          <w:bCs/>
          <w:sz w:val="20"/>
          <w:szCs w:val="20"/>
        </w:rPr>
      </w:pPr>
    </w:p>
    <w:p w14:paraId="05016536"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28 Practice Questions</w:t>
      </w:r>
    </w:p>
    <w:p w14:paraId="21948683"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lastRenderedPageBreak/>
        <w:t>1. Phoebe rents her home. She loses control of her car on the icy driveway and crashes into the garage door. It will cost $1,000 to repair or replace the door. The property damage liability coverage of Phoebe's personal auto policy will:</w:t>
      </w:r>
    </w:p>
    <w:p w14:paraId="59F9046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not pay for the damage because she does not own the home</w:t>
      </w:r>
    </w:p>
    <w:p w14:paraId="412B328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not pay for the damage because the car was in Phoebe's care, custody, and control</w:t>
      </w:r>
    </w:p>
    <w:p w14:paraId="313DF44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pay for the damage</w:t>
      </w:r>
    </w:p>
    <w:p w14:paraId="30D0369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Although the PAP does not cover liability for damage to others' property that the insured possesses, it does cover such property when the insured rents a residence or private garage.</w:t>
      </w:r>
    </w:p>
    <w:p w14:paraId="3ECACB3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pay for the damage to Phoebe's car but not for the damage to the garage</w:t>
      </w:r>
    </w:p>
    <w:p w14:paraId="04E2FC10"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The purpose of underinsured motorists (UIM) coverage is to:</w:t>
      </w:r>
    </w:p>
    <w:p w14:paraId="12ECA7B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pay the deductible for underinsured drivers whose autos are damaged</w:t>
      </w:r>
    </w:p>
    <w:p w14:paraId="1BE9D56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protect insureds from drivers who have no auto liability insurance</w:t>
      </w:r>
    </w:p>
    <w:p w14:paraId="74AD327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protect insureds from drivers with inadequate limits of auto liability insurance</w:t>
      </w:r>
    </w:p>
    <w:p w14:paraId="33764C8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Underinsured motorists coverage protects insureds from drivers who do not have limits of auto liability insurance that are high enough to cover the insured's bodily injury claim.</w:t>
      </w:r>
    </w:p>
    <w:p w14:paraId="5C62F1E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protect underinsured drivers from claims brought by people they might injure</w:t>
      </w:r>
    </w:p>
    <w:p w14:paraId="5AE7AF84"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Which part of the personal auto policy (PAP) contains an insuring agreement that covers the named insured for the cost of legal representation in a lawsuit arising from an auto accident?</w:t>
      </w:r>
    </w:p>
    <w:p w14:paraId="0545516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Part A-Liability Coverage</w:t>
      </w:r>
    </w:p>
    <w:p w14:paraId="4F51300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Part A insuring agreement covers the cost of defending the insured from a lawsuit or claim arising from an auto accident.</w:t>
      </w:r>
    </w:p>
    <w:p w14:paraId="78ABE17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Part B-Medical Payments Coverage</w:t>
      </w:r>
    </w:p>
    <w:p w14:paraId="74F6890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Part C-Uninsured/Underinsured Motorists Coverage</w:t>
      </w:r>
    </w:p>
    <w:p w14:paraId="30F3748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Parts A, B, and C</w:t>
      </w:r>
    </w:p>
    <w:p w14:paraId="06CA7F05"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Brian's car collides with Lola's car in the high school parking lot. She claims he hit her on purpose, but Brian insists the collision was accidental. What is true about his coverage under his PAP's liability insuring agreement?</w:t>
      </w:r>
    </w:p>
    <w:p w14:paraId="21778EB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Brian's insurer will defend him and deny payment if it is determined that he accidentally collided with Lola.</w:t>
      </w:r>
    </w:p>
    <w:p w14:paraId="02AB39F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 insurer has no obligation to protect Brian against allegations of intentional damage or to pay any related damages.</w:t>
      </w:r>
    </w:p>
    <w:p w14:paraId="7DDC25C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insurer is not obligated to defend Brian against allegations of intentional damage, but it will pay for the damage if he proves the collision was accidental.</w:t>
      </w:r>
    </w:p>
    <w:p w14:paraId="01A31E9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d. The insurer will defend Brian and pay damages if coverage applies.</w:t>
      </w:r>
    </w:p>
    <w:p w14:paraId="69D94DA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duty to defend is broader than the duty to indemnify and extends to cases in which it is unclear whether coverage applies.</w:t>
      </w:r>
    </w:p>
    <w:p w14:paraId="50853F2F" w14:textId="77777777" w:rsidR="008B2DC8" w:rsidRPr="008B2DC8" w:rsidRDefault="008B2DC8" w:rsidP="008B2DC8">
      <w:pPr>
        <w:numPr>
          <w:ilvl w:val="0"/>
          <w:numId w:val="1"/>
        </w:numPr>
        <w:rPr>
          <w:rFonts w:ascii="Arial" w:hAnsi="Arial" w:cs="Arial"/>
          <w:b/>
          <w:bCs/>
          <w:sz w:val="20"/>
          <w:szCs w:val="20"/>
        </w:rPr>
      </w:pPr>
    </w:p>
    <w:p w14:paraId="22D5DD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00D93AC7">
          <v:rect id="_x0000_i1810" style="width:468pt;height:.75pt" o:hralign="center" o:hrstd="t" o:hr="t" fillcolor="#a0a0a0" stroked="f"/>
        </w:pict>
      </w:r>
    </w:p>
    <w:p w14:paraId="01AD67C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29. Property Coverages of the Personal Auto Policy</w:t>
      </w:r>
    </w:p>
    <w:p w14:paraId="7473779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Property Coverages of the Personal Auto Policy</w:t>
      </w:r>
    </w:p>
    <w:p w14:paraId="0CBEBE9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Fast Facts</w:t>
      </w:r>
    </w:p>
    <w:p w14:paraId="0CA240D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 parts to the property coverages of the PAP:</w:t>
      </w:r>
    </w:p>
    <w:p w14:paraId="479EEC8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Part D—Coverage for Damage to Your Auto: pays for accidental direct losses to the insured's covered auto(s) caused by </w:t>
      </w:r>
      <w:r w:rsidRPr="008B2DC8">
        <w:rPr>
          <w:rFonts w:ascii="Arial" w:hAnsi="Arial" w:cs="Arial"/>
          <w:b/>
          <w:bCs/>
          <w:i/>
          <w:iCs/>
          <w:sz w:val="20"/>
          <w:szCs w:val="20"/>
        </w:rPr>
        <w:t>collision</w:t>
      </w:r>
      <w:r w:rsidRPr="008B2DC8">
        <w:rPr>
          <w:rFonts w:ascii="Arial" w:hAnsi="Arial" w:cs="Arial"/>
          <w:b/>
          <w:bCs/>
          <w:sz w:val="20"/>
          <w:szCs w:val="20"/>
        </w:rPr>
        <w:t> or </w:t>
      </w:r>
      <w:r w:rsidRPr="008B2DC8">
        <w:rPr>
          <w:rFonts w:ascii="Arial" w:hAnsi="Arial" w:cs="Arial"/>
          <w:b/>
          <w:bCs/>
          <w:i/>
          <w:iCs/>
          <w:sz w:val="20"/>
          <w:szCs w:val="20"/>
        </w:rPr>
        <w:t>other-than-collision</w:t>
      </w:r>
      <w:r w:rsidRPr="008B2DC8">
        <w:rPr>
          <w:rFonts w:ascii="Arial" w:hAnsi="Arial" w:cs="Arial"/>
          <w:b/>
          <w:bCs/>
          <w:sz w:val="20"/>
          <w:szCs w:val="20"/>
        </w:rPr>
        <w:t> perils, regardless of the insured's negligence.</w:t>
      </w:r>
    </w:p>
    <w:p w14:paraId="36E497C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Collision and other-than-collision are separate coverages.</w:t>
      </w:r>
    </w:p>
    <w:p w14:paraId="7A9FE25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Excludes wear and tear, mechanical breakdown, custom furnishings, communication equipment.</w:t>
      </w:r>
    </w:p>
    <w:p w14:paraId="62BA37A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Part E—Duties After an Accident or Loss: The insured must:</w:t>
      </w:r>
    </w:p>
    <w:p w14:paraId="1CF5259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advise the insurer of the loss</w:t>
      </w:r>
    </w:p>
    <w:p w14:paraId="03AF95E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cooperate with the insurer in investigating the loss</w:t>
      </w:r>
    </w:p>
    <w:p w14:paraId="0216916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notify the police if struck by a hit-and-run driver</w:t>
      </w:r>
    </w:p>
    <w:p w14:paraId="36D568D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protect the property from further harm</w:t>
      </w:r>
    </w:p>
    <w:p w14:paraId="34232DE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Part F—General Provisions: Insurer can recover damages from a third party responsible for the loss (through </w:t>
      </w:r>
      <w:r w:rsidRPr="008B2DC8">
        <w:rPr>
          <w:rFonts w:ascii="Arial" w:hAnsi="Arial" w:cs="Arial"/>
          <w:b/>
          <w:bCs/>
          <w:i/>
          <w:iCs/>
          <w:sz w:val="20"/>
          <w:szCs w:val="20"/>
        </w:rPr>
        <w:t>subrogation</w:t>
      </w:r>
      <w:r w:rsidRPr="008B2DC8">
        <w:rPr>
          <w:rFonts w:ascii="Arial" w:hAnsi="Arial" w:cs="Arial"/>
          <w:b/>
          <w:bCs/>
          <w:sz w:val="20"/>
          <w:szCs w:val="20"/>
        </w:rPr>
        <w:t>).</w:t>
      </w:r>
    </w:p>
    <w:p w14:paraId="44A52A8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Insurance protection applies throughout the U.S., its territories or possessions, and Canada, but </w:t>
      </w:r>
      <w:r w:rsidRPr="008B2DC8">
        <w:rPr>
          <w:rFonts w:ascii="Arial" w:hAnsi="Arial" w:cs="Arial"/>
          <w:b/>
          <w:bCs/>
          <w:i/>
          <w:iCs/>
          <w:sz w:val="20"/>
          <w:szCs w:val="20"/>
        </w:rPr>
        <w:t>not</w:t>
      </w:r>
      <w:r w:rsidRPr="008B2DC8">
        <w:rPr>
          <w:rFonts w:ascii="Arial" w:hAnsi="Arial" w:cs="Arial"/>
          <w:b/>
          <w:bCs/>
          <w:sz w:val="20"/>
          <w:szCs w:val="20"/>
        </w:rPr>
        <w:t> Mexico.</w:t>
      </w:r>
    </w:p>
    <w:p w14:paraId="0F5D1938"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Coverage for Physical Damage</w:t>
      </w:r>
    </w:p>
    <w:p w14:paraId="019D383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"coverage for damage to your auto" is a type of property insurance that provides first-party coverage for damage to a covered auto. Conditions in the personal auto policy (PAP) and endorsements can modify its coverage.</w:t>
      </w:r>
    </w:p>
    <w:p w14:paraId="0782324F"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Part D—Coverage for Damage to Your Auto</w:t>
      </w:r>
    </w:p>
    <w:p w14:paraId="28D0A72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personal auto policy's physical damage coverage protects against damage or theft to the named insured's auto caused by collision and other perils. This has also been called "collision and comprehensive coverage." Older personal auto policies called it "comprehensive" auto coverage, and business auto policies still use the term for other-than-collision coverage. The term was discontinued in PAPs because "comprehensive" incorrectly implied coverage for every possible kind of physical loss.</w:t>
      </w:r>
    </w:p>
    <w:p w14:paraId="67A8D606" w14:textId="6084362B" w:rsidR="008B2DC8" w:rsidRPr="008B2DC8" w:rsidRDefault="008B2DC8" w:rsidP="008B2DC8">
      <w:pPr>
        <w:numPr>
          <w:ilvl w:val="0"/>
          <w:numId w:val="1"/>
        </w:numPr>
        <w:rPr>
          <w:rFonts w:ascii="Arial" w:hAnsi="Arial" w:cs="Arial"/>
          <w:b/>
          <w:bCs/>
          <w:sz w:val="20"/>
          <w:szCs w:val="20"/>
        </w:rPr>
      </w:pPr>
      <w:r w:rsidRPr="00551F1C">
        <w:rPr>
          <w:rFonts w:ascii="Arial" w:hAnsi="Arial" w:cs="Arial"/>
          <w:b/>
          <w:sz w:val="20"/>
          <w:szCs w:val="20"/>
        </w:rPr>
        <w:lastRenderedPageBreak/>
        <w:drawing>
          <wp:inline distT="0" distB="0" distL="0" distR="0" wp14:anchorId="28B09B5E" wp14:editId="68F029E5">
            <wp:extent cx="3143250" cy="2095500"/>
            <wp:effectExtent l="0" t="0" r="0" b="0"/>
            <wp:docPr id="2012841702" name="Picture 50" descr="Picasso Imag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Picasso Image 31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5327806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the PAP, these coverages are now simply called "collision" and "other than collision." Collision and other-than-collision coverages, unlike liability coverage, apply regardless of the insured's negligence.</w:t>
      </w:r>
    </w:p>
    <w:p w14:paraId="2D74E37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Insuring Agreement</w:t>
      </w:r>
    </w:p>
    <w:p w14:paraId="7846A74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insurer agrees to pay for direct and accidental losses to the named insured's covered auto or any nonowned automobile (including its equipment), as defined in Part D of the policy. The deductibles specified in the declarations are applied to any loss.</w:t>
      </w:r>
    </w:p>
    <w:p w14:paraId="498CAD0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34D6DC2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Kelly's personal auto policy imposes a $500 deductible for collision damage and a $1,000 deductible for other-than-collision damage. She crashes into another car on the way to work one morning. That night, a tree falls on her car during a storm. Kelly files a claim for each loss. She will pay the $500 deductible for the collision loss and the $1,000 deductible for the storm loss.</w:t>
      </w:r>
    </w:p>
    <w:p w14:paraId="31C8B29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collision and the other-than-collision deductibles are distinct and often different amounts. It is important to identify the cause of a loss so that the appropriate coverage can be applied.</w:t>
      </w:r>
    </w:p>
    <w:p w14:paraId="7B7900D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Collision Coverage</w:t>
      </w:r>
    </w:p>
    <w:p w14:paraId="6C21D66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Collision is the upset of the covered auto or its impact with another vehicle or object. This coverage applies to striking an object in the road or driving into a pothole that damages the underside of the car.</w:t>
      </w:r>
    </w:p>
    <w:p w14:paraId="692A096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Other-than-Collision Coverage</w:t>
      </w:r>
    </w:p>
    <w:p w14:paraId="0CB776E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w:t>
      </w:r>
      <w:r w:rsidRPr="008B2DC8">
        <w:rPr>
          <w:rFonts w:ascii="Cambria Math" w:hAnsi="Cambria Math" w:cs="Cambria Math"/>
          <w:b/>
          <w:bCs/>
          <w:sz w:val="20"/>
          <w:szCs w:val="20"/>
        </w:rPr>
        <w:t>‐</w:t>
      </w:r>
      <w:r w:rsidRPr="008B2DC8">
        <w:rPr>
          <w:rFonts w:ascii="Arial" w:hAnsi="Arial" w:cs="Arial"/>
          <w:b/>
          <w:bCs/>
          <w:sz w:val="20"/>
          <w:szCs w:val="20"/>
        </w:rPr>
        <w:t>than</w:t>
      </w:r>
      <w:r w:rsidRPr="008B2DC8">
        <w:rPr>
          <w:rFonts w:ascii="Cambria Math" w:hAnsi="Cambria Math" w:cs="Cambria Math"/>
          <w:b/>
          <w:bCs/>
          <w:sz w:val="20"/>
          <w:szCs w:val="20"/>
        </w:rPr>
        <w:t>‐</w:t>
      </w:r>
      <w:r w:rsidRPr="008B2DC8">
        <w:rPr>
          <w:rFonts w:ascii="Arial" w:hAnsi="Arial" w:cs="Arial"/>
          <w:b/>
          <w:bCs/>
          <w:sz w:val="20"/>
          <w:szCs w:val="20"/>
        </w:rPr>
        <w:t>collision coverage is open perils protection for damage to a covered auto from perils other than collision. To avoid confusion as to which losses it covers, the policy lists perils that are "other than collision." Other perils not listed may also be covered, including:</w:t>
      </w:r>
    </w:p>
    <w:p w14:paraId="755873F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missiles or falling objects</w:t>
      </w:r>
    </w:p>
    <w:p w14:paraId="5D66EAC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fire</w:t>
      </w:r>
    </w:p>
    <w:p w14:paraId="504AD3B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theft or larceny</w:t>
      </w:r>
    </w:p>
    <w:p w14:paraId="61A8655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explosion or earthquake</w:t>
      </w:r>
    </w:p>
    <w:p w14:paraId="1443FF3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windstorm</w:t>
      </w:r>
    </w:p>
    <w:p w14:paraId="0FA1ACB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hail, water, or flood</w:t>
      </w:r>
    </w:p>
    <w:p w14:paraId="486B4E2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malicious mischief or vandalism</w:t>
      </w:r>
    </w:p>
    <w:p w14:paraId="57A31DE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riot or civil commotion</w:t>
      </w:r>
    </w:p>
    <w:p w14:paraId="27BF86B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contact with bird or animal</w:t>
      </w:r>
    </w:p>
    <w:p w14:paraId="79A07CE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glass breakage</w:t>
      </w:r>
    </w:p>
    <w:p w14:paraId="1CE4F3B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Collision and other-than-collision coverages are usually purchased by insureds who own newer and more valuable vehicles. These coverages may also be required by a lienholder or loss payee who has an insurable interest in the vehicle. Insureds who own older vehicles with little market value typically do not buy these coverages, or they may only buy other-than-collision coverage.</w:t>
      </w:r>
    </w:p>
    <w:p w14:paraId="1665FA0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Nonowned Autos</w:t>
      </w:r>
    </w:p>
    <w:p w14:paraId="613512B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PAP recognizes two types of nonowned autos:</w:t>
      </w:r>
    </w:p>
    <w:p w14:paraId="4C1BD73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not owned by or available for the regular use of the named insured or any family member while being used by the named insured or a family member</w:t>
      </w:r>
    </w:p>
    <w:p w14:paraId="631C1F9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not owned by the named insured but which the insured uses as a temporary substitute for the covered auto that is unusable because of its breakdown, repair, servicing, loss, or destruction</w:t>
      </w:r>
    </w:p>
    <w:p w14:paraId="48F3B53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provides to the nonowned autos the broadest physical damage coverage available to any of the covered autos listed on the declarations.</w:t>
      </w:r>
    </w:p>
    <w:p w14:paraId="487B2FD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38E7C59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Jim rents a car. The broadest physical damage coverage available from Jim's PAP also applies to the rented car.</w:t>
      </w:r>
    </w:p>
    <w:p w14:paraId="2E94145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Nancy borrows a friend's car. The broadest physical damage coverage available from Nancy's PAP also applies to the borrowed car.</w:t>
      </w:r>
    </w:p>
    <w:p w14:paraId="01DC0E7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While Rich's car is undergoing repairs, the dealership loans him a car. The broadest physical damage coverage available from Rich's PAP also applies to the loaned car.</w:t>
      </w:r>
    </w:p>
    <w:p w14:paraId="7223B70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5F328D6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Paul owns a coupe and a truck. He has collision and other-than-collision coverage for the coupe. He has other-than-collision coverage for the truck. While traveling to another city, Paul rents a sedan. Because the sedan is a nonowned auto, it gets the broadest physical damage coverage available to Paul's covered autos. Therefore, the sedan also has collision and other-than-collision coverage.</w:t>
      </w:r>
    </w:p>
    <w:p w14:paraId="31674F7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This coverage on nonowned autos is excess coverage. The vehicle owner's insurance, any other source of recovery, or any other applicable physical damage insurance is primary coverage. A $1,500 limit applies to nonowned trailers.</w:t>
      </w:r>
    </w:p>
    <w:p w14:paraId="6360075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76061AD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Tom borrows Rick's car and collides with a lamppost. Rick's policy will pay the cost of repairing his car up to the policy limit, less any deductible that Rick pays. Then Tom's policy will pay any additional expenses up to its limit, less any deductible that Tom pays.</w:t>
      </w:r>
    </w:p>
    <w:p w14:paraId="633FED6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Transportation Expenses</w:t>
      </w:r>
    </w:p>
    <w:p w14:paraId="2683D08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If the covered auto suffers a loss from a collision or other-than-collision peril, the insured's temporary transportation expenses are paid when this coverage is listed in the declarations. The policy pays up to $20 per day with a maximum of $600. Higher limits can be provided through an endorsement.</w:t>
      </w:r>
    </w:p>
    <w:p w14:paraId="29E4914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Key Exclusions</w:t>
      </w:r>
    </w:p>
    <w:p w14:paraId="40A64BC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Physical damage coverage has numerous exclusions, many of them similar to those for liability coverage.</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4308"/>
        <w:gridCol w:w="10692"/>
      </w:tblGrid>
      <w:tr w:rsidR="008B2DC8" w:rsidRPr="008B2DC8" w14:paraId="243673BF" w14:textId="77777777">
        <w:trPr>
          <w:tblHeader/>
        </w:trPr>
        <w:tc>
          <w:tcPr>
            <w:tcW w:w="0" w:type="auto"/>
            <w:gridSpan w:val="2"/>
            <w:tcBorders>
              <w:top w:val="nil"/>
              <w:left w:val="nil"/>
              <w:bottom w:val="nil"/>
              <w:right w:val="nil"/>
            </w:tcBorders>
            <w:tcMar>
              <w:top w:w="120" w:type="dxa"/>
              <w:left w:w="120" w:type="dxa"/>
              <w:bottom w:w="120" w:type="dxa"/>
              <w:right w:w="120" w:type="dxa"/>
            </w:tcMar>
            <w:vAlign w:val="center"/>
            <w:hideMark/>
          </w:tcPr>
          <w:p w14:paraId="46B4E15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i/>
                <w:iCs/>
                <w:sz w:val="20"/>
                <w:szCs w:val="20"/>
              </w:rPr>
              <w:t>Important Physical Damage Exclusions</w:t>
            </w:r>
          </w:p>
        </w:tc>
      </w:tr>
      <w:tr w:rsidR="008B2DC8" w:rsidRPr="008B2DC8" w14:paraId="5B2BE9A0" w14:textId="77777777">
        <w:trPr>
          <w:tblHeader/>
        </w:trPr>
        <w:tc>
          <w:tcPr>
            <w:tcW w:w="4495"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58031A6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Exclusion</w:t>
            </w:r>
          </w:p>
        </w:tc>
        <w:tc>
          <w:tcPr>
            <w:tcW w:w="10489"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0A18240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Description</w:t>
            </w:r>
          </w:p>
        </w:tc>
      </w:tr>
      <w:tr w:rsidR="008B2DC8" w:rsidRPr="008B2DC8" w14:paraId="4B3B06F2"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EAE965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Wear and tear, freezing, mechanical breakdown, or road damage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ACA3AB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covers accidental losses and not normal deterioration.</w:t>
            </w:r>
          </w:p>
        </w:tc>
      </w:tr>
      <w:tr w:rsidR="008B2DC8" w:rsidRPr="008B2DC8" w14:paraId="512FC8FF"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2865FE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Electronic equipment receiving or transmitting audio, visual, or data signals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81A39F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does not cover loss to this type of equipment, including CB radios, telephones, scanning monitor receivers, televisions, video or audiocassette recorders, or personal computers. However, electronic equipment permanently installed in the covered auto is covered.</w:t>
            </w:r>
          </w:p>
        </w:tc>
      </w:tr>
      <w:tr w:rsidR="008B2DC8" w:rsidRPr="008B2DC8" w14:paraId="54F42083"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13EC4E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Destruction or confiscation by governmental authorities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0151C8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does not cover a total loss of the covered auto from confiscation by governmental authorities.</w:t>
            </w:r>
          </w:p>
        </w:tc>
      </w:tr>
      <w:tr w:rsidR="008B2DC8" w:rsidRPr="008B2DC8" w14:paraId="5321B86B"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49027A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Owned trailers, camper bodies, or motor homes not listed in the declarations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94DA78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covers nonowned trailers or camper bodies.</w:t>
            </w:r>
          </w:p>
        </w:tc>
      </w:tr>
      <w:tr w:rsidR="008B2DC8" w:rsidRPr="008B2DC8" w14:paraId="06CABB98"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FACC5C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Custom furnishings or equipment</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22D16A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does not cover special carpeting or insulation, furniture or bars, height-extending roofs, custom murals, paintings, or other decals or graphics.</w:t>
            </w:r>
          </w:p>
        </w:tc>
      </w:tr>
    </w:tbl>
    <w:p w14:paraId="2A8B6F2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Limit of Liability</w:t>
      </w:r>
    </w:p>
    <w:p w14:paraId="423479E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loss payment will be the </w:t>
      </w:r>
      <w:r w:rsidRPr="008B2DC8">
        <w:rPr>
          <w:rFonts w:ascii="Arial" w:hAnsi="Arial" w:cs="Arial"/>
          <w:b/>
          <w:bCs/>
          <w:i/>
          <w:iCs/>
          <w:sz w:val="20"/>
          <w:szCs w:val="20"/>
        </w:rPr>
        <w:t>lesser</w:t>
      </w:r>
      <w:r w:rsidRPr="008B2DC8">
        <w:rPr>
          <w:rFonts w:ascii="Arial" w:hAnsi="Arial" w:cs="Arial"/>
          <w:b/>
          <w:bCs/>
          <w:sz w:val="20"/>
          <w:szCs w:val="20"/>
        </w:rPr>
        <w:t> of:</w:t>
      </w:r>
    </w:p>
    <w:p w14:paraId="723525A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the actual cash value of the stolen or damaged property</w:t>
      </w:r>
    </w:p>
    <w:p w14:paraId="7BF23AE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amount required to repair or replace the damaged property with other property of like kind and quality</w:t>
      </w:r>
    </w:p>
    <w:p w14:paraId="16C9A10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Actual cash value is replacement cost less depreciation. Policy endorsements may define the term as it applies in a particular state. Adjusters use car valuation guides to determine an auto's value based on the car's condition, accessories and optional equipment, and mileage.</w:t>
      </w:r>
    </w:p>
    <w:p w14:paraId="50337AE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limit of liability establishes maximum limits for payment on losses to vehicles and equipment. For instance, the most the insurer will pay for a loss to a nonowned auto that is a trailer is $1,500. The most an insurer will pay for after-market equipment that reproduces, receives, or transmits audio, visual, or data signals, which is permanently installed in the vehicle is $1,000.</w:t>
      </w:r>
    </w:p>
    <w:p w14:paraId="61FF0FAA"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Deductibles</w:t>
      </w:r>
    </w:p>
    <w:p w14:paraId="1108D07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 deductible applies to the PAP's liability, medical payments, or uninsured motorists coverage. Any deductible that applies to auto physical damage coverage is shown in the policy declarations. Other-than-collision coverage often has a lower deductible than collision coverage.</w:t>
      </w:r>
    </w:p>
    <w:p w14:paraId="1A331C2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a collision that involves more than one covered auto or nonowned auto, only the highest applicable deductible will apply.</w:t>
      </w:r>
    </w:p>
    <w:p w14:paraId="35CD099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15F4FF5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Christina insured her sedan and her coupe. The sedan has a $1,000 collision deductible. The coupe has a $500 collision deductible. She backs the sedan out of her driveway and strikes the coupe. The damage to both cars is subject to the $1,000 deductible.</w:t>
      </w:r>
    </w:p>
    <w:p w14:paraId="72F50D50"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 Test Your Knowledge!</w:t>
      </w:r>
    </w:p>
    <w:p w14:paraId="3E0CAC4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Dolores strikes a pothole while driving her car, damaging the car’s suspension. Her personal auto policy has collision and other-than-collision coverage. Will her policy cover the damaged suspension?</w:t>
      </w:r>
    </w:p>
    <w:p w14:paraId="073AD1BB" w14:textId="77777777" w:rsidR="008B2DC8" w:rsidRPr="008B2DC8" w:rsidRDefault="008B2DC8" w:rsidP="008B2DC8">
      <w:pPr>
        <w:numPr>
          <w:ilvl w:val="0"/>
          <w:numId w:val="1"/>
        </w:numPr>
        <w:rPr>
          <w:rFonts w:ascii="Arial" w:hAnsi="Arial" w:cs="Arial"/>
          <w:b/>
          <w:bCs/>
          <w:sz w:val="20"/>
          <w:szCs w:val="20"/>
        </w:rPr>
      </w:pPr>
      <w:hyperlink r:id="rId103" w:anchor="collapse123d76e06-30dd-45fa-9a87-46fcef7b48ae" w:history="1">
        <w:r w:rsidRPr="008B2DC8">
          <w:rPr>
            <w:rStyle w:val="Hyperlink"/>
            <w:rFonts w:ascii="Arial" w:hAnsi="Arial" w:cs="Arial"/>
            <w:b/>
            <w:bCs/>
            <w:sz w:val="20"/>
            <w:szCs w:val="20"/>
          </w:rPr>
          <w:t>Yes</w:t>
        </w:r>
      </w:hyperlink>
    </w:p>
    <w:p w14:paraId="768C988B" w14:textId="77777777" w:rsidR="008B2DC8" w:rsidRPr="008B2DC8" w:rsidRDefault="008B2DC8" w:rsidP="008B2DC8">
      <w:pPr>
        <w:numPr>
          <w:ilvl w:val="0"/>
          <w:numId w:val="1"/>
        </w:numPr>
        <w:rPr>
          <w:rFonts w:ascii="Arial" w:hAnsi="Arial" w:cs="Arial"/>
          <w:b/>
          <w:bCs/>
          <w:sz w:val="20"/>
          <w:szCs w:val="20"/>
        </w:rPr>
      </w:pPr>
      <w:hyperlink r:id="rId104" w:anchor="collapse223d76e06-30dd-45fa-9a87-46fcef7b48ae" w:history="1">
        <w:r w:rsidRPr="008B2DC8">
          <w:rPr>
            <w:rStyle w:val="Hyperlink"/>
            <w:rFonts w:ascii="Arial" w:hAnsi="Arial" w:cs="Arial"/>
            <w:b/>
            <w:bCs/>
            <w:sz w:val="20"/>
            <w:szCs w:val="20"/>
          </w:rPr>
          <w:t>No</w:t>
        </w:r>
      </w:hyperlink>
    </w:p>
    <w:p w14:paraId="0AC513BF"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Conditions and Selected Endorsements</w:t>
      </w:r>
    </w:p>
    <w:p w14:paraId="4593349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Standard ISO endorsements can modify the personal auto policy. Some are available only in certain states. Insurance companies also provide some endorsements that are not available on standard ISO forms.</w:t>
      </w:r>
    </w:p>
    <w:p w14:paraId="3B566E0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Duties After an Accident or Loss</w:t>
      </w:r>
    </w:p>
    <w:p w14:paraId="7DC7300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named insured must fulfill certain duties after an auto accident or loss. If the insured fails to comply with these duties, the insurer is not obligated to cover the loss when the insured's failure increases the loss or compromises the insurer's rights.</w:t>
      </w:r>
    </w:p>
    <w:p w14:paraId="5D8B16B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The insured has a duty to:</w:t>
      </w:r>
    </w:p>
    <w:p w14:paraId="3BF3937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advise the insurer of the details and circumstances of the loss</w:t>
      </w:r>
    </w:p>
    <w:p w14:paraId="0A6C46E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cooperate with the insurer in investigating and resolving the loss</w:t>
      </w:r>
    </w:p>
    <w:p w14:paraId="76E887C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notify the police if struck by a hit-and-run driver</w:t>
      </w:r>
    </w:p>
    <w:p w14:paraId="51AE775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take reasonable steps to protect the property from further harm</w:t>
      </w:r>
    </w:p>
    <w:p w14:paraId="2D24794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General Provisions</w:t>
      </w:r>
    </w:p>
    <w:p w14:paraId="6B4E6A1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PAP contains three key conditions:</w:t>
      </w:r>
    </w:p>
    <w:p w14:paraId="3A49F75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insurer's right to recover payment—If the insurer pays a loss under the PAP and the person it pays has a right to recover damages from a third party, that right is transferred to the insurer. This is called the subrogation provision.</w:t>
      </w:r>
    </w:p>
    <w:p w14:paraId="42A3650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policy territory—The policy's protection extends throughout the United States, its territories or possessions, and Canada, but does not include Mexico. Separate insurance is necessary for coverage in Mexico.</w:t>
      </w:r>
    </w:p>
    <w:p w14:paraId="1166B66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termination—Coverage ends through policy cancellation, nonrenewal of the policy, automatic termination of the policy, and other means of termination. States may require particular endorsements that affect these termination provisions.</w:t>
      </w:r>
    </w:p>
    <w:p w14:paraId="2C6F40A4"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Amendment of Policy Provisions Endorsements</w:t>
      </w:r>
    </w:p>
    <w:p w14:paraId="430F9D2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An amendment of policy provisions endorsement modifies the policy to comply with legal and regulatory requirements in the named insured's state. Most state-specific endorsements contain the state name in the endorsement title.</w:t>
      </w:r>
    </w:p>
    <w:p w14:paraId="490CEF9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Towing and Labor Costs Coverage (PP 03 03) Endorsement</w:t>
      </w:r>
    </w:p>
    <w:p w14:paraId="1050F29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endorsement pays up to the amount specified in its schedule for towing and labor charges if the covered auto is disabled. If a nonowned auto is disabled, the insurer provides the broadest towing and labor costs applicable to any covered auto. The insurer only pays for labor at the place of disablement, and not at the destination of the towed vehicle.</w:t>
      </w:r>
    </w:p>
    <w:p w14:paraId="0C783AB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7B7060F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Jessica has personal auto policies for her sedan and roadster. The sedan has a towing and labor costs limit of $50. The roadster has a limit of $25. She rents another sedan while hers is undergoing repairs. The rented car breaks down and she has it towed to the rental agency. Her insurer will pay up to $50 for the costs of towing and labor.</w:t>
      </w:r>
    </w:p>
    <w:p w14:paraId="21455E5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battery in Rob's coupe discharges. He calls a local garage to request roadside assistance. The tow truck driver charges the battery. Rob's insurer will pay for the cost of the charge. If the coupe had been towed to the garage for service, the insurer would only pay for the cost of the tow.</w:t>
      </w:r>
    </w:p>
    <w:p w14:paraId="7D42064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Joint Ownership Coverage (PP 03 34) Endorsement</w:t>
      </w:r>
    </w:p>
    <w:p w14:paraId="68F6B7B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An unendorsed PAP does not recognize the joint ownership of vehicles except for a married couple living in the same household. This endorsement permits coverage for joint owners in nontraditional households or nonresident relatives.</w:t>
      </w:r>
    </w:p>
    <w:p w14:paraId="5BF3BC7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Coverage is available under this endorsement for vehicles jointly owned by two or more resident relatives other than a husband and wife, resident individuals, or nonresident relatives, including a nonresident husband and wife. Nonresident relatives are two or more persons related by blood, marriage, or adoption who reside in separate households. This includes a ward or foster child.</w:t>
      </w:r>
    </w:p>
    <w:p w14:paraId="309286F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jointly-owned vehicle must be specifically described on the endorsement schedule to be covered.</w:t>
      </w:r>
    </w:p>
    <w:p w14:paraId="005061C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Coverage for Motor Vehicles, Recreational Vehicles, and Other Miscellaneous Vehicles (PP 03 23)</w:t>
      </w:r>
    </w:p>
    <w:p w14:paraId="26C339E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Miscellaneous Type Vehicle Endorsement (PP 03 23) broadens the policy's definition of covered autos. to include motor homes or similar vehicles, all-terrain vehicles, dune buggies, or golf carts. This endorsement is particularly useful to insureds who own various types of vehicles along with automobiles, as they can all be insured under the same PAP.</w:t>
      </w:r>
    </w:p>
    <w:p w14:paraId="2A901D8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type of vehicle and applicable coverages are chosen and specified on the endorsement. It may cover or exclude the passenger hazard. If the passenger hazard is excluded, the insured does not have liability coverage for bodily injury to any passenger while occupying the vehicle. Therefore, if the insured negligently causes an accident and a passenger is injured, the insured has no liability coverage for the passenger's injuries.</w:t>
      </w:r>
    </w:p>
    <w:p w14:paraId="75C942B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term "your covered auto" is expanded to include any miscellaneous type vehicle described in the endorsement schedule, a newly acquired miscellaneous type vehicle of the same type shown in the endorsement schedule, and any nonowned miscellaneous type vehicles while used as a temporary substitute for a covered vehicle that is out of normal use due to breakdown, repair, servicing, loss, or destruction.</w:t>
      </w:r>
    </w:p>
    <w:p w14:paraId="4510762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endorsement offers coverage for liability, medical payments, uninsured motorists, collision, and other-than-collision coverage. Coverage for any of these is provided when a premium and a limit of liability are shown in the endorsement schedule.</w:t>
      </w:r>
    </w:p>
    <w:p w14:paraId="2391F87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Under the physical damage section, coverage is excluded for clothing, luggage, business or office equipment, and any articles that are sales samples. Coverage is added for direct and accidental loss to facilities or equipment to be used with a covered motor home, as long as the equipment is in or attached to the motor home.</w:t>
      </w:r>
    </w:p>
    <w:p w14:paraId="31F57A1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When a motor home policy is written, the Miscellaneous Type Vehicle Amendment (Motor Homes) (PP 03 28) endorsement should be attached to the policy.</w:t>
      </w:r>
    </w:p>
    <w:p w14:paraId="315AB40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Extended Non-Owned Coverage—Vehicles Furnished or Available for Regular Use (PP 03 06) Endorsement</w:t>
      </w:r>
    </w:p>
    <w:p w14:paraId="7FB9564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 xml:space="preserve">This endorsement is often used for an insured who has a company car. It expands liability and medical payments coverage for exposures arising out of the use of vehicles furnished </w:t>
      </w:r>
      <w:r w:rsidRPr="008B2DC8">
        <w:rPr>
          <w:rFonts w:ascii="Arial" w:hAnsi="Arial" w:cs="Arial"/>
          <w:b/>
          <w:bCs/>
          <w:sz w:val="20"/>
          <w:szCs w:val="20"/>
        </w:rPr>
        <w:lastRenderedPageBreak/>
        <w:t>or available for the insured's regular use. This coverage is secondary or excess to other available insurance.</w:t>
      </w:r>
    </w:p>
    <w:p w14:paraId="04306EB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coverage applies only to the individual listed in the schedule. Coverage can be extended to spouses and family members. However, this additional coverage applies only to vehicles furnished or available for the regular use of the named individual. There is a separate premium charge for liability and medical payments coverage.</w:t>
      </w:r>
    </w:p>
    <w:p w14:paraId="5114128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endorsement does not cover:</w:t>
      </w:r>
    </w:p>
    <w:p w14:paraId="0A16EFA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loss involving a vehicle owned by an individual named in the endorsement schedule</w:t>
      </w:r>
    </w:p>
    <w:p w14:paraId="2CF3A44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vehicle owned by a family member</w:t>
      </w:r>
    </w:p>
    <w:p w14:paraId="19F1A81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temporary substitute vehicle for an owned vehicle</w:t>
      </w:r>
    </w:p>
    <w:p w14:paraId="66C91BB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Therefore, this endorsement does not cover a rental car because a rental car is not furnished or available for the insured's regular use.</w:t>
      </w:r>
    </w:p>
    <w:p w14:paraId="4C3A2F2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endorsement adds coverage for the use of any vehicle—other than the named insured's covered auto—that is available for the named individual's regular use.</w:t>
      </w:r>
    </w:p>
    <w:p w14:paraId="6F2EB61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 also provides liability coverage for any vehicle, other than the named insured's covered auto, that is furnished or available for the regular use of the named individual.</w:t>
      </w:r>
    </w:p>
    <w:p w14:paraId="6E0B830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endorsement amends medical payments coverage (assuming that a premium is shown in the endorsement schedule). It adds medical payments coverage for the use of any vehicle—other than the named insured's covered auto—that is available for the named individual's regular use.</w:t>
      </w:r>
    </w:p>
    <w:p w14:paraId="4AAF00F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Lastly, the endorsement covers medical payments for bodily injury sustained while occupying, or when struck by, any vehicle, other than the named insured's covered auto, which is furnished or available for the regular use of the named individual.</w:t>
      </w:r>
    </w:p>
    <w:p w14:paraId="36C4874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2C8590B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Mary is in an auto accident while driving her employer's company car during a regularly-scheduled trip. The Extended Non-Owned Coverage—Vehicles Furnished or Available for Regular Use (PP 03 06) Endorsement covers her liability for losses as well as any medical expenses that she or her accident victims incur. This coverage is secondary or excess to any other applicable insurance.</w:t>
      </w:r>
    </w:p>
    <w:p w14:paraId="1B0CCC7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Personal Injury Protection (PIP) Coverage Endorsement</w:t>
      </w:r>
    </w:p>
    <w:p w14:paraId="550CB5D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states where no-fault auto insurance is available or required, the policy is modified by adding a state-specific personal injury protection (PIP) endorsement. ("Personal injury," in this context, should not be confused with the personal injury coverage in some liability policies that protects against libel, slander, and other specified offenses.) Insurers must maintain endorsements that fulfill each no-fault state’s requirements:</w:t>
      </w:r>
    </w:p>
    <w:p w14:paraId="63A9C7C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Nine states have compulsory no-fault systems with features that restrict a claimant's right to sue in tort for damages.</w:t>
      </w:r>
    </w:p>
    <w:p w14:paraId="036338F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Nine jurisdictions (including the District of Columbia) apply a limited amount of add-on benefits (usually for medical expenses and income loss). They are called add-on benefits because they apply in addition to, and not in place of, tort liability.</w:t>
      </w:r>
    </w:p>
    <w:p w14:paraId="108C999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Three states, referred to as choice states</w:t>
      </w:r>
      <w:r w:rsidRPr="008B2DC8">
        <w:rPr>
          <w:rFonts w:ascii="Arial" w:hAnsi="Arial" w:cs="Arial"/>
          <w:b/>
          <w:bCs/>
          <w:i/>
          <w:iCs/>
          <w:sz w:val="20"/>
          <w:szCs w:val="20"/>
        </w:rPr>
        <w:t>,</w:t>
      </w:r>
      <w:r w:rsidRPr="008B2DC8">
        <w:rPr>
          <w:rFonts w:ascii="Arial" w:hAnsi="Arial" w:cs="Arial"/>
          <w:b/>
          <w:bCs/>
          <w:sz w:val="20"/>
          <w:szCs w:val="20"/>
        </w:rPr>
        <w:t> permit the consumer to elect either a no-fault option or a tort option.</w:t>
      </w:r>
    </w:p>
    <w:p w14:paraId="7CEC40F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Key Point</w:t>
      </w:r>
    </w:p>
    <w:p w14:paraId="0E85362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Because no-fault laws vary among states, each no-fault state has a unique PIP endorsement.</w:t>
      </w:r>
    </w:p>
    <w:p w14:paraId="277B115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Limited Mexico Coverage (PP 03 21) Endorsement</w:t>
      </w:r>
    </w:p>
    <w:p w14:paraId="37561A8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territory of the unendorsed PAP is the United States, its territories or possessions, Puerto Rico, or Canada. This endorsement adds some Mexico coverage, subject to certain conditions:</w:t>
      </w:r>
    </w:p>
    <w:p w14:paraId="7D440BD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accident has to occur within 25 miles of the U.S. border.</w:t>
      </w:r>
    </w:p>
    <w:p w14:paraId="3687722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trip into Mexico is limited to ten days.</w:t>
      </w:r>
    </w:p>
    <w:p w14:paraId="05321DD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 physical damage coverage is provided for repairs made in Mexico, unless the covered auto cannot be driven in its damaged condition. If it is inoperable, the insurer will pay up to its actual cash value as determined in the United States.</w:t>
      </w:r>
    </w:p>
    <w:p w14:paraId="6EB0011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insurer's duty to defend arises only if the original suit for damages is brought in the United States and does not involve a Mexican citizen or resident.</w:t>
      </w:r>
    </w:p>
    <w:p w14:paraId="7125F75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Coverage exists only if there is primary Mexican insurance. This endorsement provides only excess coverage.</w:t>
      </w:r>
    </w:p>
    <w:p w14:paraId="588DA7E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There is no coverage for an insured who is a citizen or resident of Mexico. However, coverage is provided if the accident arises out of the operation of the named insured's covered auto by a Mexican citizen or resident.</w:t>
      </w:r>
    </w:p>
    <w:p w14:paraId="4D7036A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endorsement warns that auto accidents in Mexico are subject to Mexican law and are considered criminal offenses as well as civil matters. It states that the coverage it provides does not meet Mexican auto insurance requirements. Finally, it tells the named insured to buy liability insurance through a licensed Mexican insurer for the coverage to apply under this endorsement. Mexican automobile insurance is typically available at the U.S.-Mexico border.</w:t>
      </w:r>
    </w:p>
    <w:p w14:paraId="64ED21F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Named Driver Exclusion</w:t>
      </w:r>
    </w:p>
    <w:p w14:paraId="783D129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Through the named driver exclusion, an insurer and the named insured agree that the policy will not cover the vehicle's operation by a certain person.</w:t>
      </w:r>
    </w:p>
    <w:p w14:paraId="5A0003F9"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 Test Your Knowledge!</w:t>
      </w:r>
    </w:p>
    <w:p w14:paraId="4DA559D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What explanation should you give to a PAP policyowner who recently moved to a new state and wants to know why a personal injury protection (PIP) endorsement was added to her policy?</w:t>
      </w:r>
    </w:p>
    <w:p w14:paraId="5B75A7DC" w14:textId="77777777" w:rsidR="008B2DC8" w:rsidRPr="008B2DC8" w:rsidRDefault="008B2DC8" w:rsidP="008B2DC8">
      <w:pPr>
        <w:numPr>
          <w:ilvl w:val="0"/>
          <w:numId w:val="1"/>
        </w:numPr>
        <w:rPr>
          <w:rFonts w:ascii="Arial" w:hAnsi="Arial" w:cs="Arial"/>
          <w:b/>
          <w:bCs/>
          <w:sz w:val="20"/>
          <w:szCs w:val="20"/>
        </w:rPr>
      </w:pPr>
      <w:hyperlink r:id="rId105" w:anchor="collapse19be508f0-e489-4497-8c73-fb8b640a3271" w:history="1">
        <w:r w:rsidRPr="008B2DC8">
          <w:rPr>
            <w:rStyle w:val="Hyperlink"/>
            <w:rFonts w:ascii="Arial" w:hAnsi="Arial" w:cs="Arial"/>
            <w:b/>
            <w:bCs/>
            <w:sz w:val="20"/>
            <w:szCs w:val="20"/>
          </w:rPr>
          <w:t>Click to reveal the answer.</w:t>
        </w:r>
      </w:hyperlink>
    </w:p>
    <w:p w14:paraId="4BB599AF"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Federal Employee Non-Owner Endorsement (PP 03 01)</w:t>
      </w:r>
    </w:p>
    <w:p w14:paraId="10D5A49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endorsement applies to federal employees using their autos in U.S. government business. It excludes the U.S. government and any U.S. governmental agency from the definition of an insured in the liability coverage section of the PAP. It also excludes any person with respect to bodily injury or property damage resulting from that person’s operation of a motor vehicle as an employee of the U.S. government. However, this endorsement only applies if the U.S. Attorney General is obligated by law to defend that person in a civil lawsuit for bodily injury or property damage.</w:t>
      </w:r>
    </w:p>
    <w:p w14:paraId="6F1822C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For Your Review</w:t>
      </w:r>
    </w:p>
    <w:p w14:paraId="0BFAF1A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personal auto policy's physical damage coverage insures for damage or theft to the named insured's auto caused by collision and other perils. These coverages are called "collision" and "other than collision."</w:t>
      </w:r>
    </w:p>
    <w:p w14:paraId="35165B7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Collision is the upset of the named insured's covered auto or its impact with another vehicle or object.</w:t>
      </w:r>
    </w:p>
    <w:p w14:paraId="35C04B2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Other-than-collision coverage is a form of open perils protection for damage to a covered auto from perils other than collision. The policy lists perils that are considered "other than collision."</w:t>
      </w:r>
    </w:p>
    <w:p w14:paraId="2D1036B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Collision and other-than-collision coverages are usually purchased by insureds with newer and more valuable vehicles.</w:t>
      </w:r>
    </w:p>
    <w:p w14:paraId="620EF32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PAP recognizes two types of nonowned autos: vehicles not owned by or not regularly available to the named insured or a family member; and an auto or trailer the named insured does not own but uses as a temporary substitute for a covered auto that cannot be used due to breakdown, repair, servicing, loss, or destruction. </w:t>
      </w:r>
    </w:p>
    <w:p w14:paraId="7291EFC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Coverage on nonowned autos is on an excess basis.</w:t>
      </w:r>
    </w:p>
    <w:p w14:paraId="63A7DD3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PAP will pay the </w:t>
      </w:r>
      <w:r w:rsidRPr="008B2DC8">
        <w:rPr>
          <w:rFonts w:ascii="Arial" w:hAnsi="Arial" w:cs="Arial"/>
          <w:b/>
          <w:bCs/>
          <w:i/>
          <w:iCs/>
          <w:sz w:val="20"/>
          <w:szCs w:val="20"/>
        </w:rPr>
        <w:t>lesser</w:t>
      </w:r>
      <w:r w:rsidRPr="008B2DC8">
        <w:rPr>
          <w:rFonts w:ascii="Arial" w:hAnsi="Arial" w:cs="Arial"/>
          <w:b/>
          <w:bCs/>
          <w:sz w:val="20"/>
          <w:szCs w:val="20"/>
        </w:rPr>
        <w:t> of the actual cash value of the stolen or damaged property, or the amount required to repair or replace the damaged property with other property of like kind and quality.</w:t>
      </w:r>
    </w:p>
    <w:p w14:paraId="39DE44A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 deductible applies to the PAP's liability, medical payments, or uninsured motorists coverage.</w:t>
      </w:r>
    </w:p>
    <w:p w14:paraId="1EFC5A9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Any deductible that applies to auto physical damage coverage is shown in the policy declarations. The other-than-collision coverage often has a lower deductible than the collision coverage.</w:t>
      </w:r>
    </w:p>
    <w:p w14:paraId="522C14DE" w14:textId="77777777" w:rsidR="008B2DC8" w:rsidRPr="008B2DC8" w:rsidRDefault="008B2DC8" w:rsidP="008B2DC8">
      <w:pPr>
        <w:numPr>
          <w:ilvl w:val="0"/>
          <w:numId w:val="1"/>
        </w:numPr>
        <w:rPr>
          <w:rFonts w:ascii="Arial" w:hAnsi="Arial" w:cs="Arial"/>
          <w:b/>
          <w:bCs/>
          <w:sz w:val="20"/>
          <w:szCs w:val="20"/>
        </w:rPr>
      </w:pPr>
    </w:p>
    <w:p w14:paraId="00296377"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29 Practice Questions</w:t>
      </w:r>
    </w:p>
    <w:p w14:paraId="4ED98566"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Kendrick's car is insured with a personal auto policy (PAP). How can he have the policy also cover his new motorcycle?</w:t>
      </w:r>
    </w:p>
    <w:p w14:paraId="09DF8A9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add the miscellaneous type vehicle endorsement to the PAP</w:t>
      </w:r>
    </w:p>
    <w:p w14:paraId="5FD4F11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The miscellaneous type vehicle endorsement broadens the definition of covered autos to include miscellaneous type vehicles, such as motorcycles.</w:t>
      </w:r>
    </w:p>
    <w:p w14:paraId="0730D8B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list the motorcycle in the PAP's declarations</w:t>
      </w:r>
    </w:p>
    <w:p w14:paraId="77F6BF8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replace the PAP with a fleet policy to cover more than one vehicle</w:t>
      </w:r>
    </w:p>
    <w:p w14:paraId="501E1F6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PAP provides automatic coverage on a newly acquired vehicle</w:t>
      </w:r>
    </w:p>
    <w:p w14:paraId="2EA723A9"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Maryann's car is being towed from its parking space on the street in front of her home. The other-than-collision coverage of her personal auto policy will cover her loss if the:</w:t>
      </w:r>
    </w:p>
    <w:p w14:paraId="5D0FC63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car was being repossessed by the lender that financed its purchase</w:t>
      </w:r>
    </w:p>
    <w:p w14:paraId="4132F75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car was being towed because it was parked illegally</w:t>
      </w:r>
    </w:p>
    <w:p w14:paraId="5B472DD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police had a warrant to seize the car as evidence in a criminal investigation</w:t>
      </w:r>
    </w:p>
    <w:p w14:paraId="54B5EF7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tow truck operator was unlawfully removing the car</w:t>
      </w:r>
    </w:p>
    <w:p w14:paraId="62B06CB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Theft is a covered cause of loss, but confiscation by a government authority is specifically excluded from coverage.</w:t>
      </w:r>
    </w:p>
    <w:p w14:paraId="25478312"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Joe's personal auto policy (PAP) has a $100 deductible for collision coverage on his sedan but no physical damage coverage on his old truck. When the truck is being repaired, Joe borrows Robin's new sports car and crashes it. Robin's collision coverage has a $1,000 deductible. Who will pay for the sports car's repairs?</w:t>
      </w:r>
    </w:p>
    <w:p w14:paraId="437C142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Joe has no applicable collision coverage and must pay for all repairs.</w:t>
      </w:r>
    </w:p>
    <w:p w14:paraId="0A1E8C2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Joe's policy will pay all but $100, and Joe will pay $100.</w:t>
      </w:r>
    </w:p>
    <w:p w14:paraId="50F3F93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Robin's policy will pay all but $1,000 and Joe will pay $100.</w:t>
      </w:r>
    </w:p>
    <w:p w14:paraId="3AAD1B5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Robin's policy will pay all but $1,000, Joe's policy will pay $900, and Joe will pay $100.</w:t>
      </w:r>
    </w:p>
    <w:p w14:paraId="1DFE6FF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Because the sports car was a temporary substitute for an owned auto, Joe's policy considers it a nonowned auto, and Joe gets the broadest physical damage coverage available on any of his autos. However, because insurance follows the car, Robin's policy provides primary coverage.</w:t>
      </w:r>
    </w:p>
    <w:p w14:paraId="451AE3CC"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Tia and her sister Kara pool their summer earnings to buy a car and pay for a personal auto policy (PAP). How can the policy cover both sisters?</w:t>
      </w:r>
    </w:p>
    <w:p w14:paraId="33A1ED5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They must add the joint ownership coverage endorsement.</w:t>
      </w:r>
    </w:p>
    <w:p w14:paraId="661BE3F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They must be named in the declarations.</w:t>
      </w:r>
    </w:p>
    <w:p w14:paraId="5705A37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An unendorsed PAP does not recognize joint ownership except for a married couple. However, the joint ownership coverage endorsement provides coverage for a vehicle that is owned by two or more resident relatives.</w:t>
      </w:r>
    </w:p>
    <w:p w14:paraId="0E5D0E8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They must live in the same state.</w:t>
      </w:r>
    </w:p>
    <w:p w14:paraId="23034C6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They must register the car's title in both names.</w:t>
      </w:r>
    </w:p>
    <w:p w14:paraId="5095D7F7" w14:textId="77777777" w:rsidR="008B2DC8" w:rsidRPr="008B2DC8" w:rsidRDefault="008B2DC8" w:rsidP="008B2DC8">
      <w:pPr>
        <w:numPr>
          <w:ilvl w:val="0"/>
          <w:numId w:val="1"/>
        </w:numPr>
        <w:rPr>
          <w:rFonts w:ascii="Arial" w:hAnsi="Arial" w:cs="Arial"/>
          <w:b/>
          <w:bCs/>
          <w:sz w:val="20"/>
          <w:szCs w:val="20"/>
        </w:rPr>
      </w:pPr>
    </w:p>
    <w:p w14:paraId="1F8AF7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pict w14:anchorId="1A452C09">
          <v:rect id="_x0000_i1811" style="width:468pt;height:.75pt" o:hralign="center" o:hrstd="t" o:hr="t" fillcolor="#a0a0a0" stroked="f"/>
        </w:pict>
      </w:r>
    </w:p>
    <w:p w14:paraId="3143ACA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30. Commercial Auto Insurance</w:t>
      </w:r>
    </w:p>
    <w:p w14:paraId="0C434D2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Commercial Auto Insurance</w:t>
      </w:r>
    </w:p>
    <w:p w14:paraId="0CF3736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Fast Facts</w:t>
      </w:r>
    </w:p>
    <w:p w14:paraId="729F5D5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business auto policy (BAP) includes auto liability and physical damage coverages.</w:t>
      </w:r>
    </w:p>
    <w:p w14:paraId="66CD609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may be a stand-alone policy or part of a commercial package policy.</w:t>
      </w:r>
    </w:p>
    <w:p w14:paraId="6FFEAC4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declarations pages (‘decs’) tailor coverages to meet the needs of an insured by indicating the coverage that applies to each vehicle.</w:t>
      </w:r>
    </w:p>
    <w:p w14:paraId="18235D6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‘decs’ include six items:</w:t>
      </w:r>
    </w:p>
    <w:p w14:paraId="1FC33B5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One—Named Insured, Form of Business</w:t>
      </w:r>
    </w:p>
    <w:p w14:paraId="1FC778C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Two—Schedule of Coverages and Covered Autos</w:t>
      </w:r>
    </w:p>
    <w:p w14:paraId="427148C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Includes </w:t>
      </w:r>
      <w:r w:rsidRPr="008B2DC8">
        <w:rPr>
          <w:rFonts w:ascii="Arial" w:hAnsi="Arial" w:cs="Arial"/>
          <w:b/>
          <w:bCs/>
          <w:i/>
          <w:iCs/>
          <w:sz w:val="20"/>
          <w:szCs w:val="20"/>
        </w:rPr>
        <w:t>auto coverage symbols</w:t>
      </w:r>
      <w:r w:rsidRPr="008B2DC8">
        <w:rPr>
          <w:rFonts w:ascii="Arial" w:hAnsi="Arial" w:cs="Arial"/>
          <w:b/>
          <w:bCs/>
          <w:sz w:val="20"/>
          <w:szCs w:val="20"/>
        </w:rPr>
        <w:t> that specify the auto(s) insured by a particular coverage.</w:t>
      </w:r>
    </w:p>
    <w:p w14:paraId="0F01D60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Ten numerical “symbols,” labeled 1 through 9 and 19, represent the standard options for covered auto status</w:t>
      </w:r>
    </w:p>
    <w:p w14:paraId="547BCAC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Three—Schedule of Owned Autos</w:t>
      </w:r>
    </w:p>
    <w:p w14:paraId="2C1F8CD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Provides rating and underwriting information about the insured’s autos</w:t>
      </w:r>
    </w:p>
    <w:p w14:paraId="516AC55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Four—Schedule of Hired or Borrowed Auto Coverage and Premiums</w:t>
      </w:r>
    </w:p>
    <w:p w14:paraId="082134A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Shows the estimated exposure and premium for hired or borrowed autos</w:t>
      </w:r>
    </w:p>
    <w:p w14:paraId="7CEED92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Five—Schedule for Non-Ownership Liability</w:t>
      </w:r>
    </w:p>
    <w:p w14:paraId="720D236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Sets the premium when symbol 1 (any auto) or symbol 9 (nonowned autos only) is shown in Item Two.</w:t>
      </w:r>
    </w:p>
    <w:p w14:paraId="7D14F56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Six—Schedule for Gross Receipts or Mileage Rating</w:t>
      </w:r>
    </w:p>
    <w:p w14:paraId="28180E9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Used when the insured’s vehicles are public autos or are rented or leased (without drivers) to others.</w:t>
      </w:r>
    </w:p>
    <w:p w14:paraId="3DF3C4E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Businesses and other organizations use three types of auto insurance coverages to cover their auto exposures:</w:t>
      </w:r>
    </w:p>
    <w:p w14:paraId="4BD52E1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business auto policy provides the property and liability coverage most businesses need.</w:t>
      </w:r>
    </w:p>
    <w:p w14:paraId="4C567C0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garage policy provides both auto liability and general liability coverage in a single form. It is designed for auto dealers.</w:t>
      </w:r>
    </w:p>
    <w:p w14:paraId="2CE0F78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Garagekeepers coverage, an optional garage policy coverage, protects storage garages, parking lots, auto repair shops, etc., for liability as bailees with respect to damage to automobiles left in their custody for safekeeping or repair.</w:t>
      </w:r>
    </w:p>
    <w:p w14:paraId="4D85C25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Key Point</w:t>
      </w:r>
    </w:p>
    <w:p w14:paraId="1F7DC04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2013, the Garage Liability (GL) form—which could be sold as a stand-alone policy as well as a form within the Garage Policy—was replaced by Insurance Services Office (ISO) with a new </w:t>
      </w:r>
      <w:r w:rsidRPr="008B2DC8">
        <w:rPr>
          <w:rFonts w:ascii="Arial" w:hAnsi="Arial" w:cs="Arial"/>
          <w:b/>
          <w:bCs/>
          <w:i/>
          <w:iCs/>
          <w:sz w:val="20"/>
          <w:szCs w:val="20"/>
        </w:rPr>
        <w:t>Auto Dealers Coverage Form</w:t>
      </w:r>
      <w:r w:rsidRPr="008B2DC8">
        <w:rPr>
          <w:rFonts w:ascii="Arial" w:hAnsi="Arial" w:cs="Arial"/>
          <w:b/>
          <w:bCs/>
          <w:sz w:val="20"/>
          <w:szCs w:val="20"/>
        </w:rPr>
        <w:t> (ADCF). The ADCF, which adds coverages designed for auto dealers and their related service operations, is addressed along with the garage policy in a separate lesson.</w:t>
      </w:r>
    </w:p>
    <w:p w14:paraId="3646258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Businesses that transport goods, materials, and commodities have unique exposures that are addressed in the truckers and motor carrier coverage forms, which are addressed in a separate lesson.</w:t>
      </w:r>
    </w:p>
    <w:p w14:paraId="3C19AB2B"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Business Auto Policy</w:t>
      </w:r>
    </w:p>
    <w:p w14:paraId="3FC85A4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Businesses and other organizations are usually insured under a business auto policy (BAP). The BAP may be written as a stand-alone policy that includes:</w:t>
      </w:r>
    </w:p>
    <w:p w14:paraId="043C1E7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business auto declarations</w:t>
      </w:r>
    </w:p>
    <w:p w14:paraId="1169E92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business auto coverage form</w:t>
      </w:r>
    </w:p>
    <w:p w14:paraId="2721D41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common policy conditions form</w:t>
      </w:r>
    </w:p>
    <w:p w14:paraId="57D2FB5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nuclear energy liability exclusion endorsement</w:t>
      </w:r>
    </w:p>
    <w:p w14:paraId="5400B87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Various endorsements can modify the basic coverages of the BAP.</w:t>
      </w:r>
    </w:p>
    <w:p w14:paraId="3AB12C6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Business auto insurance can also be part of a commercial package policy that includes other coverage forms.</w:t>
      </w:r>
    </w:p>
    <w:p w14:paraId="3A016BB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Business Auto Declarations</w:t>
      </w:r>
    </w:p>
    <w:p w14:paraId="638D644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declarations reflect information the policyholder provided in the insurance application. A distinctive characteristic of the BAP is the way in which the declarations pages tailor coverages to meet the needs of a specific insured. The declarations indicate which coverage(s) applies to which vehicle(s).</w:t>
      </w:r>
    </w:p>
    <w:p w14:paraId="424DD99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declarations—often called the “dec” page or the “decs”—includes six items:</w:t>
      </w:r>
    </w:p>
    <w:p w14:paraId="3FA1DDE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One—Named Insured, Form of Business</w:t>
      </w:r>
    </w:p>
    <w:p w14:paraId="3FCAFBE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Two—Schedule of Coverages and Covered Autos </w:t>
      </w:r>
    </w:p>
    <w:p w14:paraId="692D9E1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Three—Schedule of Owned Autos</w:t>
      </w:r>
    </w:p>
    <w:p w14:paraId="16177AE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Four—Schedule of Hired or Borrowed Auto Coverage and Premiums</w:t>
      </w:r>
    </w:p>
    <w:p w14:paraId="1DD3BF6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Five—Schedule for Non-Ownership Liability</w:t>
      </w:r>
    </w:p>
    <w:p w14:paraId="5F61813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Six—Schedule for Gross Receipts or Mileage Rating</w:t>
      </w:r>
    </w:p>
    <w:p w14:paraId="3AA715CA"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Item One—Named Insured, Form of Business</w:t>
      </w:r>
    </w:p>
    <w:p w14:paraId="36FBB50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One identifies the insurer and lists the named insured, describing it as a corporation, partnership, limited liability company (LLC), individual, or some other type of organization, such as an unincorporated social or fraternal organization.</w:t>
      </w:r>
    </w:p>
    <w:p w14:paraId="715DCFA5"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lastRenderedPageBreak/>
        <w:t>Item Two—Schedule of Coverages and Covered Autos</w:t>
      </w:r>
    </w:p>
    <w:p w14:paraId="36F3ECE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Two has a schedule of the various coverages available under the policy. Beside each coverage is a space for one or more numerical symbols—auto coverage symbols—that specify the autos insured by a particular coverage. The limit of insurance for the coverage is also listed. Lastly, a premium charge is noted beside each coverage limit.</w:t>
      </w:r>
    </w:p>
    <w:p w14:paraId="46D4D68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6E35D24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Item Two in the declarations might look like this for liability coverage.</w:t>
      </w:r>
    </w:p>
    <w:tbl>
      <w:tblPr>
        <w:tblW w:w="10272" w:type="dxa"/>
        <w:tblBorders>
          <w:top w:val="single" w:sz="6" w:space="0" w:color="000000"/>
          <w:left w:val="single" w:sz="6" w:space="0" w:color="000000"/>
          <w:bottom w:val="single" w:sz="6" w:space="0" w:color="000000"/>
          <w:right w:val="single" w:sz="6" w:space="0" w:color="000000"/>
        </w:tblBorders>
        <w:shd w:val="clear" w:color="auto" w:fill="FFFFFF"/>
        <w:tblLook w:val="04A0" w:firstRow="1" w:lastRow="0" w:firstColumn="1" w:lastColumn="0" w:noHBand="0" w:noVBand="1"/>
      </w:tblPr>
      <w:tblGrid>
        <w:gridCol w:w="2568"/>
        <w:gridCol w:w="2568"/>
        <w:gridCol w:w="2568"/>
        <w:gridCol w:w="2568"/>
      </w:tblGrid>
      <w:tr w:rsidR="008B2DC8" w:rsidRPr="008B2DC8" w14:paraId="43BE55E0" w14:textId="77777777">
        <w:tc>
          <w:tcPr>
            <w:tcW w:w="2564"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21CFD4B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Coverages</w:t>
            </w:r>
          </w:p>
        </w:tc>
        <w:tc>
          <w:tcPr>
            <w:tcW w:w="2564"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3D2046E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Covered Autos</w:t>
            </w:r>
          </w:p>
        </w:tc>
        <w:tc>
          <w:tcPr>
            <w:tcW w:w="2564"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1A4BC36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Limit</w:t>
            </w:r>
          </w:p>
        </w:tc>
        <w:tc>
          <w:tcPr>
            <w:tcW w:w="2564"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67946A4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Premium</w:t>
            </w:r>
          </w:p>
        </w:tc>
      </w:tr>
      <w:tr w:rsidR="008B2DC8" w:rsidRPr="008B2DC8" w14:paraId="01E2472B" w14:textId="77777777">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77F146A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Liability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7E30F53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373C632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$500,000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22B481B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$2,212</w:t>
            </w:r>
          </w:p>
        </w:tc>
      </w:tr>
    </w:tbl>
    <w:p w14:paraId="60D0FAB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Coverages listed under Item Two of the declarations are:</w:t>
      </w:r>
    </w:p>
    <w:p w14:paraId="4C2FEE6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liability</w:t>
      </w:r>
    </w:p>
    <w:p w14:paraId="65D958F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personal injury protection</w:t>
      </w:r>
    </w:p>
    <w:p w14:paraId="5E37692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added personal injury protection</w:t>
      </w:r>
    </w:p>
    <w:p w14:paraId="0ECAD4F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property protection insurance (a form of no-fault coverage applicable only in Michigan)</w:t>
      </w:r>
    </w:p>
    <w:p w14:paraId="1657E31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auto medical payments</w:t>
      </w:r>
    </w:p>
    <w:p w14:paraId="44B0A6E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uninsured motorists (UM)</w:t>
      </w:r>
    </w:p>
    <w:p w14:paraId="47FFBDD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underinsured motorists (UIM)</w:t>
      </w:r>
    </w:p>
    <w:p w14:paraId="3921C2D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physical damage comprehensive</w:t>
      </w:r>
    </w:p>
    <w:p w14:paraId="5F3D33C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physical damage specified causes of loss</w:t>
      </w:r>
    </w:p>
    <w:p w14:paraId="49F872E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physical damage collision</w:t>
      </w:r>
    </w:p>
    <w:p w14:paraId="5B5CA2F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physical damage towing and labor</w:t>
      </w:r>
    </w:p>
    <w:p w14:paraId="0BE4CD8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Each coverage applies only to the autos that are shown by the use of a numerical symbol (a one- or two-digit number) for covered autos. For instance, the use of auto coverage symbol “1” in the covered autos column shows that liability coverage applies to autos designated by symbol 1.</w:t>
      </w:r>
    </w:p>
    <w:p w14:paraId="63AD67D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Ten numerical “symbols,” labeled 1 through 9 and 19, represent the standard options for “covered auto” status. If none of these symbols fits a particular need of the insured or insurer, the insurer and the insured may agree to a different description of some group of autos—for instance, “pickup trucks only”—and label it symbol 10.</w:t>
      </w:r>
    </w:p>
    <w:p w14:paraId="0E74AA7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Some symbols are used with only one type of coverage, while others can be used with any coverage.</w:t>
      </w:r>
    </w:p>
    <w:p w14:paraId="2CBCACD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 1—Any Auto</w:t>
      </w:r>
    </w:p>
    <w:p w14:paraId="5D406A0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Symbol 1 is intended to be used only for liability coverage. Some insurers use it for other coverages as well. When symbol 1 is selected, </w:t>
      </w:r>
      <w:r w:rsidRPr="008B2DC8">
        <w:rPr>
          <w:rFonts w:ascii="Arial" w:hAnsi="Arial" w:cs="Arial"/>
          <w:b/>
          <w:bCs/>
          <w:i/>
          <w:iCs/>
          <w:sz w:val="20"/>
          <w:szCs w:val="20"/>
        </w:rPr>
        <w:t>any</w:t>
      </w:r>
      <w:r w:rsidRPr="008B2DC8">
        <w:rPr>
          <w:rFonts w:ascii="Arial" w:hAnsi="Arial" w:cs="Arial"/>
          <w:b/>
          <w:bCs/>
          <w:sz w:val="20"/>
          <w:szCs w:val="20"/>
        </w:rPr>
        <w:t> auto, whether owned, nonowned, hired, or otherwise, is a “covered” auto. This is the broadest symbol available and preferred by most insureds. When this symbol is used, there is no need for any other symbol to indicate liability coverage.</w:t>
      </w:r>
    </w:p>
    <w:p w14:paraId="0B2FB2C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 2—Owned Autos Only</w:t>
      </w:r>
    </w:p>
    <w:p w14:paraId="3FE982C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 2 covers all autos owned at the beginning of and acquired during the policy period. When symbol 2 is used for liability coverage, any nonowned trailer attached to an owned power unit is also covered. This symbol often is used to indicate medical payments, UM, UIM, and physical damage collision coverages.</w:t>
      </w:r>
    </w:p>
    <w:p w14:paraId="7C4A34D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Symbols 3 and 4—Owned Private Passenger Autos and Owned Autos Other Than Private Passenger Autos</w:t>
      </w:r>
    </w:p>
    <w:p w14:paraId="45DA6A0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Similar to symbol 2, symbols 3 and 4 apply only to autos owned by the named insured. Symbol 3 indicates owned private passenger autos. Symbol 4 indicates all other types of owned autos (vans, trucks, motorized equipment). Each symbol indicates coverage for autos of the same type that are owned at the beginning of or acquired during the policy period. They also indicate coverage for nonowned trailers.</w:t>
      </w:r>
    </w:p>
    <w:p w14:paraId="6721AE4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 3 often designates auto medical payments and physical damage other-than-collision (comprehensive) coverage. It can also indicate towing and labor coverage when that coverage is purchased. It does not cover injuries for which workers compensation is payable.</w:t>
      </w:r>
    </w:p>
    <w:p w14:paraId="12270A8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 4 often designates physical damage specified causes of loss coverage.</w:t>
      </w:r>
    </w:p>
    <w:p w14:paraId="7ECB636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Symbols 5 and 6—Owned Autos Subject to No-Fault and Owned Autos Subject to a Compulsory Uninsured Motorists Law</w:t>
      </w:r>
    </w:p>
    <w:p w14:paraId="5BB19DD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Because symbols 5 and 6 denote mandatory coverages that cannot be waived (symbol 5 for no-fault coverage and symbol 6 for uninsured motorist coverage), they can only be used in a few states.</w:t>
      </w:r>
    </w:p>
    <w:p w14:paraId="4801341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 7—Specifically Described Autos</w:t>
      </w:r>
    </w:p>
    <w:p w14:paraId="71395C2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 7 indicates coverage only for autos listed in a schedule of covered autos in Item Three of the declarations. When this symbol is used for a particular coverage, a newly acquired auto is covered only if:</w:t>
      </w:r>
    </w:p>
    <w:p w14:paraId="40905A2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insurer already provides that coverage on all autos the named insured owns, or the newly-acquired auto replaces one that previously was owned and insured for the same coverage </w:t>
      </w:r>
      <w:r w:rsidRPr="008B2DC8">
        <w:rPr>
          <w:rFonts w:ascii="Arial" w:hAnsi="Arial" w:cs="Arial"/>
          <w:b/>
          <w:bCs/>
          <w:i/>
          <w:iCs/>
          <w:sz w:val="20"/>
          <w:szCs w:val="20"/>
        </w:rPr>
        <w:t>and</w:t>
      </w:r>
    </w:p>
    <w:p w14:paraId="7CDF168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insured informs the insurer within 30 days after acquiring the new auto that the insured desires coverage for it</w:t>
      </w:r>
    </w:p>
    <w:p w14:paraId="1570382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When symbol 7 is used for liability coverage, liability arising from nonowned trailers attached to a power unit described in the Schedule of Owned Autos (Item Three) of the declarations is covered.</w:t>
      </w:r>
    </w:p>
    <w:p w14:paraId="0D25D98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Symbol 8—Hired Autos Only</w:t>
      </w:r>
    </w:p>
    <w:p w14:paraId="0015CDF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defines a hired automobile as one the insured leases, hires, rents, or borrows. It is </w:t>
      </w:r>
      <w:r w:rsidRPr="008B2DC8">
        <w:rPr>
          <w:rFonts w:ascii="Arial" w:hAnsi="Arial" w:cs="Arial"/>
          <w:b/>
          <w:bCs/>
          <w:i/>
          <w:iCs/>
          <w:sz w:val="20"/>
          <w:szCs w:val="20"/>
        </w:rPr>
        <w:t>not</w:t>
      </w:r>
      <w:r w:rsidRPr="008B2DC8">
        <w:rPr>
          <w:rFonts w:ascii="Arial" w:hAnsi="Arial" w:cs="Arial"/>
          <w:b/>
          <w:bCs/>
          <w:sz w:val="20"/>
          <w:szCs w:val="20"/>
        </w:rPr>
        <w:t> one that the insured leases, hires, rents, or borrows from an employee, partner, member of a limited liability company (when the named insured is a limited liability company), or members of their households. Symbol 8 indicates coverage for liability and physical damage.</w:t>
      </w:r>
    </w:p>
    <w:p w14:paraId="5F8BDEC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Businesses that never lease or rent a vehicle may think they have no need for hired auto coverage. They may be surprised to learn that the BAP treats a borrowed vehicle as a hired auto—not a nonowned auto—unless it is borrowed from an employee, a partner, or another member of a limited liability company.</w:t>
      </w:r>
    </w:p>
    <w:p w14:paraId="13EEC59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 9—Nonowned Autos Only</w:t>
      </w:r>
    </w:p>
    <w:p w14:paraId="4A1F5A5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Nonowned automobiles are autos that are used in the insured’s business but are not owned, leased, hired, rented, or borrowed by the insured. This symbol indicates autos owned by the insured’s employees, partners, members of limited liability companies, or members of their households while the autos are used in the insured’s business or personal affairs. Symbol 9 is used only to indicate liability coverage.</w:t>
      </w:r>
    </w:p>
    <w:p w14:paraId="2FDAB58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 19—Mobile Equipment Subject to Compulsory or Financial Responsibility or Other Motor Vehicle Insurance Law Only</w:t>
      </w:r>
    </w:p>
    <w:p w14:paraId="747376D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 19 indicates liability coverage for land vehicles that would ordinarily be classified as mobile equipment except that they are subject to a motor vehicle law (e.g., compulsory liability, financial responsibility, no-fault, UM/UIM) in the state where they are licensed or principally garaged.</w:t>
      </w:r>
    </w:p>
    <w:p w14:paraId="0CA27AFC"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 Test Your Knowledge!</w:t>
      </w:r>
    </w:p>
    <w:p w14:paraId="5054D29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business auto policy’s declarations page that only shows symbol 8 in the covered autos space indicates which of the following?</w:t>
      </w:r>
    </w:p>
    <w:p w14:paraId="6120AC4C" w14:textId="77777777" w:rsidR="008B2DC8" w:rsidRPr="008B2DC8" w:rsidRDefault="008B2DC8" w:rsidP="008B2DC8">
      <w:pPr>
        <w:numPr>
          <w:ilvl w:val="0"/>
          <w:numId w:val="1"/>
        </w:numPr>
        <w:rPr>
          <w:rFonts w:ascii="Arial" w:hAnsi="Arial" w:cs="Arial"/>
          <w:b/>
          <w:bCs/>
          <w:sz w:val="20"/>
          <w:szCs w:val="20"/>
        </w:rPr>
      </w:pPr>
      <w:hyperlink r:id="rId106" w:anchor="collapse1bf3c6b09-bd50-4499-9c9f-34ba0e317f3f" w:history="1">
        <w:r w:rsidRPr="008B2DC8">
          <w:rPr>
            <w:rStyle w:val="Hyperlink"/>
            <w:rFonts w:ascii="Arial" w:hAnsi="Arial" w:cs="Arial"/>
            <w:b/>
            <w:bCs/>
            <w:sz w:val="20"/>
            <w:szCs w:val="20"/>
          </w:rPr>
          <w:t>The business is insuring vehicles it owns as well as vehicles it leases.</w:t>
        </w:r>
      </w:hyperlink>
    </w:p>
    <w:p w14:paraId="3D7EC297" w14:textId="77777777" w:rsidR="008B2DC8" w:rsidRPr="008B2DC8" w:rsidRDefault="008B2DC8" w:rsidP="008B2DC8">
      <w:pPr>
        <w:numPr>
          <w:ilvl w:val="0"/>
          <w:numId w:val="1"/>
        </w:numPr>
        <w:rPr>
          <w:rFonts w:ascii="Arial" w:hAnsi="Arial" w:cs="Arial"/>
          <w:b/>
          <w:bCs/>
          <w:sz w:val="20"/>
          <w:szCs w:val="20"/>
        </w:rPr>
      </w:pPr>
      <w:hyperlink r:id="rId107" w:anchor="collapse2bf3c6b09-bd50-4499-9c9f-34ba0e317f3f" w:history="1">
        <w:r w:rsidRPr="008B2DC8">
          <w:rPr>
            <w:rStyle w:val="Hyperlink"/>
            <w:rFonts w:ascii="Arial" w:hAnsi="Arial" w:cs="Arial"/>
            <w:b/>
            <w:bCs/>
            <w:sz w:val="20"/>
            <w:szCs w:val="20"/>
          </w:rPr>
          <w:t>The business is only insuring vehicles it owns.</w:t>
        </w:r>
      </w:hyperlink>
    </w:p>
    <w:p w14:paraId="42FBF2AC" w14:textId="77777777" w:rsidR="008B2DC8" w:rsidRPr="008B2DC8" w:rsidRDefault="008B2DC8" w:rsidP="008B2DC8">
      <w:pPr>
        <w:numPr>
          <w:ilvl w:val="0"/>
          <w:numId w:val="1"/>
        </w:numPr>
        <w:rPr>
          <w:rFonts w:ascii="Arial" w:hAnsi="Arial" w:cs="Arial"/>
          <w:b/>
          <w:bCs/>
          <w:sz w:val="20"/>
          <w:szCs w:val="20"/>
        </w:rPr>
      </w:pPr>
      <w:hyperlink r:id="rId108" w:anchor="collapse3bf3c6b09-bd50-4499-9c9f-34ba0e317f3f" w:history="1">
        <w:r w:rsidRPr="008B2DC8">
          <w:rPr>
            <w:rStyle w:val="Hyperlink"/>
            <w:rFonts w:ascii="Arial" w:hAnsi="Arial" w:cs="Arial"/>
            <w:b/>
            <w:bCs/>
            <w:sz w:val="20"/>
            <w:szCs w:val="20"/>
          </w:rPr>
          <w:t>The business is only insuring vehicles it leases.</w:t>
        </w:r>
      </w:hyperlink>
    </w:p>
    <w:p w14:paraId="569985D4"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Item Three—Schedule of Owned Autos</w:t>
      </w:r>
    </w:p>
    <w:p w14:paraId="5AAFEB9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schedule in the declarations provides rating and underwriting information (description, cost, territory, radius of operation, business use, size, loss payee, coverage limits, deductibles, and premiums) about the insured’s autos.</w:t>
      </w:r>
    </w:p>
    <w:p w14:paraId="29ED9D9B"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Item Four—Schedule of Hired or Borrowed Auto Coverage and Premiums</w:t>
      </w:r>
    </w:p>
    <w:p w14:paraId="1BC3FB0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schedule in the declarations shows the estimated exposure and premium for hired or borrowed autos.</w:t>
      </w:r>
    </w:p>
    <w:p w14:paraId="48832752"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Item Five—Schedule for Non-Ownership Liability</w:t>
      </w:r>
    </w:p>
    <w:p w14:paraId="6A88497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When symbol 1 (any auto) or symbol 9 (nonowned autos only) is shown in Item Two for liability coverage, Item Five should show the number of the insured’s employees. This number is used to set the premium.</w:t>
      </w:r>
    </w:p>
    <w:p w14:paraId="0976F116"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Item Six—Schedule for Gross Receipts or Mileage Rating</w:t>
      </w:r>
    </w:p>
    <w:p w14:paraId="330B9BD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last item of the declarations is used when the insured’s vehicles are public autos (used to transport passengers, mail, or merchandise), or are rented or leased (without drivers) to others. The insured specifies the gross receipts earned by these autos. The insurer bases the premium on the amount of these gross receipts.</w:t>
      </w:r>
    </w:p>
    <w:p w14:paraId="5F65EEC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Completing the Business Auto Declarations</w:t>
      </w:r>
    </w:p>
    <w:p w14:paraId="64853AA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declarations page of the BAP specifies the insured entity, the policy period, the covered autos, the coverage and limits, and any other information to define what the policy covers and excludes.</w:t>
      </w:r>
    </w:p>
    <w:p w14:paraId="6628F38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4C12BB4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Omega Company wants this coverage from its BAP:</w:t>
      </w:r>
    </w:p>
    <w:p w14:paraId="05A8B3E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liability coverage for owned, nonowned, and hired autos</w:t>
      </w:r>
    </w:p>
    <w:p w14:paraId="340B1FA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physical damage comprehensive coverage for owned private passenger autos</w:t>
      </w:r>
    </w:p>
    <w:p w14:paraId="29C9347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physical damage specified causes of loss coverage for company trucks</w:t>
      </w:r>
    </w:p>
    <w:p w14:paraId="26EF607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physical damage collision coverage for owned autos</w:t>
      </w:r>
    </w:p>
    <w:p w14:paraId="4853E8B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declarations page should show:</w:t>
      </w:r>
    </w:p>
    <w:tbl>
      <w:tblPr>
        <w:tblW w:w="11475" w:type="dxa"/>
        <w:tblBorders>
          <w:top w:val="single" w:sz="6" w:space="0" w:color="000000"/>
          <w:left w:val="single" w:sz="6" w:space="0" w:color="000000"/>
          <w:bottom w:val="single" w:sz="6" w:space="0" w:color="000000"/>
          <w:right w:val="single" w:sz="6" w:space="0" w:color="000000"/>
        </w:tblBorders>
        <w:shd w:val="clear" w:color="auto" w:fill="FFFFFF"/>
        <w:tblLook w:val="04A0" w:firstRow="1" w:lastRow="0" w:firstColumn="1" w:lastColumn="0" w:noHBand="0" w:noVBand="1"/>
      </w:tblPr>
      <w:tblGrid>
        <w:gridCol w:w="5609"/>
        <w:gridCol w:w="5866"/>
      </w:tblGrid>
      <w:tr w:rsidR="008B2DC8" w:rsidRPr="008B2DC8" w14:paraId="79A894CF" w14:textId="77777777">
        <w:tc>
          <w:tcPr>
            <w:tcW w:w="5729"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5614165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Coverage</w:t>
            </w:r>
          </w:p>
        </w:tc>
        <w:tc>
          <w:tcPr>
            <w:tcW w:w="5729" w:type="dxa"/>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5BA8E6B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w:t>
            </w:r>
          </w:p>
        </w:tc>
      </w:tr>
      <w:tr w:rsidR="008B2DC8" w:rsidRPr="008B2DC8" w14:paraId="44BE29FB" w14:textId="77777777">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5361B33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Liability</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66256C7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1 (Any Auto)</w:t>
            </w:r>
          </w:p>
        </w:tc>
      </w:tr>
      <w:tr w:rsidR="008B2DC8" w:rsidRPr="008B2DC8" w14:paraId="3A30886C" w14:textId="77777777">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4E5D507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Physical damage comprehensive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6CE577C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 (Owned Private Passenger Autos)</w:t>
            </w:r>
          </w:p>
        </w:tc>
      </w:tr>
      <w:tr w:rsidR="008B2DC8" w:rsidRPr="008B2DC8" w14:paraId="6C34B901" w14:textId="77777777">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72EE789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Physical damage specified causes of loss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41942AA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4 (Owned Autos Other than Private Passenger Autos)</w:t>
            </w:r>
          </w:p>
        </w:tc>
      </w:tr>
      <w:tr w:rsidR="008B2DC8" w:rsidRPr="008B2DC8" w14:paraId="5B9F1A62" w14:textId="77777777">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3DAA5CF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Physical damage collision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14:paraId="4BBE390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2 (Owned Autos Only)</w:t>
            </w:r>
          </w:p>
        </w:tc>
      </w:tr>
    </w:tbl>
    <w:p w14:paraId="01C4151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For Your Review</w:t>
      </w:r>
    </w:p>
    <w:p w14:paraId="5A69037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Businesses and other organizations are often insured under a business auto policy (BAP). </w:t>
      </w:r>
    </w:p>
    <w:p w14:paraId="09B7DC3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may be a stand-alone policy that includes business auto declarations, the business auto coverage form, the common policy conditions form, and the nuclear energy liability exclusion endorsement.</w:t>
      </w:r>
    </w:p>
    <w:p w14:paraId="6D87A92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Business auto insurance may also be part of a commercial package policy that includes other coverage forms.</w:t>
      </w:r>
    </w:p>
    <w:p w14:paraId="08713D7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Endorsements can modify the basic coverages of the BAP.</w:t>
      </w:r>
    </w:p>
    <w:p w14:paraId="7B4F170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declarations include six items: Item One—Named Insured, Form of Business, Item Two—Schedule of Coverages and Covered Autos, Item Three—Schedule of Owned Autos, Item Four—Schedule of Hired or Borrowed Auto Coverage and Premiums, Item Five—Schedule for Non-Ownership Liability, and Item Six—Schedule for Gross Receipts or Mileage Rating.</w:t>
      </w:r>
    </w:p>
    <w:p w14:paraId="2434495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Ten numerical symbols, labeled 1 through 9 and 19, represent the standard options for covered auto status.</w:t>
      </w:r>
    </w:p>
    <w:p w14:paraId="04EEF6D0" w14:textId="77777777" w:rsidR="008B2DC8" w:rsidRPr="008B2DC8" w:rsidRDefault="008B2DC8" w:rsidP="008B2DC8">
      <w:pPr>
        <w:numPr>
          <w:ilvl w:val="0"/>
          <w:numId w:val="1"/>
        </w:numPr>
        <w:rPr>
          <w:rFonts w:ascii="Arial" w:hAnsi="Arial" w:cs="Arial"/>
          <w:b/>
          <w:bCs/>
          <w:sz w:val="20"/>
          <w:szCs w:val="20"/>
        </w:rPr>
      </w:pPr>
    </w:p>
    <w:p w14:paraId="5E7F395D"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30 Practice Questions</w:t>
      </w:r>
    </w:p>
    <w:p w14:paraId="51C8A0A4"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Lawrence's business does not own any private passenger vehicles, so he wants his business auto policy (BAP) to provide liability coverage and specified causes of loss coverage only for the nonprivate passenger vehicles that the firm owns. The declarations of his BAP should have:</w:t>
      </w:r>
    </w:p>
    <w:p w14:paraId="18C7971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symbol 1 for liability coverage and symbol 3 for specified causes of loss coverage</w:t>
      </w:r>
    </w:p>
    <w:p w14:paraId="3BFBE2D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symbol 2 for liability coverage and symbol 3 for specified causes of loss coverage</w:t>
      </w:r>
    </w:p>
    <w:p w14:paraId="493AF0C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symbol 4 for liability coverage and specified causes of loss coverage</w:t>
      </w:r>
    </w:p>
    <w:p w14:paraId="753400D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Symbol 4 designates coverage on owned autos other than private passenger autos.</w:t>
      </w:r>
    </w:p>
    <w:p w14:paraId="671156A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symbols 2, 8, and 9 for liability coverage and symbol 4 for specified causes of loss coverage</w:t>
      </w:r>
    </w:p>
    <w:p w14:paraId="1F362BFF"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Which part of the business auto policy (BAP) contains information the applicant provided to tailor the coverage for the applicant's needs?</w:t>
      </w:r>
    </w:p>
    <w:p w14:paraId="7C429B9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business auto coverage form</w:t>
      </w:r>
    </w:p>
    <w:p w14:paraId="2258EF4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business auto declarations</w:t>
      </w:r>
    </w:p>
    <w:p w14:paraId="48DFC8B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Most of the information in the business auto declarations reflects information the applicant provided in the insurance application. The BAP uses this information to tailor coverage to meet the particular needs of the insured.</w:t>
      </w:r>
    </w:p>
    <w:p w14:paraId="4C23D31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common policy conditions form</w:t>
      </w:r>
    </w:p>
    <w:p w14:paraId="1567206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nuclear energy liability exclusion endorsement</w:t>
      </w:r>
    </w:p>
    <w:p w14:paraId="30530EF2"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Mollie's business auto policy (BAP) must provide liability coverage for all owned, nonowned, and hired autos and physical damage comprehensive coverage for all owned private passenger autos. The declarations of her business auto policy should have:</w:t>
      </w:r>
    </w:p>
    <w:p w14:paraId="7D71399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symbol 1 for liability coverage and symbol 3 for comprehensive coverage</w:t>
      </w:r>
    </w:p>
    <w:p w14:paraId="7BBB7AB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symbol 1 for liability coverage and symbol 4 for comprehensive coverage</w:t>
      </w:r>
    </w:p>
    <w:p w14:paraId="625EEFE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Symbol 1 shows coverage for any auto, and symbol 3 shows coverage for owned private passenger autos.</w:t>
      </w:r>
    </w:p>
    <w:p w14:paraId="6F25764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symbol 3 for liability coverage and symbol 1 for comprehensive coverage</w:t>
      </w:r>
    </w:p>
    <w:p w14:paraId="0B36B4E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symbols 2, 8, and 9 for liability coverage and symbol 4 for comprehensive coverage</w:t>
      </w:r>
    </w:p>
    <w:p w14:paraId="4CC7676C"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The business auto policy (BAP) may include all of the following EXCEPT:</w:t>
      </w:r>
    </w:p>
    <w:p w14:paraId="18D7821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business auto coverage form</w:t>
      </w:r>
    </w:p>
    <w:p w14:paraId="1EA6566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business auto declarations</w:t>
      </w:r>
    </w:p>
    <w:p w14:paraId="6E4D105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common policy conditions form</w:t>
      </w:r>
    </w:p>
    <w:p w14:paraId="1D78EDE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personal auto insurance</w:t>
      </w:r>
    </w:p>
    <w:p w14:paraId="434B094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Though the coverages of the BAP can be modified with endorsements, they are not combined with personal auto insurance. The BAP can be part of a commercial package policy that includes other coverage forms.</w:t>
      </w:r>
    </w:p>
    <w:p w14:paraId="30B01DF9" w14:textId="77777777" w:rsidR="008B2DC8" w:rsidRPr="008B2DC8" w:rsidRDefault="008B2DC8" w:rsidP="008B2DC8">
      <w:pPr>
        <w:numPr>
          <w:ilvl w:val="0"/>
          <w:numId w:val="1"/>
        </w:numPr>
        <w:rPr>
          <w:rFonts w:ascii="Arial" w:hAnsi="Arial" w:cs="Arial"/>
          <w:b/>
          <w:bCs/>
          <w:sz w:val="20"/>
          <w:szCs w:val="20"/>
        </w:rPr>
      </w:pPr>
    </w:p>
    <w:p w14:paraId="6F7A94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6AB70DCD">
          <v:rect id="_x0000_i1812" style="width:468pt;height:.75pt" o:hralign="center" o:hrstd="t" o:hr="t" fillcolor="#a0a0a0" stroked="f"/>
        </w:pict>
      </w:r>
    </w:p>
    <w:p w14:paraId="4CAE30C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31. Liability Coverages of the Business Auto Policy</w:t>
      </w:r>
    </w:p>
    <w:p w14:paraId="51927FF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Liability Coverages of the Business Auto Policy</w:t>
      </w:r>
    </w:p>
    <w:p w14:paraId="7C42E9C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Fast Facts</w:t>
      </w:r>
    </w:p>
    <w:p w14:paraId="2E0EB3E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BAP’s liability insuring agreement covers the insured for bodily injury or property damage to others arising from the ownership, maintenance, or use of a covered auto.</w:t>
      </w:r>
    </w:p>
    <w:p w14:paraId="0519A66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8 out of 10 numerical symbols indicate autos that have liability coverage.</w:t>
      </w:r>
    </w:p>
    <w:p w14:paraId="44126BD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Symbol 1 (any auto) has the broadest liability coverage.</w:t>
      </w:r>
    </w:p>
    <w:p w14:paraId="11BF81C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 BAP liability coverages:</w:t>
      </w:r>
    </w:p>
    <w:p w14:paraId="7AE1858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i/>
          <w:iCs/>
          <w:sz w:val="20"/>
          <w:szCs w:val="20"/>
        </w:rPr>
        <w:t>Damages</w:t>
      </w:r>
      <w:r w:rsidRPr="008B2DC8">
        <w:rPr>
          <w:rFonts w:ascii="Arial" w:hAnsi="Arial" w:cs="Arial"/>
          <w:b/>
          <w:bCs/>
          <w:sz w:val="20"/>
          <w:szCs w:val="20"/>
        </w:rPr>
        <w:t> for bodily injury or property damage (including pollution cleanup costs) resulting from an auto accident for which the insured is legally liable;</w:t>
      </w:r>
    </w:p>
    <w:p w14:paraId="38CB8F2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i/>
          <w:iCs/>
          <w:sz w:val="20"/>
          <w:szCs w:val="20"/>
        </w:rPr>
        <w:t>Defense costs</w:t>
      </w:r>
      <w:r w:rsidRPr="008B2DC8">
        <w:rPr>
          <w:rFonts w:ascii="Arial" w:hAnsi="Arial" w:cs="Arial"/>
          <w:b/>
          <w:bCs/>
          <w:sz w:val="20"/>
          <w:szCs w:val="20"/>
        </w:rPr>
        <w:t> (“duty to defend”); and</w:t>
      </w:r>
    </w:p>
    <w:p w14:paraId="743F137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i/>
          <w:iCs/>
          <w:sz w:val="20"/>
          <w:szCs w:val="20"/>
        </w:rPr>
        <w:t>Supplementary payments</w:t>
      </w:r>
      <w:r w:rsidRPr="008B2DC8">
        <w:rPr>
          <w:rFonts w:ascii="Arial" w:hAnsi="Arial" w:cs="Arial"/>
          <w:b/>
          <w:bCs/>
          <w:sz w:val="20"/>
          <w:szCs w:val="20"/>
        </w:rPr>
        <w:t>, e.g., $2,000 bail bond coverage, premiums on bonds and appeal bonds, post-judgment interest, and loss of earnings (up to $250 per day while cooperating with the insurer).</w:t>
      </w:r>
    </w:p>
    <w:p w14:paraId="32DBCA8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BAP does </w:t>
      </w:r>
      <w:r w:rsidRPr="008B2DC8">
        <w:rPr>
          <w:rFonts w:ascii="Arial" w:hAnsi="Arial" w:cs="Arial"/>
          <w:b/>
          <w:bCs/>
          <w:i/>
          <w:iCs/>
          <w:sz w:val="20"/>
          <w:szCs w:val="20"/>
        </w:rPr>
        <w:t>not</w:t>
      </w:r>
      <w:r w:rsidRPr="008B2DC8">
        <w:rPr>
          <w:rFonts w:ascii="Arial" w:hAnsi="Arial" w:cs="Arial"/>
          <w:b/>
          <w:bCs/>
          <w:sz w:val="20"/>
          <w:szCs w:val="20"/>
        </w:rPr>
        <w:t> cover medical payments and uninsured motorists coverage, but they are available by endorsement.</w:t>
      </w:r>
    </w:p>
    <w:p w14:paraId="34F64DC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can cover physical damage to vehicles that the insured owns or hires.</w:t>
      </w:r>
    </w:p>
    <w:p w14:paraId="68129AD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5 out of 10 numerical symbols indicate physical damage coverages.</w:t>
      </w:r>
    </w:p>
    <w:p w14:paraId="2CCC0CB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 types of physical damage insurance:</w:t>
      </w:r>
    </w:p>
    <w:p w14:paraId="2B11A38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Comprehensive coverage</w:t>
      </w:r>
    </w:p>
    <w:p w14:paraId="5EBC197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Specified causes of loss coverage</w:t>
      </w:r>
    </w:p>
    <w:p w14:paraId="712A8BE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Collision coverage (towing and labor coverage also available)</w:t>
      </w:r>
    </w:p>
    <w:p w14:paraId="0845FF4D"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Insuring Agreement</w:t>
      </w:r>
    </w:p>
    <w:p w14:paraId="005FF37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auto liability insuring agreement states the insurer’s obligation to respond to a claim or lawsuit against an insured for damages because of bodily injury, property damage, or pollution cleanup costs that arise from the ownership, maintenance, or use of a covered auto.</w:t>
      </w:r>
    </w:p>
    <w:p w14:paraId="7C0C8C9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insuring agreement also commits the insurer to defend an insured against a suit asking for such damages or cleanup costs. The insurer has the right to investigate and settle claims or lawsuits. Its duty to defend or settle ends when it has paid judgments or settlements that equal the policy limit for liability coverage.</w:t>
      </w:r>
    </w:p>
    <w:p w14:paraId="087ABE6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or Property Damage Caused by an Accident</w:t>
      </w:r>
    </w:p>
    <w:p w14:paraId="67E717C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For liability coverage to apply, the insured’s legal liability for damages must arise from bodily injury or property damage caused by an auto accident.</w:t>
      </w:r>
    </w:p>
    <w:p w14:paraId="2789485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means physical injury, sickness, or disease sustained by a person. It also includes death resulting from these. Mental trauma does not constitute bodily injury.</w:t>
      </w:r>
    </w:p>
    <w:p w14:paraId="58A96A9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Property damage includes not only damage to tangible property but also its loss of use. When an auto is damaged in a covered accident for which the insured is liable, the policy pays for the repair of the covered auto as well as for the use of a replacement vehicle while the covered auto is being repaired.</w:t>
      </w:r>
    </w:p>
    <w:p w14:paraId="766B81D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People usually refer to an auto-related mishap as an “accident.” That’s why the business auto policy (BAP) states that it covers liability for damage caused by an accident. However, the BAP’s definition of “accident” is the same as the commercial general liability (CGL) policy’s definition of “occurrence.” This definition acknowledges that certain conditions, such as continuous or repeated exposure that results in bodily injury or property damage, are considered accidents. The term is broad enough to include injurious or damaging events that take place over a period of time.</w:t>
      </w:r>
    </w:p>
    <w:p w14:paraId="1561048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Resulting from Ownership, Maintenance, or Use</w:t>
      </w:r>
    </w:p>
    <w:p w14:paraId="45F7666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Auto liability coverage addresses an insured’s legal liability for injury or damage caused by an accident that results from the ownership, maintenance, or use of a covered auto.</w:t>
      </w:r>
    </w:p>
    <w:p w14:paraId="3F20D34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Covered Auto</w:t>
      </w:r>
    </w:p>
    <w:p w14:paraId="69559A9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policy defines an auto as “a land motor vehicle, trailer, or semitrailer designed for travel on public roads; or any other land vehicle that is subject to a (motor vehicle) insurance law.” The term does not include “mobile equipment.”</w:t>
      </w:r>
    </w:p>
    <w:p w14:paraId="14195AB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 xml:space="preserve">Ten numerical symbols, eight of which signify liability coverage under the policy, indicate the autos or types of autos that have liability coverage. Symbol 1—Any Auto, indicates the </w:t>
      </w:r>
      <w:r w:rsidRPr="008B2DC8">
        <w:rPr>
          <w:rFonts w:ascii="Arial" w:hAnsi="Arial" w:cs="Arial"/>
          <w:b/>
          <w:bCs/>
          <w:sz w:val="20"/>
          <w:szCs w:val="20"/>
        </w:rPr>
        <w:lastRenderedPageBreak/>
        <w:t>broadest possible liability coverage. Insureds prefer it to other symbols because it is the only one that avoids the possibility of a gap in coverage.</w:t>
      </w:r>
    </w:p>
    <w:p w14:paraId="2BBAFF7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Insured Status</w:t>
      </w:r>
    </w:p>
    <w:p w14:paraId="3FE76D4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Auto liability coverage applies to damages that an insured is legally required to pay. The policy does not pay anything in the absence of this legal obligation.</w:t>
      </w:r>
    </w:p>
    <w:p w14:paraId="2C57BF4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covers three types of insureds:</w:t>
      </w:r>
    </w:p>
    <w:p w14:paraId="3D516D5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named insured has liability coverage for any covered auto. The coverage symbols indicate the covered autos.</w:t>
      </w:r>
    </w:p>
    <w:p w14:paraId="77DB9F8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permissive user is someone other than the named insured. He or she has liability coverage when using the covered auto with the named insured’s permission. The covered auto must be owned, hired, or borrowed by the named insured, and the permissive user must not be excluded from coverage.</w:t>
      </w:r>
    </w:p>
    <w:p w14:paraId="3F84F05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person who is has vicarious liability for the conduct of the named insured or a permissive user is also considered an insured.</w:t>
      </w:r>
    </w:p>
    <w:p w14:paraId="6A0506D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Supplementary Payments</w:t>
      </w:r>
    </w:p>
    <w:p w14:paraId="5DE4E3D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addition to any damages, the insurer makes certain supplemental payments for the insured. These payments do not count toward the limit of insurance:</w:t>
      </w:r>
    </w:p>
    <w:p w14:paraId="31047DC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all expenses the insured incurs</w:t>
      </w:r>
    </w:p>
    <w:p w14:paraId="14590AC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up to $2,000 for bail bonds</w:t>
      </w:r>
    </w:p>
    <w:p w14:paraId="36FEB6C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cost of bonds to release attachments in a lawsuit the insurer defends, but only for bonds up to the limit of insurance</w:t>
      </w:r>
    </w:p>
    <w:p w14:paraId="64B6C54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reasonable expenses that the insured incurs at the insurer’s request, including loss of earnings up to $250 per day when taking time off from work to cooperate with the insurer’s handling of the claim</w:t>
      </w:r>
    </w:p>
    <w:p w14:paraId="52BA746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court costs charged to the insured in a lawsuit that the insurer defends</w:t>
      </w:r>
    </w:p>
    <w:p w14:paraId="561178A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interest accruing after judgment is entered in a lawsuit that the insurer defends. This duty to pay interest ends when the insurer pays, offers to pay, or deposits with the court the amount of the judgment up to the policy limit.</w:t>
      </w:r>
    </w:p>
    <w:p w14:paraId="774F611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Key Point</w:t>
      </w:r>
    </w:p>
    <w:p w14:paraId="3B4C537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Unlike the personal auto policy (PAP), the BAP does not cover medical payments and uninsured motorists. However, these coverages are available by endorsement.</w:t>
      </w:r>
    </w:p>
    <w:p w14:paraId="7A2B11B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Limitations on Coverage</w:t>
      </w:r>
    </w:p>
    <w:p w14:paraId="61535B4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insurer agrees to pay the damages that an insured is legally bound to pay for bodily injury or property damage that the BAP covers, when the bodily injury or property damage is caused by an accident and results from the ownership, maintenance, or use of a covered auto. Policy definitions explain the meaning of these terms.</w:t>
      </w:r>
    </w:p>
    <w:p w14:paraId="55E12C2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Exclusions</w:t>
      </w:r>
    </w:p>
    <w:p w14:paraId="3A669B1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excludes liability coverage for:</w:t>
      </w:r>
    </w:p>
    <w:p w14:paraId="0D58CEE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or property damage that the insured expected or intended</w:t>
      </w:r>
    </w:p>
    <w:p w14:paraId="2306059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contractual liability</w:t>
      </w:r>
    </w:p>
    <w:p w14:paraId="3911B9B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payment of workers compensation, disability, unemployment, or similar benefits</w:t>
      </w:r>
    </w:p>
    <w:p w14:paraId="780D7F7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employee indemnification and employer’s liability</w:t>
      </w:r>
    </w:p>
    <w:p w14:paraId="38E09D2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to an insured’s fellow employee arising from the fellow employee’s employment (as well as claims by a fellow employee’s family members)</w:t>
      </w:r>
    </w:p>
    <w:p w14:paraId="1BF8AFD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damage to property owned or transported by the insured or in the insured’s care</w:t>
      </w:r>
    </w:p>
    <w:p w14:paraId="2E7D9A9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or property damage from the handling of property</w:t>
      </w:r>
    </w:p>
    <w:p w14:paraId="239FD55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or property damage from movement of property by a mechanical device not attached to a covered auto (except for property moved with a hand truck)</w:t>
      </w:r>
    </w:p>
    <w:p w14:paraId="45C83F9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or property damage from the operation of mobile equipment</w:t>
      </w:r>
    </w:p>
    <w:p w14:paraId="2E3BC37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or property damage from work that the insured completed or abandoned</w:t>
      </w:r>
    </w:p>
    <w:p w14:paraId="45C7917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or property damage from the actual, alleged, or threatened discharge, dispersal, seepage, migration, release, or escape of pollutants</w:t>
      </w:r>
    </w:p>
    <w:p w14:paraId="142544A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bodily injury or property damage from war</w:t>
      </w:r>
    </w:p>
    <w:p w14:paraId="74C75EC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covered autos used in a race, demolition contest, or stunt</w:t>
      </w:r>
    </w:p>
    <w:p w14:paraId="1F8C0DA1"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Contractual Liability Exclusion</w:t>
      </w:r>
    </w:p>
    <w:p w14:paraId="5AF38D6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Individuals and organizations can, through a contract, agree to be liable for an obligation. The business auto policy covers some contractual liability that the insured assumes with the ownership, maintenance, or use of autos. However, this coverage is for liability that the insured would have had even without a contract.</w:t>
      </w:r>
    </w:p>
    <w:p w14:paraId="4C84F0A0"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Employee Indemnification and Employers Liability Exclusion</w:t>
      </w:r>
    </w:p>
    <w:p w14:paraId="2310112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business auto policy does not cover the types of claims that a workers compensation and employers liability insurance policy would cover.</w:t>
      </w:r>
    </w:p>
    <w:p w14:paraId="3A6ED5A4"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Fellow Employee Exclusion</w:t>
      </w:r>
    </w:p>
    <w:p w14:paraId="4906D19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business auto policy does not cover an employee for bodily injury to a fellow employee that arises from the fellow employee’s employment. Claims by an injured fellow employee’s family member are also subject to this fellow employee exclusion.</w:t>
      </w:r>
    </w:p>
    <w:p w14:paraId="25A26B1D"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Handling of Property Exclusion</w:t>
      </w:r>
    </w:p>
    <w:p w14:paraId="62F3FD4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 xml:space="preserve">The business auto policy does not cover bodily injury or property damage from the handling of property before it is transported by the covered auto or after it is delivered to </w:t>
      </w:r>
      <w:r w:rsidRPr="008B2DC8">
        <w:rPr>
          <w:rFonts w:ascii="Arial" w:hAnsi="Arial" w:cs="Arial"/>
          <w:b/>
          <w:bCs/>
          <w:sz w:val="20"/>
          <w:szCs w:val="20"/>
        </w:rPr>
        <w:lastRenderedPageBreak/>
        <w:t>its final destination. Where BAP coverage ends, coverage under a commercial general liability policy may begin.</w:t>
      </w:r>
    </w:p>
    <w:p w14:paraId="45490435"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Mobile Equipment Exclusion</w:t>
      </w:r>
    </w:p>
    <w:p w14:paraId="1D33368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Mobile equipment, with characteristics and risks of both stationary equipment as well as those of autos, presents an insurance challenge. Whether a business auto policy or a commercial general liability policy is best to insure this equipment depends on its primary use. When the use is primarily as an auto, the BAP is appropriate. When the use is primarily as mobile equipment, the CGL is appropriate.</w:t>
      </w:r>
    </w:p>
    <w:p w14:paraId="50C09C2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0832A73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These are a few examples of autos and mobile equipment.</w:t>
      </w:r>
    </w:p>
    <w:tbl>
      <w:tblPr>
        <w:tblW w:w="11475"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6702"/>
        <w:gridCol w:w="4773"/>
      </w:tblGrid>
      <w:tr w:rsidR="008B2DC8" w:rsidRPr="008B2DC8" w14:paraId="44E932E4" w14:textId="77777777">
        <w:tc>
          <w:tcPr>
            <w:tcW w:w="572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1A447FF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Autos (Covered by BAP)</w:t>
            </w:r>
          </w:p>
        </w:tc>
        <w:tc>
          <w:tcPr>
            <w:tcW w:w="572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50ED913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Mobile Equipment (Covered by CGL)</w:t>
            </w:r>
          </w:p>
        </w:tc>
      </w:tr>
      <w:tr w:rsidR="008B2DC8" w:rsidRPr="008B2DC8" w14:paraId="216D7598" w14:textId="77777777">
        <w:tc>
          <w:tcPr>
            <w:tcW w:w="0" w:type="auto"/>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41521FF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trailers, and semitrailers designed for use on public roads, such as:</w:t>
            </w:r>
          </w:p>
          <w:p w14:paraId="06A1C12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passenger autos</w:t>
            </w:r>
          </w:p>
          <w:p w14:paraId="067B5D9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buses</w:t>
            </w:r>
          </w:p>
          <w:p w14:paraId="45C1553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tractor-trailers</w:t>
            </w:r>
          </w:p>
        </w:tc>
        <w:tc>
          <w:tcPr>
            <w:tcW w:w="0" w:type="auto"/>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24EE50F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designed for use off public roads: vehicles on crawler treads, such as:</w:t>
            </w:r>
          </w:p>
          <w:p w14:paraId="65A583A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bulldozers</w:t>
            </w:r>
          </w:p>
          <w:p w14:paraId="19B868A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cranes</w:t>
            </w:r>
          </w:p>
          <w:p w14:paraId="5294618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forklifts</w:t>
            </w:r>
          </w:p>
        </w:tc>
      </w:tr>
      <w:tr w:rsidR="008B2DC8" w:rsidRPr="008B2DC8" w14:paraId="6CA4FA79" w14:textId="77777777">
        <w:tc>
          <w:tcPr>
            <w:tcW w:w="0" w:type="auto"/>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7F4518F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Mobile equipment subject to compulsory financial responsibility, liability, and other motor vehicle insurance laws, such as:</w:t>
            </w:r>
          </w:p>
          <w:p w14:paraId="18DC9AC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passenger autos</w:t>
            </w:r>
          </w:p>
          <w:p w14:paraId="622A50F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buses</w:t>
            </w:r>
          </w:p>
          <w:p w14:paraId="0C70953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tractor-trailers</w:t>
            </w:r>
          </w:p>
        </w:tc>
        <w:tc>
          <w:tcPr>
            <w:tcW w:w="0" w:type="auto"/>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14:paraId="5619C42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exempt from motor vehicle insurance laws:</w:t>
            </w:r>
          </w:p>
          <w:p w14:paraId="3588316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farm machinery</w:t>
            </w:r>
          </w:p>
          <w:p w14:paraId="44DC906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used only on or next to the insured's premises</w:t>
            </w:r>
          </w:p>
          <w:p w14:paraId="5C9C20D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vehicles used other than to transport persons or cargo</w:t>
            </w:r>
          </w:p>
        </w:tc>
      </w:tr>
    </w:tbl>
    <w:p w14:paraId="1029E567" w14:textId="77777777" w:rsidR="008B2DC8" w:rsidRPr="008B2DC8" w:rsidRDefault="008B2DC8" w:rsidP="008B2DC8">
      <w:pPr>
        <w:numPr>
          <w:ilvl w:val="0"/>
          <w:numId w:val="1"/>
        </w:numPr>
        <w:rPr>
          <w:rFonts w:ascii="Arial" w:hAnsi="Arial" w:cs="Arial"/>
          <w:b/>
          <w:bCs/>
          <w:sz w:val="20"/>
          <w:szCs w:val="20"/>
        </w:rPr>
      </w:pPr>
    </w:p>
    <w:p w14:paraId="32525432"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Pollution Exclusion</w:t>
      </w:r>
    </w:p>
    <w:p w14:paraId="1B74C95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Under the pollution exclusion, the BAP does not cover liability for the escape of pollutants:</w:t>
      </w:r>
    </w:p>
    <w:p w14:paraId="6A5D243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being transported or towed by, handled, or being moved into, onto, or from a covered auto</w:t>
      </w:r>
    </w:p>
    <w:p w14:paraId="124407E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being transported by or on behalf of the insured</w:t>
      </w:r>
    </w:p>
    <w:p w14:paraId="56EF4D2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being stored, disposed of, treated, or processed in or on a covered auto</w:t>
      </w:r>
    </w:p>
    <w:p w14:paraId="356ED7A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However, the BAP covers liability for the discharge or escape of fuel, lubricants, fluids, exhaust gases, or similar pollutants that are needed for or result from the normal functioning of the covered auto or its parts, if the pollutants escape or are discharged directly from an auto part designed to hold or dispose of them.</w:t>
      </w:r>
    </w:p>
    <w:p w14:paraId="78534A3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2E536DE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Greenfield Company’s truck is in a collision that ruptures its fuel tank. Diesel fuel spills into a creek beside the road and poisons the water supply of a nearby farm, resulting in the deaths of several head of cattle. Greenfield’s BAP covers the farmer’s loss because the diesel fuel was necessary to operate the covered auto and was released from the part of the covered auto that was designed to contain it.</w:t>
      </w:r>
    </w:p>
    <w:p w14:paraId="51AB56A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Limit of Insurance</w:t>
      </w:r>
    </w:p>
    <w:p w14:paraId="3527756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most the insurer will pay for all damages resulting from a single accident is shown on the declarations page. This limit applies regardless of the number of covered autos, insureds, claims, or vehicles involved in the accident. All bodily injury or property damage (or covered pollution costs) resulting from continuous or repeated exposure to substantially the same conditions will be treated as arising from one accident and subject to the single per accident limit. The BAP does not have an aggregate limit, so payment of the per accident limit in one loss does not reduce the amount for subsequent losses in the policy period.</w:t>
      </w:r>
    </w:p>
    <w:p w14:paraId="45CF76C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When a covered auto is driven out of the state where it is licensed and into a state where financial responsibility laws require higher auto liability limits than the policy provides, its coverage limits are automatically increased to meet that state’s requirements. The policy protections will also be extended to provide the minimum required amounts of other coverages, such as no-fault coverage, if the state requires such coverage on out-of-state vehicles.</w:t>
      </w:r>
    </w:p>
    <w:p w14:paraId="430CE7B8"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 Test Your Knowledge!</w:t>
      </w:r>
    </w:p>
    <w:p w14:paraId="61224A7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Which coverage is available in an unendorsed personal auto policy (PAP) but is available only through an endorsement in a business auto policy (BAP)?</w:t>
      </w:r>
    </w:p>
    <w:p w14:paraId="7B90BD01" w14:textId="77777777" w:rsidR="008B2DC8" w:rsidRPr="008B2DC8" w:rsidRDefault="008B2DC8" w:rsidP="008B2DC8">
      <w:pPr>
        <w:numPr>
          <w:ilvl w:val="0"/>
          <w:numId w:val="1"/>
        </w:numPr>
        <w:rPr>
          <w:rFonts w:ascii="Arial" w:hAnsi="Arial" w:cs="Arial"/>
          <w:b/>
          <w:bCs/>
          <w:sz w:val="20"/>
          <w:szCs w:val="20"/>
        </w:rPr>
      </w:pPr>
      <w:hyperlink r:id="rId109" w:anchor="collapse13389a3e6-82be-4f51-b903-59eb09a9de4b" w:history="1">
        <w:r w:rsidRPr="008B2DC8">
          <w:rPr>
            <w:rStyle w:val="Hyperlink"/>
            <w:rFonts w:ascii="Arial" w:hAnsi="Arial" w:cs="Arial"/>
            <w:b/>
            <w:bCs/>
            <w:sz w:val="20"/>
            <w:szCs w:val="20"/>
          </w:rPr>
          <w:t>Property damage to others</w:t>
        </w:r>
      </w:hyperlink>
    </w:p>
    <w:p w14:paraId="7AAFCB84" w14:textId="77777777" w:rsidR="008B2DC8" w:rsidRPr="008B2DC8" w:rsidRDefault="008B2DC8" w:rsidP="008B2DC8">
      <w:pPr>
        <w:numPr>
          <w:ilvl w:val="0"/>
          <w:numId w:val="1"/>
        </w:numPr>
        <w:rPr>
          <w:rFonts w:ascii="Arial" w:hAnsi="Arial" w:cs="Arial"/>
          <w:b/>
          <w:bCs/>
          <w:sz w:val="20"/>
          <w:szCs w:val="20"/>
        </w:rPr>
      </w:pPr>
      <w:hyperlink r:id="rId110" w:anchor="collapse23389a3e6-82be-4f51-b903-59eb09a9de4b" w:history="1">
        <w:r w:rsidRPr="008B2DC8">
          <w:rPr>
            <w:rStyle w:val="Hyperlink"/>
            <w:rFonts w:ascii="Arial" w:hAnsi="Arial" w:cs="Arial"/>
            <w:b/>
            <w:bCs/>
            <w:sz w:val="20"/>
            <w:szCs w:val="20"/>
          </w:rPr>
          <w:t>Medical payments</w:t>
        </w:r>
      </w:hyperlink>
    </w:p>
    <w:p w14:paraId="451F8668" w14:textId="77777777" w:rsidR="008B2DC8" w:rsidRPr="008B2DC8" w:rsidRDefault="008B2DC8" w:rsidP="008B2DC8">
      <w:pPr>
        <w:numPr>
          <w:ilvl w:val="0"/>
          <w:numId w:val="1"/>
        </w:numPr>
        <w:rPr>
          <w:rFonts w:ascii="Arial" w:hAnsi="Arial" w:cs="Arial"/>
          <w:b/>
          <w:bCs/>
          <w:sz w:val="20"/>
          <w:szCs w:val="20"/>
        </w:rPr>
      </w:pPr>
      <w:hyperlink r:id="rId111" w:anchor="collapse33389a3e6-82be-4f51-b903-59eb09a9de4b" w:history="1">
        <w:r w:rsidRPr="008B2DC8">
          <w:rPr>
            <w:rStyle w:val="Hyperlink"/>
            <w:rFonts w:ascii="Arial" w:hAnsi="Arial" w:cs="Arial"/>
            <w:b/>
            <w:bCs/>
            <w:sz w:val="20"/>
            <w:szCs w:val="20"/>
          </w:rPr>
          <w:t>Bodily injury of others</w:t>
        </w:r>
      </w:hyperlink>
    </w:p>
    <w:p w14:paraId="65741C92" w14:textId="77777777" w:rsidR="008B2DC8" w:rsidRPr="008B2DC8" w:rsidRDefault="008B2DC8" w:rsidP="008B2DC8">
      <w:pPr>
        <w:numPr>
          <w:ilvl w:val="0"/>
          <w:numId w:val="1"/>
        </w:numPr>
        <w:rPr>
          <w:rFonts w:ascii="Arial" w:hAnsi="Arial" w:cs="Arial"/>
          <w:b/>
          <w:bCs/>
          <w:sz w:val="20"/>
          <w:szCs w:val="20"/>
        </w:rPr>
      </w:pPr>
      <w:hyperlink r:id="rId112" w:anchor="collapse43389a3e6-82be-4f51-b903-59eb09a9de4b" w:history="1">
        <w:r w:rsidRPr="008B2DC8">
          <w:rPr>
            <w:rStyle w:val="Hyperlink"/>
            <w:rFonts w:ascii="Arial" w:hAnsi="Arial" w:cs="Arial"/>
            <w:b/>
            <w:bCs/>
            <w:sz w:val="20"/>
            <w:szCs w:val="20"/>
          </w:rPr>
          <w:t>Supplementary payments</w:t>
        </w:r>
      </w:hyperlink>
    </w:p>
    <w:p w14:paraId="3278F03F"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Policy Conditions</w:t>
      </w:r>
    </w:p>
    <w:p w14:paraId="64A5673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business auto policy conditions address the insured’s duties after an accident or loss, other insurance, subrogation, policy period, coverage territory, and cancellation.</w:t>
      </w:r>
    </w:p>
    <w:p w14:paraId="3876A4D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Duties in the Event of Accident, Claim, Suit, or Loss</w:t>
      </w:r>
    </w:p>
    <w:p w14:paraId="3A9FAF5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 xml:space="preserve">The named insured must promptly notify the insurer or its agent of any accident, claim, lawsuit, or loss. Failure to do so could result in denial of coverage. When reporting the </w:t>
      </w:r>
      <w:r w:rsidRPr="008B2DC8">
        <w:rPr>
          <w:rFonts w:ascii="Arial" w:hAnsi="Arial" w:cs="Arial"/>
          <w:b/>
          <w:bCs/>
          <w:sz w:val="20"/>
          <w:szCs w:val="20"/>
        </w:rPr>
        <w:lastRenderedPageBreak/>
        <w:t>loss, the insured should provide the insurer with detailed information and cooperate in the investigation.</w:t>
      </w:r>
    </w:p>
    <w:p w14:paraId="1B167C8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addition, any insured person involved in the loss has a duty to:</w:t>
      </w:r>
    </w:p>
    <w:p w14:paraId="48B39A9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Assume no obligation, make no payment, and incur no expense without the insurer’s consent. The insurer is not obligated to reimburse expenses that the insured incurs on its own.</w:t>
      </w:r>
    </w:p>
    <w:p w14:paraId="2D3F378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As soon as reasonably possible send to the insurer copies of any notices or legal papers received in connection with the accident.</w:t>
      </w:r>
    </w:p>
    <w:p w14:paraId="6D41FC4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Cooperate with the insurer in the investigation, settlement, or defense of claims.</w:t>
      </w:r>
    </w:p>
    <w:p w14:paraId="177704A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Authorize the insurer to obtain medical records and other pertinent information.</w:t>
      </w:r>
    </w:p>
    <w:p w14:paraId="4BFA7FF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Submit to examinations by physicians the insurer chooses, as often as the insurer reasonably requires and at the insurer’s expense.</w:t>
      </w:r>
    </w:p>
    <w:p w14:paraId="640C05E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 Insurance</w:t>
      </w:r>
    </w:p>
    <w:p w14:paraId="3C4AC98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is primary coverage for covered autos the insured owns and excess coverage over any other collectible insurance for nonowned covered autos. When two or more policies apply equally to a loss, the insurer is liable only for its </w:t>
      </w:r>
      <w:r w:rsidRPr="008B2DC8">
        <w:rPr>
          <w:rFonts w:ascii="Arial" w:hAnsi="Arial" w:cs="Arial"/>
          <w:b/>
          <w:bCs/>
          <w:i/>
          <w:iCs/>
          <w:sz w:val="20"/>
          <w:szCs w:val="20"/>
        </w:rPr>
        <w:t>pro rata</w:t>
      </w:r>
      <w:r w:rsidRPr="008B2DC8">
        <w:rPr>
          <w:rFonts w:ascii="Arial" w:hAnsi="Arial" w:cs="Arial"/>
          <w:b/>
          <w:bCs/>
          <w:sz w:val="20"/>
          <w:szCs w:val="20"/>
        </w:rPr>
        <w:t> share of a loss.</w:t>
      </w:r>
    </w:p>
    <w:p w14:paraId="1C2227B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If a covered trailer is connected to a covered auto that the insured owns, the insured’s liability coverage for the trailer is primary. If the trailer is connected to an auto the insured does not own, coverage is excess over any coverage provided by the policy that insures the nonowned auto.</w:t>
      </w:r>
    </w:p>
    <w:p w14:paraId="655B8CD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Subrogation</w:t>
      </w:r>
    </w:p>
    <w:p w14:paraId="04373F1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When the insurer pays a claim to or on behalf of a claimant, it gets that claimant’s right to recover damages from the liable party. This transfer of recovery rights is known as subrogation. The claimant must take all steps necessary to secure and protect these rights for the insurer.</w:t>
      </w:r>
    </w:p>
    <w:p w14:paraId="567C428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7811017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Kelly is at fault for colliding with Blossom Flower Company’s delivery truck. Blossom files a claim under its BAP for the loss of its truck. Its insurer pays the claim. Then the insurer sues Kelly to recover the payment that it made to Blossom. Even though Blossom no longer has a claim against Kelly because its insurer paid the claim, it is obligated to help its insurer pursue that claim.</w:t>
      </w:r>
    </w:p>
    <w:p w14:paraId="3F723CE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Policy Period and Coverage Territory</w:t>
      </w:r>
    </w:p>
    <w:p w14:paraId="1C980BF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BAP’s coverage territory includes the United States, its territories and possessions, Puerto Rico, and Canada. The policy also covers a private passenger auto that the insured leases, hires, rents, or borrows without a driver anywhere in the world for 30 days or less.</w:t>
      </w:r>
    </w:p>
    <w:p w14:paraId="100FE19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Cancellation</w:t>
      </w:r>
    </w:p>
    <w:p w14:paraId="4C4E360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The BAP has common policy conditions for cancellation that must be included in all ISO commercial lines policies. Many states require a state-specific amendatory endorsement, which may modify the standard cancellation provisions and require insurers to give notice of intent not to renew coverage.</w:t>
      </w:r>
    </w:p>
    <w:p w14:paraId="6F7C3C2E"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Physical Damage Coverage</w:t>
      </w:r>
    </w:p>
    <w:p w14:paraId="0C1D980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addition to providing liability insurance, the BAP can cover physical damage to vehicles that the insured owns or hires. Of the nine numerical symbols used to identify covered autos in the BAP, five indicate physical damage coverages: symbol 2 (owned autos only), symbol 3 (owned private passenger autos only), symbol 4 (owned autos other than private passenger autos only), symbol 7 (specifically described autos), and symbol 8 (hired autos only).</w:t>
      </w:r>
    </w:p>
    <w:p w14:paraId="665E7DB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Insuring Agreement</w:t>
      </w:r>
    </w:p>
    <w:p w14:paraId="5208C2C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offers three types of physical damage insurance:</w:t>
      </w:r>
    </w:p>
    <w:p w14:paraId="3524E6B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comprehensive coverage</w:t>
      </w:r>
    </w:p>
    <w:p w14:paraId="63B4E56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specified causes of loss coverage</w:t>
      </w:r>
    </w:p>
    <w:p w14:paraId="2DD2A81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collision coverage</w:t>
      </w:r>
    </w:p>
    <w:p w14:paraId="05867EB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Towing and labor coverage is also available.</w:t>
      </w:r>
    </w:p>
    <w:p w14:paraId="13B8644A"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Comprehensive</w:t>
      </w:r>
    </w:p>
    <w:p w14:paraId="23EC1FA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Under comprehensive coverage, the insurer pays for loss to a covered auto from any cause except overturn or collision with another object. Comprehensive coverage also applies to glass breakage, loss caused by falling objects or missiles (such as a rock thrown from an overpass), or collision with a bird or animal.</w:t>
      </w:r>
    </w:p>
    <w:p w14:paraId="34865EE5"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Specified Causes of Loss</w:t>
      </w:r>
    </w:p>
    <w:p w14:paraId="21F3574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Specified causes of loss coverage pays for losses caused only by these perils:</w:t>
      </w:r>
    </w:p>
    <w:p w14:paraId="0F6706D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fire, lightning, or explosion</w:t>
      </w:r>
    </w:p>
    <w:p w14:paraId="7E7E691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theft</w:t>
      </w:r>
    </w:p>
    <w:p w14:paraId="5292119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windstorm, hail, or earthquake</w:t>
      </w:r>
    </w:p>
    <w:p w14:paraId="48B981E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flood</w:t>
      </w:r>
    </w:p>
    <w:p w14:paraId="0FBA6A8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mischief or vandalism</w:t>
      </w:r>
    </w:p>
    <w:p w14:paraId="7D9528B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sinking, burning, collision, or derailment of any conveyance transporting the covered auto</w:t>
      </w:r>
    </w:p>
    <w:p w14:paraId="5E48ABE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Note that glass breakage is not listed among these covered perils. Specified perils coverage may therefore be more suitable than comprehensive coverage for trailers or other motor vehicles that have little or no window glass to break.</w:t>
      </w:r>
    </w:p>
    <w:p w14:paraId="24F6D30C"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Collision</w:t>
      </w:r>
    </w:p>
    <w:p w14:paraId="2C0B33F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When collision coverage is purchased, the insurer pays for loss to a covered auto caused by the covered auto’s collision with another object or the covered auto’s overturn.</w:t>
      </w:r>
    </w:p>
    <w:p w14:paraId="44D4BAC8"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Towing and Labor</w:t>
      </w:r>
    </w:p>
    <w:p w14:paraId="300E6BC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Towing and labor coverage pays for expenses related to these services up to the policy limit each time a covered auto is disabled. Only labor performed at the place of disablement is covered. Only private passenger autos are eligible for this coverage.</w:t>
      </w:r>
    </w:p>
    <w:p w14:paraId="34490144"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Transportation Expense</w:t>
      </w:r>
    </w:p>
    <w:p w14:paraId="6FC256F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BAP’s physical damage coverage provides up to $20 a day with a $600 total limit for temporary transportation expenses following the theft of a covered private passenger auto. Coverage begins 48 hours after the auto is stolen and ends when the insurer pays for the loss or the auto is returned to use.</w:t>
      </w:r>
    </w:p>
    <w:p w14:paraId="0D8FCDC1"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 Test Your Knowledge!</w:t>
      </w:r>
    </w:p>
    <w:p w14:paraId="60D50E3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a business auto policy (BAP), how do the </w:t>
      </w:r>
      <w:r w:rsidRPr="008B2DC8">
        <w:rPr>
          <w:rFonts w:ascii="Arial" w:hAnsi="Arial" w:cs="Arial"/>
          <w:b/>
          <w:bCs/>
          <w:i/>
          <w:iCs/>
          <w:sz w:val="20"/>
          <w:szCs w:val="20"/>
        </w:rPr>
        <w:t>comprehensive</w:t>
      </w:r>
      <w:r w:rsidRPr="008B2DC8">
        <w:rPr>
          <w:rFonts w:ascii="Arial" w:hAnsi="Arial" w:cs="Arial"/>
          <w:b/>
          <w:bCs/>
          <w:sz w:val="20"/>
          <w:szCs w:val="20"/>
        </w:rPr>
        <w:t>, </w:t>
      </w:r>
      <w:r w:rsidRPr="008B2DC8">
        <w:rPr>
          <w:rFonts w:ascii="Arial" w:hAnsi="Arial" w:cs="Arial"/>
          <w:b/>
          <w:bCs/>
          <w:i/>
          <w:iCs/>
          <w:sz w:val="20"/>
          <w:szCs w:val="20"/>
        </w:rPr>
        <w:t>specified causes of loss</w:t>
      </w:r>
      <w:r w:rsidRPr="008B2DC8">
        <w:rPr>
          <w:rFonts w:ascii="Arial" w:hAnsi="Arial" w:cs="Arial"/>
          <w:b/>
          <w:bCs/>
          <w:sz w:val="20"/>
          <w:szCs w:val="20"/>
        </w:rPr>
        <w:t>, and </w:t>
      </w:r>
      <w:r w:rsidRPr="008B2DC8">
        <w:rPr>
          <w:rFonts w:ascii="Arial" w:hAnsi="Arial" w:cs="Arial"/>
          <w:b/>
          <w:bCs/>
          <w:i/>
          <w:iCs/>
          <w:sz w:val="20"/>
          <w:szCs w:val="20"/>
        </w:rPr>
        <w:t>collision</w:t>
      </w:r>
      <w:r w:rsidRPr="008B2DC8">
        <w:rPr>
          <w:rFonts w:ascii="Arial" w:hAnsi="Arial" w:cs="Arial"/>
          <w:b/>
          <w:bCs/>
          <w:sz w:val="20"/>
          <w:szCs w:val="20"/>
        </w:rPr>
        <w:t> physical damage coverages differ?</w:t>
      </w:r>
    </w:p>
    <w:p w14:paraId="68907C5F" w14:textId="77777777" w:rsidR="008B2DC8" w:rsidRPr="008B2DC8" w:rsidRDefault="008B2DC8" w:rsidP="008B2DC8">
      <w:pPr>
        <w:numPr>
          <w:ilvl w:val="0"/>
          <w:numId w:val="1"/>
        </w:numPr>
        <w:rPr>
          <w:rFonts w:ascii="Arial" w:hAnsi="Arial" w:cs="Arial"/>
          <w:b/>
          <w:bCs/>
          <w:sz w:val="20"/>
          <w:szCs w:val="20"/>
        </w:rPr>
      </w:pPr>
      <w:hyperlink r:id="rId113" w:anchor="collapse17d513b2d-f8d8-49a9-98c1-5a664971b44c" w:history="1">
        <w:r w:rsidRPr="008B2DC8">
          <w:rPr>
            <w:rStyle w:val="Hyperlink"/>
            <w:rFonts w:ascii="Arial" w:hAnsi="Arial" w:cs="Arial"/>
            <w:b/>
            <w:bCs/>
            <w:sz w:val="20"/>
            <w:szCs w:val="20"/>
          </w:rPr>
          <w:t>Click to reveal the answer.</w:t>
        </w:r>
      </w:hyperlink>
    </w:p>
    <w:p w14:paraId="0A00418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Exclusions</w:t>
      </w:r>
    </w:p>
    <w:p w14:paraId="46DE729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Physical damage coverage excludes:</w:t>
      </w:r>
    </w:p>
    <w:p w14:paraId="5EDE0A0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loss from wear and tear, freezing, and mechanical or electrical breakdown, unless the loss arises because the vehicle is stolen</w:t>
      </w:r>
    </w:p>
    <w:p w14:paraId="07348BB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blowouts, punctures, and other road damage to tires, unless caused by a covered loss, such as a collision</w:t>
      </w:r>
    </w:p>
    <w:p w14:paraId="05E089A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loss while the covered auto is used in an organized race, demolition, or stunt</w:t>
      </w:r>
    </w:p>
    <w:p w14:paraId="120E936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loss caused by war, insurrection, or other military action</w:t>
      </w:r>
    </w:p>
    <w:p w14:paraId="5439C34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loss caused by explosion of a nuclear weapon or its consequences</w:t>
      </w:r>
    </w:p>
    <w:p w14:paraId="4705C4C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loss caused by nuclear reaction or radiation, or radioactive contamination</w:t>
      </w:r>
    </w:p>
    <w:p w14:paraId="435BBAE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loss to radar, laser detectors, or any device intended to elude or disrupt equipment used by law enforcement</w:t>
      </w:r>
    </w:p>
    <w:p w14:paraId="311ED06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loss to tapes, records, or other data storage devices designed for use with audio or video equipment</w:t>
      </w:r>
    </w:p>
    <w:p w14:paraId="062D724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loss to electronic equipment that receives or transmits audio, visual, or data (though permanently installed electronic equipment is covered)</w:t>
      </w:r>
    </w:p>
    <w:p w14:paraId="1886FC5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loss to a covered auto due to depreciation or diminution in value</w:t>
      </w:r>
    </w:p>
    <w:p w14:paraId="0D8B85E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Limit of Insurance—Physical Damage</w:t>
      </w:r>
    </w:p>
    <w:p w14:paraId="3C9D934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will pay the lower of two amounts for any covered physical damage loss:</w:t>
      </w:r>
    </w:p>
    <w:p w14:paraId="04284E9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the actual cash value (replacement cost minus actual physical depreciation) of the damaged or stolen property at the time of the loss or</w:t>
      </w:r>
    </w:p>
    <w:p w14:paraId="195B75A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cost of repairing or replacing the damaged or stolen property with property of like kind and quality</w:t>
      </w:r>
    </w:p>
    <w:p w14:paraId="64BD8B7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case of a total loss, the insurer will account for depreciation and physical condition when determining the property’s actual cash value. If a repair or replacement results in better than like kind or quality, the insurer will not pay for the amount of the betterment.</w:t>
      </w:r>
    </w:p>
    <w:p w14:paraId="569C417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Deductible</w:t>
      </w:r>
    </w:p>
    <w:p w14:paraId="4388B8B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insured is responsible for paying the deductible amount for a particular loss as shown in the declarations. In most cases, the physical damage coverage with the highest deductible on a policy is collision, the comprehensive deductible is usually lower for most perils, and no deductible applies to losses from fire or lightning. Specified causes of loss coverage is usually not subject to a deductible except for loss caused by mischief or vandalism.</w:t>
      </w:r>
    </w:p>
    <w:p w14:paraId="6F2324B0"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Conditions That Apply to Physical Damage Coverage</w:t>
      </w:r>
    </w:p>
    <w:p w14:paraId="3243567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When a physical damage loss occurs, the named insured must promptly notify the insurer or its representative. The named insured and any other insured have a contractual duty to:</w:t>
      </w:r>
    </w:p>
    <w:p w14:paraId="5C590E09"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promptly notify the police promptly if a covered auto or its equipment is stolen</w:t>
      </w:r>
    </w:p>
    <w:p w14:paraId="5F7C644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protect covered property from further damage after an accident</w:t>
      </w:r>
    </w:p>
    <w:p w14:paraId="4220F9E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keep a record of expenses that can be used to settle the claim</w:t>
      </w:r>
    </w:p>
    <w:p w14:paraId="061FC62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let the insurer inspect and appraise the damaged property before it is repaired or disposed of</w:t>
      </w:r>
    </w:p>
    <w:p w14:paraId="0C0242C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undergo examinations under oath, if requested by the insurer, and give the insurer a signed statement regarding the loss</w:t>
      </w:r>
    </w:p>
    <w:p w14:paraId="4DC7A581" w14:textId="77777777" w:rsidR="008B2DC8" w:rsidRPr="008B2DC8" w:rsidRDefault="008B2DC8" w:rsidP="008B2DC8">
      <w:pPr>
        <w:numPr>
          <w:ilvl w:val="0"/>
          <w:numId w:val="1"/>
        </w:numPr>
        <w:rPr>
          <w:rFonts w:ascii="Arial" w:hAnsi="Arial" w:cs="Arial"/>
          <w:b/>
          <w:bCs/>
          <w:i/>
          <w:iCs/>
          <w:sz w:val="20"/>
          <w:szCs w:val="20"/>
        </w:rPr>
      </w:pPr>
      <w:r w:rsidRPr="008B2DC8">
        <w:rPr>
          <w:rFonts w:ascii="Arial" w:hAnsi="Arial" w:cs="Arial"/>
          <w:b/>
          <w:bCs/>
          <w:i/>
          <w:iCs/>
          <w:sz w:val="20"/>
          <w:szCs w:val="20"/>
        </w:rPr>
        <w:t>Selected BAP Endorsements</w:t>
      </w:r>
    </w:p>
    <w:p w14:paraId="7F2512F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Unlike the personal auto policy (PAP), the BAP does not cover medical payments and uninsured motorists. However, they are available by endorsement.</w:t>
      </w:r>
    </w:p>
    <w:p w14:paraId="4C55640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Auto Medical Payments Coverage (CA 99 03)</w:t>
      </w:r>
    </w:p>
    <w:p w14:paraId="02EC03C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Auto Medical Payments Coverage endorsement pays reasonable and necessary medical expenses for auto accident injuries. These payments help the named insured and family members (if the named insured is an individual) while occupying any auto or when struck by an auto as a pedestrian and occupants of a covered auto.</w:t>
      </w:r>
    </w:p>
    <w:p w14:paraId="335A37A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coverage does not apply to bodily injury of employees from their employment. That kind of injury is covered by workers compensation insurance. However, the BAP covers employees who are injured while using the covered auto for non-business purposes.</w:t>
      </w:r>
    </w:p>
    <w:p w14:paraId="271597E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0272278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Vendere Company issues a car to Audrey, a sales director. She is permitted to use it for personal as well as business purposes. Vendere’s BAP includes auto medical payments coverage. Audrey is injured in an accident while driving the car on a sales call. Since workers compensation covers this loss, the BAP’s medical payments coverage does not apply.</w:t>
      </w:r>
    </w:p>
    <w:p w14:paraId="70643ED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Months later, Audrey is injured while driving the car to the store to buy groceries. The BAP’s auto medical payments coverage applies to this loss because the injury did not arise from her employment.</w:t>
      </w:r>
    </w:p>
    <w:p w14:paraId="50CC7AA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Uninsured/Underinsured Motorists Coverage</w:t>
      </w:r>
    </w:p>
    <w:p w14:paraId="4F8B404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Uninsured motorists (UM) coverage protects an insured who suffers bodily injury (and, in some states, property damage) in an accident caused by a motorist who does not have liability insurance or by a hit-and-run driver who cannot be identified. Subject to policy limits, UM coverage pays the insured the amount that could have been recovered from the at-fault driver if that driver had the required amount of liability insurance or, in a hit-and-run accident, the amount that could have been recovered if the at-fault driver or auto was identified.</w:t>
      </w:r>
    </w:p>
    <w:p w14:paraId="2C2CA55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Similarly, underinsured motorists (UIM) coverage applies when an accident is caused by a motorist who has liability coverage that is insufficient to indemnify the injured insured. UM/UIM endorsements vary by state.</w:t>
      </w:r>
    </w:p>
    <w:p w14:paraId="47CF455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Lessor—Additional Insured and Loss Payee (CA 20 01)</w:t>
      </w:r>
    </w:p>
    <w:p w14:paraId="75A3A21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Some businesses lease autos under a long-term lease agreement instead of buying them. These agreements often require the insured to buy insurance for the leased autos and include the lessor as an insured. Although auto policy conditions state that the insurance is excess coverage for nonowned covered autos, this endorsement makes the insurance the primary coverage to comply with the lease. The insurer agrees to notify the lessor if the policy is canceled.</w:t>
      </w:r>
    </w:p>
    <w:p w14:paraId="218E793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Hired Autos Specified as Covered Autos You Own (CA 99 16)</w:t>
      </w:r>
    </w:p>
    <w:p w14:paraId="71CD0E9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Hired Autos Specified as Covered Autos You Own (CA 99 16) endorsement insures the owner or lessor of the hired auto for bodily injury or property damage. Any auto listed in the schedule will be covered. Furthermore, there is no requirement to notify the vehicle owner of any policy cancellation. The 2010 edition of this form does not cover additional insured coverage for losses resulting from the negligence or faulty workmanship of the vehicle’s owner or lessor.</w:t>
      </w:r>
    </w:p>
    <w:p w14:paraId="62B6A2D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Mobile Equipment (CA 20 24)</w:t>
      </w:r>
    </w:p>
    <w:p w14:paraId="13929549" w14:textId="7AFB54AF" w:rsidR="008B2DC8" w:rsidRPr="008B2DC8" w:rsidRDefault="008B2DC8" w:rsidP="008B2DC8">
      <w:pPr>
        <w:numPr>
          <w:ilvl w:val="0"/>
          <w:numId w:val="1"/>
        </w:numPr>
        <w:rPr>
          <w:rFonts w:ascii="Arial" w:hAnsi="Arial" w:cs="Arial"/>
          <w:b/>
          <w:bCs/>
          <w:sz w:val="20"/>
          <w:szCs w:val="20"/>
        </w:rPr>
      </w:pPr>
      <w:r w:rsidRPr="00551F1C">
        <w:rPr>
          <w:rFonts w:ascii="Arial" w:hAnsi="Arial" w:cs="Arial"/>
          <w:b/>
          <w:sz w:val="20"/>
          <w:szCs w:val="20"/>
        </w:rPr>
        <w:lastRenderedPageBreak/>
        <w:drawing>
          <wp:inline distT="0" distB="0" distL="0" distR="0" wp14:anchorId="0B996055" wp14:editId="6ADEA8B7">
            <wp:extent cx="3143250" cy="2095500"/>
            <wp:effectExtent l="0" t="0" r="0" b="0"/>
            <wp:docPr id="495930975" name="Picture 49" descr="Picasso Imag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icasso Image 316"/>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7975D04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mobile equipment endorsement permits mobile equipment to be covered under the BAP rather than under the commercial general liability (CGL) policy. This endorsement does not extend coverage for injury or damage resulting from the operation of any machinery that is on, attached to, or part of this mobile equipment. The CGL covers such losses.</w:t>
      </w:r>
    </w:p>
    <w:p w14:paraId="37C548C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Individual Named Insured (CA 99 17)</w:t>
      </w:r>
    </w:p>
    <w:p w14:paraId="2685F1A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Individual Named Insured (CA 99 17) endorsement insures a private passenger auto owned by a named individual. The endorsement costs nothing to add. It provides the individual and his or her household with auto liability coverage while using the covered private passenger auto. Coverage for nonowned autos is excess over other insurance.</w:t>
      </w:r>
    </w:p>
    <w:p w14:paraId="7B947B1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0A422E7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Frank owns an engineering firm. The firm has a BAP for its vehicles, but Frank wants to insure his sedan under the BAP. The Individual Named Insured endorsement makes the BAP’s coverage for this nonowned auto comparable to the coverage that Frank would have for his sedan under a personal auto policy.</w:t>
      </w:r>
    </w:p>
    <w:p w14:paraId="27FE603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Drive Other Car Coverage—Broadened Coverage for Named Individuals (CA 99 10)</w:t>
      </w:r>
    </w:p>
    <w:p w14:paraId="64BE83B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Drive Other Car endorsement is useful to those whose only vehicle is a company car.</w:t>
      </w:r>
    </w:p>
    <w:p w14:paraId="7BCFB382"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While the BAP can cover liability of persons using autos hired or borrowed by the named insured, it does not cover them for liability while using an auto they hire or borrow for their personal use.</w:t>
      </w:r>
    </w:p>
    <w:p w14:paraId="6A266C9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Example</w:t>
      </w:r>
    </w:p>
    <w:p w14:paraId="5F220D44"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Fred is the president of a firm and has a company car for his personal use. The firm’s BAP covers the company car. He borrows a neighbor’s car for an errand. Without the Drive Other Car coverage endorsement, the BAP does not cover Fred for liability while using the neighbor’s car. The BAP covers the company for liability with respect to vehicles that the company owns, hires, or borrows. So Fred will need a personal auto policy to cover his liability while using the neighbor’s car.</w:t>
      </w:r>
    </w:p>
    <w:p w14:paraId="3863CD0F"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This endorsement covers the employee named in the endorsement and his or her spouse when driving autos that are borrowed or hired for personal use. Coverage for nonowned autos is excess over other insurance.</w:t>
      </w:r>
    </w:p>
    <w:p w14:paraId="67BE8CB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Employees as Insureds (CA 99 33)</w:t>
      </w:r>
    </w:p>
    <w:p w14:paraId="142A3C2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A business whose liability coverage indicates symbol 1 (any auto) or 9 (nonowned autos) is protected from lawsuits arising from employee-owned autos used on company business. The policy does not protect employees for liability from use of their own vehicles on company business. (Their personal auto policies would cover them for this.) The insured can give employees this protection by adding the Employees as Insureds (CA 99 33) endorsement to its BAP. Then the BAP will provide liability coverage on an excess basis (above the employee’s PAP) if an employee is liable for an accident while using his or her personal auto on business.</w:t>
      </w:r>
    </w:p>
    <w:p w14:paraId="33516F1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This endorsement encourages cooperation between the employee, the employee’s insurer, and the employer’s insurer. An accident that involves an employee acting on company business will likely result in a lawsuit against both the company and the employee. Insuring an employee under the employer’s BAP also reduces the chance that the employer’s insurer will subrogate against the employee. A premium is charged for this endorsement.</w:t>
      </w:r>
    </w:p>
    <w:p w14:paraId="561EB80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Pollution Liability—Broadened Coverage (CA 99 48) (CA 99 55)</w:t>
      </w:r>
    </w:p>
    <w:p w14:paraId="738741CE"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Two endorsements can broaden pollution coverage:</w:t>
      </w:r>
    </w:p>
    <w:p w14:paraId="26F46470"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Pollution Liability—Broadened Coverage for Covered Autos—Business Auto, Motor Carrier and Truckers Coverage Forms (CA 99 48) endorsement covers the discharge of pollutants being transported by or on behalf of the insured except for liability assumed by contract.</w:t>
      </w:r>
    </w:p>
    <w:p w14:paraId="08BDE60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Pollution Liability—Broadened Coverage for Covered Autos—Garage Coverage Form (CA 99 55) endorsement covers the discharge of pollutants being transported by or on behalf of the insured except for liability assumed by contract.</w:t>
      </w:r>
    </w:p>
    <w:p w14:paraId="782F072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For Your Review</w:t>
      </w:r>
    </w:p>
    <w:p w14:paraId="3F32C7E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Business auto liability insurance covers the insured for bodily injury, property damage, or pollution clean-up costs resulting from the ownership, maintenance, or use of a covered auto.</w:t>
      </w:r>
    </w:p>
    <w:p w14:paraId="1A2C97B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Ten numerical symbols used in the policy signify the autos or types of autos for which liability coverage applies. Symbol 1 (Any Auto) gives the broadest possible coverage for liability.</w:t>
      </w:r>
    </w:p>
    <w:p w14:paraId="3BC4AE9B"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insures the named insured, the permissive user, and those who are liable for the conduct of the named insured or the permissive user.</w:t>
      </w:r>
    </w:p>
    <w:p w14:paraId="036B3E76"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limit of insurance is the most the insurer will pay for all damages resulting from any one accident. This limit applies regardless of the number of covered autos, insureds, claims, or vehicles involved in the accident.</w:t>
      </w:r>
    </w:p>
    <w:p w14:paraId="4447F9A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When a covered auto is driven into a state where the financial responsibility laws require higher liability limits than its BAP provides, the limits of its BAP are increased to meet the state's requirements.</w:t>
      </w:r>
    </w:p>
    <w:p w14:paraId="18414BC5"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In addition to covering liability, the BAP can cover physical damage to vehicles that the insured owns or hires.</w:t>
      </w:r>
    </w:p>
    <w:p w14:paraId="1C047EB7"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BAP provides physical damage insurance with comprehensive coverage, specified causes of loss coverage, and collision coverage. Towing and labor coverage is also available.</w:t>
      </w:r>
    </w:p>
    <w:p w14:paraId="737DE42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The limit of insurance for physical damage is the lower of the actual cash value of the vehicle at the time of the loss, or the cost of repairing or replacing the vehicle with other property of like kind and quality.</w:t>
      </w:r>
    </w:p>
    <w:p w14:paraId="3FA6BCC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Unlike the PAP, the BAP does not include medical payments and uninsured motorists coverage. These coverages are available by endorsement.</w:t>
      </w:r>
    </w:p>
    <w:p w14:paraId="7AA50E02" w14:textId="77777777" w:rsidR="008B2DC8" w:rsidRPr="008B2DC8" w:rsidRDefault="008B2DC8" w:rsidP="008B2DC8">
      <w:pPr>
        <w:numPr>
          <w:ilvl w:val="0"/>
          <w:numId w:val="1"/>
        </w:numPr>
        <w:rPr>
          <w:rFonts w:ascii="Arial" w:hAnsi="Arial" w:cs="Arial"/>
          <w:b/>
          <w:bCs/>
          <w:sz w:val="20"/>
          <w:szCs w:val="20"/>
        </w:rPr>
      </w:pPr>
    </w:p>
    <w:p w14:paraId="29175C43"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31 Practice Questions</w:t>
      </w:r>
    </w:p>
    <w:p w14:paraId="003B41CC"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During a delivery, a radiator hose on Roger's van bursts. Antifreeze and water stain the customer's concrete driveway, and the customer wants Roger to pay to have the driveway resurfaced. Roger's business auto policy (BAP) will:</w:t>
      </w:r>
    </w:p>
    <w:p w14:paraId="7C57DF3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cover damage from the water but not from the antifreeze</w:t>
      </w:r>
    </w:p>
    <w:p w14:paraId="521B0BF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cover this damage</w:t>
      </w:r>
    </w:p>
    <w:p w14:paraId="72A7A40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exclude coverage for this discharge of a pollutant</w:t>
      </w:r>
    </w:p>
    <w:p w14:paraId="244C867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BAP's pollution exclusion does not apply to liability for the discharge or escape of fluids necessary for the operation of the covered auto.</w:t>
      </w:r>
    </w:p>
    <w:p w14:paraId="26CE9E7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not cover this accidental discharge</w:t>
      </w:r>
    </w:p>
    <w:p w14:paraId="5FA19637"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Consuela's business auto policy (BAP) has comprehensive and collision coverage on all owned autos. Consuela and several employees take some of these autos on a hunting expedition. Several are damaged. Which occurrence will the BAP cover?</w:t>
      </w:r>
    </w:p>
    <w:p w14:paraId="550CA02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blown tire</w:t>
      </w:r>
    </w:p>
    <w:p w14:paraId="6069191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depreciation</w:t>
      </w:r>
    </w:p>
    <w:p w14:paraId="3AF54DA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electrical system failure</w:t>
      </w:r>
    </w:p>
    <w:p w14:paraId="6FB174A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overturn</w:t>
      </w:r>
    </w:p>
    <w:p w14:paraId="05D6361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Diminution, breakdown, and tire blowouts are excluded, but collision coverage applies to a rollover even if it is not on a roadway.</w:t>
      </w:r>
    </w:p>
    <w:p w14:paraId="05E4F196"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In which case is the driver of the vehicle not an insured person under a company's business auto policy?</w:t>
      </w:r>
    </w:p>
    <w:p w14:paraId="3B14BEF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 former employee steals a company truck to transport goods.</w:t>
      </w:r>
    </w:p>
    <w:p w14:paraId="25EDE6E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The BAP insures the named insured, a permissive user, and anyone who is responsible for the conduct of the named insured or the permissive user. A thief, not being an employee, is neither a named insured nor a permissive user for whom the named insured is responsible.</w:t>
      </w:r>
    </w:p>
    <w:p w14:paraId="32C05DC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An employee uses a company van for a personal errand.</w:t>
      </w:r>
    </w:p>
    <w:p w14:paraId="18DB3D3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An employee's spouse borrows a company car for recreation.</w:t>
      </w:r>
    </w:p>
    <w:p w14:paraId="2DC751B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An executive uses a company car for a business trip.</w:t>
      </w:r>
    </w:p>
    <w:p w14:paraId="529706A4"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Which is NOT a bodily injury for purposes of coverage by the business auto policy (BAP)?</w:t>
      </w:r>
    </w:p>
    <w:p w14:paraId="06E692A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death</w:t>
      </w:r>
    </w:p>
    <w:p w14:paraId="5694D8A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disease</w:t>
      </w:r>
    </w:p>
    <w:p w14:paraId="27492DA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illness</w:t>
      </w:r>
    </w:p>
    <w:p w14:paraId="3D6A34F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mental trauma</w:t>
      </w:r>
    </w:p>
    <w:p w14:paraId="2E7ECFE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For liability coverage to apply under the BAP, the insured's legal liability for damages must arise from bodily injury caused by an accident. The policy defines bodily injury as illness, sickness, or disease. Bodily injury also includes death resulting from these. The injury must involve actual injury to or sickness of the body. Mental trauma is not within the meaning of bodily injury.</w:t>
      </w:r>
    </w:p>
    <w:p w14:paraId="51F9D702" w14:textId="77777777" w:rsidR="008B2DC8" w:rsidRPr="008B2DC8" w:rsidRDefault="008B2DC8" w:rsidP="008B2DC8">
      <w:pPr>
        <w:numPr>
          <w:ilvl w:val="0"/>
          <w:numId w:val="1"/>
        </w:numPr>
        <w:rPr>
          <w:rFonts w:ascii="Arial" w:hAnsi="Arial" w:cs="Arial"/>
          <w:b/>
          <w:bCs/>
          <w:sz w:val="20"/>
          <w:szCs w:val="20"/>
        </w:rPr>
      </w:pPr>
    </w:p>
    <w:p w14:paraId="78BA539F" w14:textId="77777777" w:rsidR="008B2DC8" w:rsidRPr="008B2DC8" w:rsidRDefault="008B2DC8" w:rsidP="008B2DC8">
      <w:pPr>
        <w:numPr>
          <w:ilvl w:val="0"/>
          <w:numId w:val="1"/>
        </w:numPr>
        <w:rPr>
          <w:rFonts w:ascii="Arial" w:hAnsi="Arial" w:cs="Arial"/>
          <w:b/>
          <w:bCs/>
          <w:sz w:val="20"/>
          <w:szCs w:val="20"/>
        </w:rPr>
      </w:pPr>
    </w:p>
    <w:p w14:paraId="1F26EA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1611596D">
          <v:rect id="_x0000_i1813" style="width:468pt;height:.75pt" o:hralign="center" o:hrstd="t" o:hr="t" fillcolor="#a0a0a0" stroked="f"/>
        </w:pict>
      </w:r>
    </w:p>
    <w:p w14:paraId="32F2C47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32. Other Business Auto Policy Forms</w:t>
      </w:r>
    </w:p>
    <w:p w14:paraId="26672C2C"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Other Business Auto Policy Forms</w:t>
      </w:r>
    </w:p>
    <w:p w14:paraId="5F1656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771070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garage policy addresses the needs of franchised and nonfranchised dealers of automobiles and trailers.</w:t>
      </w:r>
    </w:p>
    <w:p w14:paraId="4CC7FC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It uses 11 numerical symbols, labeled 21 through 31, to identify covered autos and the type of coverage provided.</w:t>
      </w:r>
    </w:p>
    <w:p w14:paraId="2F1B5A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insuring agreements in the liability section of the garage policy:</w:t>
      </w:r>
    </w:p>
    <w:p w14:paraId="47754DEB"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Other Than Covered Autos</w:t>
      </w:r>
      <w:r w:rsidRPr="008B2DC8">
        <w:rPr>
          <w:rFonts w:ascii="Arial" w:hAnsi="Arial" w:cs="Arial"/>
          <w:b/>
          <w:bCs/>
          <w:sz w:val="20"/>
          <w:szCs w:val="20"/>
        </w:rPr>
        <w:t> pays damages for bodily injury or property damage from the insured’s garage operations.</w:t>
      </w:r>
    </w:p>
    <w:p w14:paraId="7A3B05DC"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Covered Autos</w:t>
      </w:r>
      <w:r w:rsidRPr="008B2DC8">
        <w:rPr>
          <w:rFonts w:ascii="Arial" w:hAnsi="Arial" w:cs="Arial"/>
          <w:b/>
          <w:bCs/>
          <w:sz w:val="20"/>
          <w:szCs w:val="20"/>
        </w:rPr>
        <w:t> covers liability arising from garage operations involving the ownership, maintenance, or use of covered autos.</w:t>
      </w:r>
    </w:p>
    <w:p w14:paraId="455CD2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physical damage</w:t>
      </w:r>
      <w:r w:rsidRPr="008B2DC8">
        <w:rPr>
          <w:rFonts w:ascii="Arial" w:hAnsi="Arial" w:cs="Arial"/>
          <w:b/>
          <w:bCs/>
          <w:sz w:val="20"/>
          <w:szCs w:val="20"/>
        </w:rPr>
        <w:t> section covers vehicles owned, hired, or held for sale by the insured.</w:t>
      </w:r>
    </w:p>
    <w:p w14:paraId="150F71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Garagekeepers coverage provides bailees liability coverage for owners of garages, parking lots, body and repair shops, etc., for damage to automobiles left in their custody for safekeeping or repair.</w:t>
      </w:r>
    </w:p>
    <w:p w14:paraId="0C8672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 policies provide commercial auto insurance for motor carriers that transport goods, materials, or commodities.</w:t>
      </w:r>
    </w:p>
    <w:p w14:paraId="1CF29362"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Motor carrier policy</w:t>
      </w:r>
      <w:r w:rsidRPr="008B2DC8">
        <w:rPr>
          <w:rFonts w:ascii="Arial" w:hAnsi="Arial" w:cs="Arial"/>
          <w:b/>
          <w:bCs/>
          <w:sz w:val="20"/>
          <w:szCs w:val="20"/>
        </w:rPr>
        <w:t> insures both private and for-hire truckers.</w:t>
      </w:r>
    </w:p>
    <w:p w14:paraId="210CE86D"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Truckers policy</w:t>
      </w:r>
      <w:r w:rsidRPr="008B2DC8">
        <w:rPr>
          <w:rFonts w:ascii="Arial" w:hAnsi="Arial" w:cs="Arial"/>
          <w:b/>
          <w:bCs/>
          <w:sz w:val="20"/>
          <w:szCs w:val="20"/>
        </w:rPr>
        <w:t> insures for-hire truckers only.</w:t>
      </w:r>
    </w:p>
    <w:p w14:paraId="073D5E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federal Motor Carrier Act (MCA)</w:t>
      </w:r>
      <w:r w:rsidRPr="008B2DC8">
        <w:rPr>
          <w:rFonts w:ascii="Arial" w:hAnsi="Arial" w:cs="Arial"/>
          <w:b/>
          <w:bCs/>
          <w:sz w:val="20"/>
          <w:szCs w:val="20"/>
        </w:rPr>
        <w:t> of 1980 requires certain truckers to carry minimum limits of insurance for public liability and environmental restoration claims.</w:t>
      </w:r>
    </w:p>
    <w:p w14:paraId="5861804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Garage Policy</w:t>
      </w:r>
    </w:p>
    <w:p w14:paraId="2F83B0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garage policy is a commercial policy that addresses the needs of franchised and nonfranchised dealers of autos and trailers. Coverages include garage liability, garagekeepers, and auto physical damage. Other coverages are available by endorsement.</w:t>
      </w:r>
    </w:p>
    <w:p w14:paraId="6A080D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 single form, the garage policy combines coverage for an auto dealer’s general liability exposures and exposures arising from the garage’s ownership, maintenance, or use of autos. The insured dealer can also buy coverage for physical damage to its own vehicles and to vehicles consigned to it for sale. It may also buy garagekeepers coverage for loss to vehicles left in its care.</w:t>
      </w:r>
    </w:p>
    <w:p w14:paraId="51F992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Declarations</w:t>
      </w:r>
    </w:p>
    <w:p w14:paraId="6E7B02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the business auto policy (BAP), the garage policy uses numerical symbols in the declarations to identify covered autos and the type of coverage provided.</w:t>
      </w:r>
    </w:p>
    <w:p w14:paraId="00257E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garage policy uses these symbols:</w:t>
      </w:r>
    </w:p>
    <w:p w14:paraId="398247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21—any auto</w:t>
      </w:r>
    </w:p>
    <w:p w14:paraId="55F23C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22—owned autos only</w:t>
      </w:r>
    </w:p>
    <w:p w14:paraId="491570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23—owned private passenger autos only</w:t>
      </w:r>
    </w:p>
    <w:p w14:paraId="569561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24—owned autos other than private passenger autos only</w:t>
      </w:r>
    </w:p>
    <w:p w14:paraId="3BBB33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25—owned autos subject to no-fault</w:t>
      </w:r>
    </w:p>
    <w:p w14:paraId="17B6AE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26—owned autos subject to a compulsory uninsured motorists law</w:t>
      </w:r>
    </w:p>
    <w:p w14:paraId="565ACA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27—specifically described autos</w:t>
      </w:r>
    </w:p>
    <w:p w14:paraId="741766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28—hired autos only</w:t>
      </w:r>
    </w:p>
    <w:p w14:paraId="40CA83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29—nonowned autos used in your (the named insured’s) garage business</w:t>
      </w:r>
    </w:p>
    <w:p w14:paraId="342801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30—autos left with you (the named insured) for service, repair, storage, or safekeeping</w:t>
      </w:r>
    </w:p>
    <w:p w14:paraId="7DD2CD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31—dealers auto physical damage</w:t>
      </w:r>
    </w:p>
    <w:p w14:paraId="1B1851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Symbols 21 through 28 are similar to symbols 1 through 8 in the BAP.</w:t>
      </w:r>
    </w:p>
    <w:p w14:paraId="0EFCCD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Symbol 29, like symbol 9 of the BAP, includes autos an employee uses in the employer’s business. For garages, it also includes customers’ autos that are being tested, for instance, after they have been repaired. This symbol is used for liability coverage.</w:t>
      </w:r>
    </w:p>
    <w:p w14:paraId="13610A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Symbol 30 refers to autos the insured has in its custody because of its garage operations. This symbol is used with the policy’s garagekeepers coverage, which covers direct and accidental loss or damage to a customer's auto or its equipment while the auto is in the insured’s care for servicing, repair, storage, or safekeeping.</w:t>
      </w:r>
    </w:p>
    <w:p w14:paraId="0CD953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Symbol 31 indicates physical damage coverages.</w:t>
      </w:r>
    </w:p>
    <w:p w14:paraId="085621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 Coverage</w:t>
      </w:r>
    </w:p>
    <w:p w14:paraId="6B4C4A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section of the garage policy, provided through the ISO </w:t>
      </w:r>
      <w:r w:rsidRPr="008B2DC8">
        <w:rPr>
          <w:rFonts w:ascii="Arial" w:hAnsi="Arial" w:cs="Arial"/>
          <w:b/>
          <w:bCs/>
          <w:i/>
          <w:iCs/>
          <w:sz w:val="20"/>
          <w:szCs w:val="20"/>
        </w:rPr>
        <w:t>Auto Dealers Coverage Form</w:t>
      </w:r>
      <w:r w:rsidRPr="008B2DC8">
        <w:rPr>
          <w:rFonts w:ascii="Arial" w:hAnsi="Arial" w:cs="Arial"/>
          <w:b/>
          <w:bCs/>
          <w:sz w:val="20"/>
          <w:szCs w:val="20"/>
        </w:rPr>
        <w:t> (ADCF), has two insuring agreements. The first addresses general liability exposures; the second concerns auto liability.</w:t>
      </w:r>
    </w:p>
    <w:p w14:paraId="68C59C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0021F3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2013, Insurance Services Office (ISO) replaced the Garage Liability (GL) form—sold as a stand-alone policy as well as a form within the Garage Policy—with the Auto Dealers Coverage Form (ADCF). Designed for auto dealers and their related service operations, the ADCF adds optional “Acts, Errors or Omissions” coverage, which protects auto dealers against claims resulting from the dealer’s alleged violation of consumer protection laws.</w:t>
      </w:r>
    </w:p>
    <w:p w14:paraId="317A352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Insuring Agreement—Garage Operations—Other Than Covered Autos</w:t>
      </w:r>
    </w:p>
    <w:p w14:paraId="3856CB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first insuring agreement commits the insurer to pay damages for which the insured is legally obligated to pay because of bodily injury or property damage from the insured’s garage operations other than the ownership, maintenance, or use of covered autos.</w:t>
      </w:r>
    </w:p>
    <w:p w14:paraId="74CBBE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this coverage to apply, the injury or damage must arise from garage operations</w:t>
      </w:r>
      <w:r w:rsidRPr="008B2DC8">
        <w:rPr>
          <w:rFonts w:ascii="Arial" w:hAnsi="Arial" w:cs="Arial"/>
          <w:b/>
          <w:bCs/>
          <w:i/>
          <w:iCs/>
          <w:sz w:val="20"/>
          <w:szCs w:val="20"/>
        </w:rPr>
        <w:t>.</w:t>
      </w:r>
      <w:r w:rsidRPr="008B2DC8">
        <w:rPr>
          <w:rFonts w:ascii="Arial" w:hAnsi="Arial" w:cs="Arial"/>
          <w:b/>
          <w:bCs/>
          <w:sz w:val="20"/>
          <w:szCs w:val="20"/>
        </w:rPr>
        <w:t> Such operations include the ownership, maintenance, or use of a premises for a garage business and the roads or other means of access to the premises. These operations also include the ownership, maintenance, or use of the covered autos, and activities necessary or incidental to the business.</w:t>
      </w:r>
    </w:p>
    <w:p w14:paraId="474622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68AB5F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garage liability insuring agreement protects the insured when:</w:t>
      </w:r>
    </w:p>
    <w:p w14:paraId="1183D8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customer slips and falls on a wet floor at a dealership (premises operations liability)</w:t>
      </w:r>
    </w:p>
    <w:p w14:paraId="0A16A63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after a garage replaces the brake shoes on a customer’s car, they fail and cause a crash (products-completed operations liability)</w:t>
      </w:r>
    </w:p>
    <w:p w14:paraId="21F320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garage hires an independent contractor to repair its roof and a customer is injured by a falling tool (independent contractors’ liability).</w:t>
      </w:r>
    </w:p>
    <w:p w14:paraId="0721D35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insuring agreement also obligates the insurer to defend insureds against lawsuits seeking damages for bodily injury or property damage. Coverage is subject to an aggregate limit as well as a per-accident limit.</w:t>
      </w:r>
    </w:p>
    <w:p w14:paraId="37B670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Who Is an Insured—Other Than Covered Autos</w:t>
      </w:r>
    </w:p>
    <w:p w14:paraId="6D089B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insured under the garage policy is the named insured and the named insured’s partners, members, employees, directors, or shareholders, but only while they are acting within the scope of their duties.</w:t>
      </w:r>
    </w:p>
    <w:p w14:paraId="7E52B09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Insuring Agreement—Garage Operations—Covered Autos</w:t>
      </w:r>
    </w:p>
    <w:p w14:paraId="454E1E8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second insuring agreement covers the insured for liability arising from garage operations involving the ownership, maintenance, or use of covered autos.</w:t>
      </w:r>
    </w:p>
    <w:p w14:paraId="60F5CA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Who Is an Insured—Covered Autos</w:t>
      </w:r>
    </w:p>
    <w:p w14:paraId="505456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in the garage policy is the named insured, a permissive user, anyone liable for the insured’s conduct, and employees for the operation of nonowned autos in the insured’s business. Those who use a covered auto with the named insured’s permission are covered. For a permissive user to be insured, the covered auto must be owned, hired, or borrowed by the named insured.</w:t>
      </w:r>
    </w:p>
    <w:p w14:paraId="4E77B1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60E56D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Starr Cars, an insured auto dealer, lends a covered auto to Brittany. Brittany is insured under Starr’s garage policy.</w:t>
      </w:r>
    </w:p>
    <w:p w14:paraId="5CB28A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Jack is employed by Starr Cars. He uses autos that Starr owns, hires, and borrows. Jack is insured under Starr’s garage policy.</w:t>
      </w:r>
    </w:p>
    <w:p w14:paraId="487CC9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Jack borrows his neighbor’s auto for an errand. Starr’s garage policy does not cover Jack while he uses the neighbor’s auto.</w:t>
      </w:r>
    </w:p>
    <w:p w14:paraId="7640C3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Customers of an auto dealership are not insured under the garage policy. A customer must rely upon a personal auto policy for liability coverage in the case of an accident that occurs while test-driving an auto. However, if the customer has no other available insurance, or the available insurance is below the compulsory or financial responsibility limit of the state where the dealer is located, the dealer’s liability policy will cover the customer up to the compulsory or financial responsibility limit.</w:t>
      </w:r>
    </w:p>
    <w:p w14:paraId="2D9D161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Liability Exclusions</w:t>
      </w:r>
    </w:p>
    <w:p w14:paraId="7E64F8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garage liability insuring agreement excludes coverage for exposures that may be covered under another type of policy or another section of this policy, that may be covered under this policy with an additional premium, or that are uninsurable.</w:t>
      </w:r>
    </w:p>
    <w:p w14:paraId="02993F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garage policy does </w:t>
      </w:r>
      <w:r w:rsidRPr="008B2DC8">
        <w:rPr>
          <w:rFonts w:ascii="Arial" w:hAnsi="Arial" w:cs="Arial"/>
          <w:b/>
          <w:bCs/>
          <w:i/>
          <w:iCs/>
          <w:sz w:val="20"/>
          <w:szCs w:val="20"/>
        </w:rPr>
        <w:t>not</w:t>
      </w:r>
      <w:r w:rsidRPr="008B2DC8">
        <w:rPr>
          <w:rFonts w:ascii="Arial" w:hAnsi="Arial" w:cs="Arial"/>
          <w:b/>
          <w:bCs/>
          <w:sz w:val="20"/>
          <w:szCs w:val="20"/>
        </w:rPr>
        <w:t> cover:</w:t>
      </w:r>
    </w:p>
    <w:p w14:paraId="4C1507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or property damage that the insured expects or intends (other than the result of reasonable force related to garage operations other than covered autos)</w:t>
      </w:r>
    </w:p>
    <w:p w14:paraId="5DD460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contractual liability</w:t>
      </w:r>
    </w:p>
    <w:p w14:paraId="37963B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workers compensation, disability, unemployment, or similar benefit payments</w:t>
      </w:r>
    </w:p>
    <w:p w14:paraId="197010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employee indemnification and employers liability payments</w:t>
      </w:r>
    </w:p>
    <w:p w14:paraId="7B28E9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to a fellow employee of the insured arising out of and in the course of the fellow employee’s employment</w:t>
      </w:r>
    </w:p>
    <w:p w14:paraId="6B97C5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property damage to property owned, rented, occupied, loaned to, held for sale, or transported by the insured</w:t>
      </w:r>
    </w:p>
    <w:p w14:paraId="388229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damage to property in the insured’s care, custody, or control (including customers’ autos)</w:t>
      </w:r>
    </w:p>
    <w:p w14:paraId="74777E0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autos leased or rented to others (except for those leased or rented to customers while their autos are being serviced or repaired)</w:t>
      </w:r>
    </w:p>
    <w:p w14:paraId="272A09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or property damage from the actual, alleged, or threatened discharge, dispersal, seepage, migration, release, or escape of pollutants (other than from covered autos)</w:t>
      </w:r>
    </w:p>
    <w:p w14:paraId="12B7F6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or property damage from the actual, alleged, or threatened discharge, dispersal, seepage, migration, release, or escape of pollutants (other than from covered autos).</w:t>
      </w:r>
    </w:p>
    <w:p w14:paraId="367A97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autos while used in a professional or organized race, demolition contest, or stunt</w:t>
      </w:r>
    </w:p>
    <w:p w14:paraId="1817C0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watercraft and aircraft, unless the watercraft is on garage premises</w:t>
      </w:r>
    </w:p>
    <w:p w14:paraId="6240AD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damage to the insured’s work resulting from the work itself, parts, materials, or equipment</w:t>
      </w:r>
    </w:p>
    <w:p w14:paraId="663F12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of use of property not physically damaged, if caused by failure to perform or a defect, deficiency, inadequacy, or dangerous condition</w:t>
      </w:r>
    </w:p>
    <w:p w14:paraId="1CAAED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damages or loss associated with a product recall</w:t>
      </w:r>
    </w:p>
    <w:p w14:paraId="647463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or property damage due to war</w:t>
      </w:r>
    </w:p>
    <w:p w14:paraId="60217B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distribution of material in violation of the Telephone Consumer Protection Act (TCPA) or the Controlling the Assault of Non-Solicited Pornography and Marketing (CAN-SPAM) Act of 2003</w:t>
      </w:r>
    </w:p>
    <w:p w14:paraId="7F9672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damage to products caused by an existing defect</w:t>
      </w:r>
    </w:p>
    <w:p w14:paraId="49B3D0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False Pretense Coverage [CA 25 03]</w:t>
      </w:r>
    </w:p>
    <w:p w14:paraId="125942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physical damage coverage portion of the garage coverage form excludes coverage for losses that the insured suffers due to the fraudulent acts of others.</w:t>
      </w:r>
    </w:p>
    <w:p w14:paraId="055D12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false pretense coverage endorsement can be added for auto dealers to protect themselves from persons acting under false pretenses, for instance:</w:t>
      </w:r>
    </w:p>
    <w:p w14:paraId="5E92B2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customer who steals an automobile under the pretense of taking it for a test drive;</w:t>
      </w:r>
    </w:p>
    <w:p w14:paraId="3CD176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customer who buys an automobile and pays for it with a bad check; or</w:t>
      </w:r>
    </w:p>
    <w:p w14:paraId="4AC36D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party who buys an automobile and directs the dealer to deliver it to the wrong party.</w:t>
      </w:r>
    </w:p>
    <w:p w14:paraId="464C6B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this endorsement is most often needed by auto dealers, banks may wish to have it if they sell repossessed automobiles to the public.</w:t>
      </w:r>
    </w:p>
    <w:p w14:paraId="7CB2560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Broad Form Products Coverage (CA 25 01) Endorsement</w:t>
      </w:r>
    </w:p>
    <w:p w14:paraId="609B92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the policy excludes liability for defective products, the Broad Form Products Coverage (CA 25 01) endorsement can provide coverage, subject to a $250 deductible for any one accident.</w:t>
      </w:r>
    </w:p>
    <w:p w14:paraId="4B4E374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Limit of Insurance</w:t>
      </w:r>
    </w:p>
    <w:p w14:paraId="12AC19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garage policy’s liability provision sets two limits of insurance. The first is the policy’s general liability coverage. The second is the policy’s auto liability coverage.</w:t>
      </w:r>
    </w:p>
    <w:p w14:paraId="6F4FBB6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60D449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customer who is test-driving a car at an auto dealership must rely on his own personal auto policy (PAP) for liability coverage during the test drive.</w:t>
      </w:r>
    </w:p>
    <w:p w14:paraId="4B1E894B" w14:textId="77777777" w:rsidR="008B2DC8" w:rsidRPr="008B2DC8" w:rsidRDefault="008B2DC8" w:rsidP="008B2DC8">
      <w:pPr>
        <w:rPr>
          <w:rFonts w:ascii="Arial" w:hAnsi="Arial" w:cs="Arial"/>
          <w:b/>
          <w:bCs/>
          <w:sz w:val="20"/>
          <w:szCs w:val="20"/>
        </w:rPr>
      </w:pPr>
      <w:hyperlink r:id="rId115" w:anchor="collapse13d28cd94-6d1c-4c2a-aae2-897136a9a306" w:history="1">
        <w:r w:rsidRPr="008B2DC8">
          <w:rPr>
            <w:rStyle w:val="Hyperlink"/>
            <w:rFonts w:ascii="Arial" w:hAnsi="Arial" w:cs="Arial"/>
            <w:b/>
            <w:bCs/>
            <w:sz w:val="20"/>
            <w:szCs w:val="20"/>
          </w:rPr>
          <w:t>True</w:t>
        </w:r>
      </w:hyperlink>
    </w:p>
    <w:p w14:paraId="6D85D8B6" w14:textId="77777777" w:rsidR="008B2DC8" w:rsidRPr="008B2DC8" w:rsidRDefault="008B2DC8" w:rsidP="008B2DC8">
      <w:pPr>
        <w:rPr>
          <w:rFonts w:ascii="Arial" w:hAnsi="Arial" w:cs="Arial"/>
          <w:b/>
          <w:bCs/>
          <w:sz w:val="20"/>
          <w:szCs w:val="20"/>
        </w:rPr>
      </w:pPr>
      <w:hyperlink r:id="rId116" w:anchor="collapse23d28cd94-6d1c-4c2a-aae2-897136a9a306" w:history="1">
        <w:r w:rsidRPr="008B2DC8">
          <w:rPr>
            <w:rStyle w:val="Hyperlink"/>
            <w:rFonts w:ascii="Arial" w:hAnsi="Arial" w:cs="Arial"/>
            <w:b/>
            <w:bCs/>
            <w:sz w:val="20"/>
            <w:szCs w:val="20"/>
          </w:rPr>
          <w:t>False</w:t>
        </w:r>
      </w:hyperlink>
    </w:p>
    <w:p w14:paraId="42D7AF7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Garagekeepers Coverage</w:t>
      </w:r>
    </w:p>
    <w:p w14:paraId="6773FB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servicing customers' cars, a garage is a bailee for hire. A garage may be responsible for loss to its customers’ autos while they are in its care. The garage policy does not cover damage to property in the insured’s care, custody, or control. However, when garagekeepers coverage is added to the garage policy, it specifically covers customers’ autos that the garage policy excludes.</w:t>
      </w:r>
    </w:p>
    <w:p w14:paraId="67767EC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Insuring Agreement</w:t>
      </w:r>
    </w:p>
    <w:p w14:paraId="47EA64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garagekeepers coverage insuring agreement promises to pay the insured’s legal obligations for loss, including loss of use, to a customer’s auto or equipment.</w:t>
      </w:r>
    </w:p>
    <w:p w14:paraId="062F6A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garagekeepers coverage to apply, the loss must occur while the vehicle is in the insured’s care for servicing, repair, or other purposes related to a garage business. The schedule of covered autos lists the perils for which coverage applies (comprehensive, collision, specified causes of loss, etc.).</w:t>
      </w:r>
    </w:p>
    <w:p w14:paraId="642076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C7AE2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Garagekeepers coverage covers customers’ autos, which the garage policy excludes from coverage. Nevertheless, customers are not the insureds; the garage owner is the named insured.</w:t>
      </w:r>
    </w:p>
    <w:p w14:paraId="215319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Garagekeepers coverage applies when the insured is legally liable for the loss to a customer’s vehicle. Claims are paid for losses caused by the garage’s negligence. The declarations indicate whether the insured has selected this coverage on an excess or primary basis.</w:t>
      </w:r>
    </w:p>
    <w:p w14:paraId="0C0696F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Excess Direct Coverage</w:t>
      </w:r>
    </w:p>
    <w:p w14:paraId="73D9B2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excess direct coverage, the insurer pays regardless of the insured’s legal liability for loss to a customer’s property. However, the insurer only pays a claim after any other collectible insurance that covers the insured or the customer. This coverage lets the insured offer some protection to its customers on a “goodwill” basis even when the insured is not responsible for a loss.</w:t>
      </w:r>
    </w:p>
    <w:p w14:paraId="019D25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4BD3F6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Aurelio’s car sustains hail damage while it is at Smith Motors’ garage undergoing routine maintenance. Smith exercised due care in protecting Aurelio’s car. Although Smith is not liable for the damage, excess direct coverage under its garagekeepers coverage will pay for the repairs to Aurelio’s car after any other applicable insurance is applied to the loss.</w:t>
      </w:r>
    </w:p>
    <w:p w14:paraId="6B35AB9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Primary Direct Coverage</w:t>
      </w:r>
    </w:p>
    <w:p w14:paraId="05053B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With primary direct coverage, the insurer pays up to the limit of insurance less the deductible for damage that a customer’s auto sustains damage from a covered peril while in the insured’s care.</w:t>
      </w:r>
    </w:p>
    <w:p w14:paraId="34BCDE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Garagekeepers coverage offers comprehensive, specified causes of loss, and collision coverage. Applicable coverage is indicated on the declarations page.</w:t>
      </w:r>
    </w:p>
    <w:p w14:paraId="4CB79A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has a duty to defend any insured against a suit seeking damages for a covered loss to customers’ autos. The insurer—not the insured—therefore has the right to control the defense and settlement of claims. This duty to defend ends when the limit of insurance has been paid in judgments or settlements.</w:t>
      </w:r>
    </w:p>
    <w:p w14:paraId="3AA23F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Who Is an Insured</w:t>
      </w:r>
    </w:p>
    <w:p w14:paraId="7D5BE6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for garagekeepers coverage is the named insured and the named insured’s partners (if the named insured is a partnership), members (if the named insured is a limited liability company), employees, directors, or shareholders while any of these are acting within the scope of their duties as such. The garage customer is not an insured.</w:t>
      </w:r>
    </w:p>
    <w:p w14:paraId="49AE06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Garagekeepers Exclusions</w:t>
      </w:r>
    </w:p>
    <w:p w14:paraId="342D83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Garagekeepers coverage excludes coverage for:</w:t>
      </w:r>
    </w:p>
    <w:p w14:paraId="511858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contractually assumed liability for loss</w:t>
      </w:r>
    </w:p>
    <w:p w14:paraId="2DF5AD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due to theft or conversion caused by the named insured, employees, or shareholders</w:t>
      </w:r>
    </w:p>
    <w:p w14:paraId="44FDBC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defective parts or materials</w:t>
      </w:r>
    </w:p>
    <w:p w14:paraId="553055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faulty work</w:t>
      </w:r>
    </w:p>
    <w:p w14:paraId="3A56FE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to electronic and sound receiving equipment</w:t>
      </w:r>
    </w:p>
    <w:p w14:paraId="365EB9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 of Insurance and Deductible</w:t>
      </w:r>
    </w:p>
    <w:p w14:paraId="6B0ED54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limit of insurance for garagekeepers coverage is set for each insured location. The limit is not set per auto. The deductible, however, applies to each covered auto.</w:t>
      </w:r>
    </w:p>
    <w:p w14:paraId="33197A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deductible applies for losses from collision, theft, mischief, and vandalism. There is no deductible for losses caused by fire, lightning, explosion, or other peril covered as a comprehensive loss. A maximum deductible amount applies when a loss is caused by theft, mischief, or vandalism.</w:t>
      </w:r>
    </w:p>
    <w:p w14:paraId="737132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89C88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Gunther Motors has garagekeepers coverage with a $500 per auto deductible and a $2,500 maximum deductible per loss. Vandals break into Gunther’s premises and damage ten vehicles. Each vehicle sustains damage of less than $400 for a total loss of $3,000. Gunther will pay the maximum deductible of $2,500 and its insurer will pay $500.</w:t>
      </w:r>
    </w:p>
    <w:p w14:paraId="083EF3C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Physical Damage Coverage</w:t>
      </w:r>
    </w:p>
    <w:p w14:paraId="7219D0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In contrast to garagekeepers coverage that protects customers’ vehicles, the garage policy’s physical damage coverage protects vehicles owned, hired, or held for sale by the insured. The coverage may apply only to autos the named insured owns (such as its service vehicles), the named insured’s interest in vehicles that are financed (such as its interest in vehicles it holds for </w:t>
      </w:r>
      <w:r w:rsidRPr="008B2DC8">
        <w:rPr>
          <w:rFonts w:ascii="Arial" w:hAnsi="Arial" w:cs="Arial"/>
          <w:b/>
          <w:bCs/>
          <w:sz w:val="20"/>
          <w:szCs w:val="20"/>
        </w:rPr>
        <w:lastRenderedPageBreak/>
        <w:t>sale), as well as to any creditor’s interest in vehicles that are financed. Coverage may also apply to interests in an auto not owned by the named insured or a creditor while it is consigned to the insured for sale.</w:t>
      </w:r>
    </w:p>
    <w:p w14:paraId="637145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physical damage coverage insuring agreement obligates the insurer to pay for direct and accidental loss or damage to a covered auto or its equipment under comprehensive, specified causes of loss, or collision coverage.</w:t>
      </w:r>
    </w:p>
    <w:p w14:paraId="0B938A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physical damage coverage applies to hired autos, the policy treats them as covered autos that the named insured owns. This coverage is primary. However, autos leased, hired, rented, or borrowed with a driver are not protected by hired auto physical damage coverage.</w:t>
      </w:r>
    </w:p>
    <w:p w14:paraId="362609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garage policy offers physical damage insurance in the form of comprehensive coverage, specified causes of loss coverage, and collision coverage.</w:t>
      </w:r>
    </w:p>
    <w:p w14:paraId="6C5399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w:t>
      </w:r>
    </w:p>
    <w:p w14:paraId="5E2A1B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Physical damage coverage excludes the following losses:</w:t>
      </w:r>
    </w:p>
    <w:p w14:paraId="105C27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losses caused by wear and tear, freezing, and mechanical or electrical breakdown</w:t>
      </w:r>
    </w:p>
    <w:p w14:paraId="3A727C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blowouts, punctures, and other road damage to tires, unless caused by a covered loss such as a collision</w:t>
      </w:r>
    </w:p>
    <w:p w14:paraId="552559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to a covered auto leased or rented to others unless it is rented to the named insured’s customer while the customer’s auto is left with the insured for service or repair</w:t>
      </w:r>
    </w:p>
    <w:p w14:paraId="14F10C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to a covered auto while used in an organized race, demolition, or stunt</w:t>
      </w:r>
    </w:p>
    <w:p w14:paraId="7E734D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caused by declared or undeclared war, insurrection, or other military action</w:t>
      </w:r>
    </w:p>
    <w:p w14:paraId="287231C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caused by explosion of a nuclear weapon or its consequences</w:t>
      </w:r>
    </w:p>
    <w:p w14:paraId="3FEC4A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caused by nuclear reaction, radiation, or radioactive contamination</w:t>
      </w:r>
    </w:p>
    <w:p w14:paraId="67052E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to radar, laser detector, or jamming device intended to elude or disrupt such equipment</w:t>
      </w:r>
    </w:p>
    <w:p w14:paraId="4CDCF5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to audio tapes, records, or other sound reproducing devices used with sound reproducing equipment</w:t>
      </w:r>
    </w:p>
    <w:p w14:paraId="53D32C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to electronic equipment (and accessories) that receives or transmits audio, visual, or data signals and that is not designed solely for sound reproduction</w:t>
      </w:r>
    </w:p>
    <w:p w14:paraId="6759A6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to a covered auto from voluntarily parting with the auto by trick or under  false pretenses</w:t>
      </w:r>
    </w:p>
    <w:p w14:paraId="754813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to a covered auto from diminution in value</w:t>
      </w:r>
    </w:p>
    <w:p w14:paraId="69121D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expected profit, loss of market or resale value</w:t>
      </w:r>
    </w:p>
    <w:p w14:paraId="76FF82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to a covered auto displayed at a location not shown in the declarations if the loss occurs after more than 45 days after use of the location begins</w:t>
      </w:r>
    </w:p>
    <w:p w14:paraId="43438F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to a covered auto while being driven or transported more than 50 miles</w:t>
      </w:r>
    </w:p>
    <w:p w14:paraId="11DA0F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loss to a covered auto caused by or resulting from collision or upset of a vehicle transporting it</w:t>
      </w:r>
    </w:p>
    <w:p w14:paraId="758A64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 of Insurance—Physical Damage</w:t>
      </w:r>
    </w:p>
    <w:p w14:paraId="5932E7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most that the insurer will pay for loss to any one covered auto is the actual cash value at the time of loss or the cost to repair or replace the property with like kind and quality, whichever is less.</w:t>
      </w:r>
    </w:p>
    <w:p w14:paraId="10DC4D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coverage is also subject to a limit for each covered location. The insured is required to carry full insurance to value on all covered autos at any of its locations or in transit. So even if an insured loss is below the maximum amount shown on the schedule, the insured will recover only a portion of the loss if actual cash values are greater than the limit of insurance purchased.</w:t>
      </w:r>
    </w:p>
    <w:p w14:paraId="6EA6FC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Deductible</w:t>
      </w:r>
    </w:p>
    <w:p w14:paraId="172449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declarations show a deductible that applies to most garage physical damage losses. A maximum deductible for any one event limits the amount for which the insured will be responsible.</w:t>
      </w:r>
    </w:p>
    <w:p w14:paraId="662C10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437A1D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Imperial Motors has a garage policy with a $500 deductible per covered auto for loss from theft, mischief, or vandalism. The maximum deductible for a single event is $2,500. Therefore, the most that Imperial will pay—regardless of the amount of loss by a single incident of theft, mischief, or vandalism—is $2,500.</w:t>
      </w:r>
    </w:p>
    <w:p w14:paraId="3EC14B2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Auto Dealers Form</w:t>
      </w:r>
    </w:p>
    <w:p w14:paraId="186D4A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2013, the Insurance Services Office (ISO) introduced the Auto Dealers Coverage Form (ADCF) as a replacement to the Garage Liability (GL) form. The ADCF:</w:t>
      </w:r>
    </w:p>
    <w:p w14:paraId="33C071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clarifies some coverage provisions of the garage policy</w:t>
      </w:r>
    </w:p>
    <w:p w14:paraId="78D411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separates auto coverages from non-auto coverages (naming them “Covered Autos Coverages” and “General Liability Coverages”)</w:t>
      </w:r>
    </w:p>
    <w:p w14:paraId="7AAE01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gives the auto coverages and non-auto coverage sections their own definition of an insured and their own exclusions</w:t>
      </w:r>
    </w:p>
    <w:p w14:paraId="008529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describes the auto coverages and non-auto coverages sections using existing standard language: business auto policy (BAP) terms and conditions for auto coverages, and commercial general liability (CGL) terms and conditions for non-auto coverages</w:t>
      </w:r>
    </w:p>
    <w:p w14:paraId="0F882B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combines personal and advertising injury coverage and medical payments coverage (which the garage policy provides by endorsement) under general liability coverage</w:t>
      </w:r>
    </w:p>
    <w:p w14:paraId="75FBF2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ADCF also adds errors and omissions liability coverage to insure against the insured’s:</w:t>
      </w:r>
    </w:p>
    <w:p w14:paraId="5DA07B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failure to comply with required disclosures related to credit or lease terms</w:t>
      </w:r>
    </w:p>
    <w:p w14:paraId="70B7B8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failure to comply with required disclosures related to odometer readings in the sale or lease of autos</w:t>
      </w:r>
    </w:p>
    <w:p w14:paraId="531FCC3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errors or omissions while acting as a licensed insurance agent or broker transacting insurance with the sale or lease of an auto</w:t>
      </w:r>
    </w:p>
    <w:p w14:paraId="05EA28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 for defective title arising from the sale or lease of an auto</w:t>
      </w:r>
    </w:p>
    <w:p w14:paraId="031265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ADCF introduced endorsements for auto coverage and general liability coverage. Some endorsements are similar to those in the standard commercial general liability form:</w:t>
      </w:r>
    </w:p>
    <w:p w14:paraId="73BEBF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endorsements for adding persons and organizations as insureds</w:t>
      </w:r>
    </w:p>
    <w:p w14:paraId="77D16F1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optional exclusions that can be used for underwriting purposes (e.g., an exclusion for communicable diseases)</w:t>
      </w:r>
    </w:p>
    <w:p w14:paraId="389EF4A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optional enhancements to coverage (e.g., employee benefits liability and product withdrawal expense)</w:t>
      </w:r>
    </w:p>
    <w:p w14:paraId="451CB94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79FBE5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ISO’s </w:t>
      </w:r>
      <w:r w:rsidRPr="008B2DC8">
        <w:rPr>
          <w:rFonts w:ascii="Arial" w:hAnsi="Arial" w:cs="Arial"/>
          <w:b/>
          <w:bCs/>
          <w:i/>
          <w:iCs/>
          <w:sz w:val="20"/>
          <w:szCs w:val="20"/>
        </w:rPr>
        <w:t>Auto Dealers Coverage Form</w:t>
      </w:r>
      <w:r w:rsidRPr="008B2DC8">
        <w:rPr>
          <w:rFonts w:ascii="Arial" w:hAnsi="Arial" w:cs="Arial"/>
          <w:b/>
          <w:bCs/>
          <w:sz w:val="20"/>
          <w:szCs w:val="20"/>
        </w:rPr>
        <w:t> (ADCF), introduced in 2013, replaced the Garage Policy.</w:t>
      </w:r>
    </w:p>
    <w:p w14:paraId="4FADC3F8" w14:textId="77777777" w:rsidR="008B2DC8" w:rsidRPr="008B2DC8" w:rsidRDefault="008B2DC8" w:rsidP="008B2DC8">
      <w:pPr>
        <w:rPr>
          <w:rFonts w:ascii="Arial" w:hAnsi="Arial" w:cs="Arial"/>
          <w:b/>
          <w:bCs/>
          <w:sz w:val="20"/>
          <w:szCs w:val="20"/>
        </w:rPr>
      </w:pPr>
      <w:hyperlink r:id="rId117" w:anchor="collapse1a585cf0a-a8b3-4d22-b892-681c6ce37211" w:history="1">
        <w:r w:rsidRPr="008B2DC8">
          <w:rPr>
            <w:rStyle w:val="Hyperlink"/>
            <w:rFonts w:ascii="Arial" w:hAnsi="Arial" w:cs="Arial"/>
            <w:b/>
            <w:bCs/>
            <w:sz w:val="20"/>
            <w:szCs w:val="20"/>
          </w:rPr>
          <w:t>True</w:t>
        </w:r>
      </w:hyperlink>
    </w:p>
    <w:p w14:paraId="5843F0F6" w14:textId="77777777" w:rsidR="008B2DC8" w:rsidRPr="008B2DC8" w:rsidRDefault="008B2DC8" w:rsidP="008B2DC8">
      <w:pPr>
        <w:rPr>
          <w:rFonts w:ascii="Arial" w:hAnsi="Arial" w:cs="Arial"/>
          <w:b/>
          <w:bCs/>
          <w:sz w:val="20"/>
          <w:szCs w:val="20"/>
        </w:rPr>
      </w:pPr>
      <w:hyperlink r:id="rId118" w:anchor="collapse2a585cf0a-a8b3-4d22-b892-681c6ce37211" w:history="1">
        <w:r w:rsidRPr="008B2DC8">
          <w:rPr>
            <w:rStyle w:val="Hyperlink"/>
            <w:rFonts w:ascii="Arial" w:hAnsi="Arial" w:cs="Arial"/>
            <w:b/>
            <w:bCs/>
            <w:sz w:val="20"/>
            <w:szCs w:val="20"/>
          </w:rPr>
          <w:t>False</w:t>
        </w:r>
      </w:hyperlink>
    </w:p>
    <w:p w14:paraId="417FEE7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Truckers and Motor Carrier Coverage Forms</w:t>
      </w:r>
    </w:p>
    <w:p w14:paraId="63EC81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Two policies provide commercial auto insurance for entities that transport goods, materials, or commodities. The truckers policy insures motor carriers that operate only on a “for-hire” basis. The motor carrier policy insures private motor carriers as well as motor carriers for hire:</w:t>
      </w:r>
    </w:p>
    <w:p w14:paraId="032C55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private carrier transports its own cargo, usually as a part of a business that produces, uses, sells, or buys the cargo being transported</w:t>
      </w:r>
    </w:p>
    <w:p w14:paraId="56E78B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carrier for hire transports cargo belonging to others for a fee</w:t>
      </w:r>
    </w:p>
    <w:p w14:paraId="0BD7FEC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carriers or trucking companies may be private, for hire, or both.</w:t>
      </w:r>
    </w:p>
    <w:p w14:paraId="78555D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motor carrier policy offers these definitions:</w:t>
      </w:r>
    </w:p>
    <w:p w14:paraId="7E03F3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motor carrier—a person or organization providing transportation by truck for a commercial enterprise</w:t>
      </w:r>
    </w:p>
    <w:p w14:paraId="78A901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trucker—a person or organization in the business of transporting property by truck for hire</w:t>
      </w:r>
    </w:p>
    <w:p w14:paraId="06B70558" w14:textId="0C8B3E96"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32A05515" wp14:editId="1C7D434A">
            <wp:extent cx="4762500" cy="2219325"/>
            <wp:effectExtent l="0" t="0" r="0" b="9525"/>
            <wp:docPr id="571861354" name="Picture 48" descr="Picasso Imag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icasso Image 31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4762500" cy="2219325"/>
                    </a:xfrm>
                    <a:prstGeom prst="rect">
                      <a:avLst/>
                    </a:prstGeom>
                    <a:noFill/>
                    <a:ln>
                      <a:noFill/>
                    </a:ln>
                  </pic:spPr>
                </pic:pic>
              </a:graphicData>
            </a:graphic>
          </wp:inline>
        </w:drawing>
      </w:r>
    </w:p>
    <w:p w14:paraId="3654BB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6BB4FE6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Because the motor carrier policy can be used for both motor carriers and truckers, ISO discontinued the truckers coverage form with its 2010 revision. However, some insurers in some states may still use the truckers form, and for now ISO continues to support the truckers form.</w:t>
      </w:r>
    </w:p>
    <w:p w14:paraId="1990ED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motor carrier and truckers forms provide liability, physical damage, and trailer interchange coverage (insurance for a trucker's liability for loss to a trailer in its possession under a written trailer interchange agreement). Except for the trailer interchange coverage, both forms are similar to the BAP. However, the motor carrier and truckers forms have additional symbols for:</w:t>
      </w:r>
    </w:p>
    <w:p w14:paraId="67FA85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nonowned trailers in your (the named insured’s) possession under a written trailer or equipment interchange agreement</w:t>
      </w:r>
    </w:p>
    <w:p w14:paraId="10EACF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your (the named insured’s) trailers in the possession of anyone else under a written trailer interchange agreement</w:t>
      </w:r>
    </w:p>
    <w:p w14:paraId="1B32C14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w:t>
      </w:r>
    </w:p>
    <w:p w14:paraId="052D26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a few exceptions, the liability coverage provisions of the truckers and motor carrier policies are identical to the liability provisions of the BAP. These exceptions concern the “Who Is an insured” and "Other Insurance" provisions.</w:t>
      </w:r>
    </w:p>
    <w:p w14:paraId="3033329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Insured Status</w:t>
      </w:r>
    </w:p>
    <w:p w14:paraId="3728AB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the three categories of insured (named insured, permissive users, and vicarious insureds) under the BAP, the truckers and motor carrier policies insure entities that are neither permissive users nor vicarious insureds. These policies also exclude coverage in some circumstances not addressed by the BAP.</w:t>
      </w:r>
    </w:p>
    <w:p w14:paraId="2E3D27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7B1143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Overland Trucking Company offers trucking and motor carrier services. Palleto Company hires Overland to transport Palleto’s freight across the country. Overland uses its tractor trucks to pull Palleto’s semi-trailers. Overland’s truckers and motor carrier policies insure Palleto while its semi-trailers are connected to Overland’s tractor trucks.</w:t>
      </w:r>
    </w:p>
    <w:p w14:paraId="6048C4B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Other Insurance Provisions</w:t>
      </w:r>
    </w:p>
    <w:p w14:paraId="62AF93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general rule that coverage is primary for owned autos and excess for all other autos is subject to some exceptions in the truckers and motor carrier policies. Whether coverage is primary or excess depends on who is responsible for the operation of the autos under the law or under contract.</w:t>
      </w:r>
    </w:p>
    <w:p w14:paraId="04AEC2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Trailer Interchange Coverage</w:t>
      </w:r>
    </w:p>
    <w:p w14:paraId="3F6974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trailer interchange agreement is a contract under which a motor carrier agrees to exchange trailers with another carrier. Each carrier agrees to indemnify the other for damage to the other carrier’s trailer while it is in the indemnitor’s possession.</w:t>
      </w:r>
    </w:p>
    <w:p w14:paraId="4BB8B28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Trailer interchange insurance is liability coverage for an insured who is legally responsible for loss to a trailer in the insured’s possession. The covered causes of loss (comprehensive, collision, and specified causes of loss) are the same as those under physical damage coverage. As liability coverage, it includes the insurer’s duty to defend the insured and supplementary payments that the insurer pays in addition to the limit of insurance (less any deductible). Exclusions for nuclear hazard, war or military action, wear and tear, and loss of use apply.</w:t>
      </w:r>
    </w:p>
    <w:p w14:paraId="07A578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 2010, ISO introduced a new Trailer Interchange Coverage (CA 23 98) endorsement that protects private carriers insured under a BAP.</w:t>
      </w:r>
    </w:p>
    <w:p w14:paraId="71FF2F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Physical Damage Coverage</w:t>
      </w:r>
    </w:p>
    <w:p w14:paraId="65DBCD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Physical damage coverage provisions under truckers and motor carrier policies are like those under the BAP. However, truckers and motor carrier policies exclude loss to a covered auto while it is in another’s possession under a written trailer interchange agreement. The insurer pays for the loss, but it is entitled to reimbursement from the insured. Also, if physical damage coverage for “your trailers in the possession of anyone else under a written trailer interchange agreement” is indicated in the declarations, this exclusion does not apply.</w:t>
      </w:r>
    </w:p>
    <w:p w14:paraId="3C68C6A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Motor Carrier Regulations</w:t>
      </w:r>
    </w:p>
    <w:p w14:paraId="1A9AC6B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Carrier Act of 1980</w:t>
      </w:r>
    </w:p>
    <w:p w14:paraId="3EC756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carriers are responsible to the government and to the public for any damage that their motor fleets cause to public property. The federal Motor Carrier Act (MCA) of 1980 requires certain motor vehicles to carry minimum limits of insurance for public liability and environmental restoration claims.</w:t>
      </w:r>
    </w:p>
    <w:p w14:paraId="004C0A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Act requires these motor carriers to have at least $750,000 to $5 million in coverage. The minimum limit depends on the type of property they transport. For those transporting nonhazardous cargo, these limits apply only to for-hire motor carriers in interstate commerce. For those transporting hazardous substances, these limits apply to all common, contract, and private carriers, whether engaged in interstate or intrastate commerce. The Department of Transportation (DOT) publishes a list of materials the Act considers hazardous. A motor carrier is responsible for determining whether the materials it transports are considered hazardous or nonhazardous.</w:t>
      </w:r>
    </w:p>
    <w:p w14:paraId="0043C3E9" w14:textId="751EFEBB"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4BECE018" wp14:editId="5DEA006B">
            <wp:extent cx="3143250" cy="2095500"/>
            <wp:effectExtent l="0" t="0" r="0" b="0"/>
            <wp:docPr id="1840853851" name="Picture 47" descr="Picasso Imag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icasso Image 31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42BF62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MCS–90 Endorsement</w:t>
      </w:r>
    </w:p>
    <w:p w14:paraId="432B86C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for Motor Carrier Policies of Insurance for Public Liability under the Motor Carrier Act of 1980 (MCS–90 endorsement) amends the auto liability policy to comply with the Act’s required coverage. It does not provide additional insurance; it only assures that the required coverage is provided.</w:t>
      </w:r>
    </w:p>
    <w:p w14:paraId="77DE01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Motor carriers are responsible to the public for their negligence in the operation, maintenance, or use of their vehicles. The endorsement defines public liability as responsibility for bodily injury, property damage, and environmental restoration. Environmental restoration is restitution for loss, </w:t>
      </w:r>
      <w:r w:rsidRPr="008B2DC8">
        <w:rPr>
          <w:rFonts w:ascii="Arial" w:hAnsi="Arial" w:cs="Arial"/>
          <w:b/>
          <w:bCs/>
          <w:sz w:val="20"/>
          <w:szCs w:val="20"/>
        </w:rPr>
        <w:lastRenderedPageBreak/>
        <w:t>damage, or destruction of natural resources (including costs for decontamination) caused by a motor carrier’s operation, maintenance, or use of its vehicles.</w:t>
      </w:r>
    </w:p>
    <w:p w14:paraId="1ADDB5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Regulatory authorities are entitled to 30 days’ notice before the endorsement is cancelled.</w:t>
      </w:r>
    </w:p>
    <w:p w14:paraId="468F05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77D71D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garage policy insures franchised and nonfranchised auto and trailer dealers.</w:t>
      </w:r>
    </w:p>
    <w:p w14:paraId="1284F3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garage policy combines coverage for a dealer’s general liability exposures with coverage for exposures arising from the garage’s ownership, maintenance, or use of autos.</w:t>
      </w:r>
    </w:p>
    <w:p w14:paraId="118C82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dealer can buy coverage under the garage policy for physical damage to its own vehicles and to vehicles consigned to it for sale. It may also buy garagekeepers coverage for customers’ vehicles in its care.</w:t>
      </w:r>
    </w:p>
    <w:p w14:paraId="56684C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a bailee for hire, a garage may be liable for loss to customers’ autos while they are in the garage’s care. Although the garage policy’s liability insurance does not cover damage to property in the insured’s care, custody, or control, the policy’s garagekeepers coverage addresses this exposure.</w:t>
      </w:r>
    </w:p>
    <w:p w14:paraId="7A52874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the garage coverage form, the most that will be paid for loss to any one covered auto is the actual cash value at the time of loss or the cost to repair or replace the property with like kind and quality.</w:t>
      </w:r>
    </w:p>
    <w:p w14:paraId="4B1B8C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2013, ISO introduced the Auto Dealers form as a replacement to the garage coverage form. Many states have adopted it.</w:t>
      </w:r>
    </w:p>
    <w:p w14:paraId="7AE9D3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motor carrier and truckers forms provide liability, physical damage, and trailer interchange coverage.</w:t>
      </w:r>
    </w:p>
    <w:p w14:paraId="77714B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 trailer interchange agreement, a motor carrier agrees to exchange trailers with another carrier. Each carrier agrees to indemnify the other for damage the other carrier’s trailer sustains while in the indemnitor’s possession.</w:t>
      </w:r>
    </w:p>
    <w:p w14:paraId="507310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Federal law requires certain motor vehicles to have minimum limits of insurance coverage to satisfy public liability and environmental restoration claims that may arise from accidents. An endorsement (MCS–90) to the auto liability policy assures the policy provides this coverage.</w:t>
      </w:r>
    </w:p>
    <w:p w14:paraId="69487C81" w14:textId="77777777" w:rsidR="008B2DC8" w:rsidRPr="008B2DC8" w:rsidRDefault="008B2DC8" w:rsidP="008B2DC8">
      <w:pPr>
        <w:numPr>
          <w:ilvl w:val="0"/>
          <w:numId w:val="1"/>
        </w:numPr>
        <w:rPr>
          <w:rFonts w:ascii="Arial" w:hAnsi="Arial" w:cs="Arial"/>
          <w:b/>
          <w:bCs/>
          <w:sz w:val="20"/>
          <w:szCs w:val="20"/>
        </w:rPr>
      </w:pPr>
    </w:p>
    <w:p w14:paraId="1CDD5933"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32 Practice Questions</w:t>
      </w:r>
    </w:p>
    <w:p w14:paraId="72B3C86D"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During a delivery, a radiator hose on Roger's van bursts. Antifreeze and water stain the customer's concrete driveway, and the customer wants Roger to pay to have the driveway resurfaced. Roger's business auto policy (BAP) will:</w:t>
      </w:r>
    </w:p>
    <w:p w14:paraId="761CE1B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cover damage from the water but not from the antifreeze</w:t>
      </w:r>
    </w:p>
    <w:p w14:paraId="4D0B83A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cover this damage</w:t>
      </w:r>
    </w:p>
    <w:p w14:paraId="4DC60EE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exclude coverage for this discharge of a pollutant</w:t>
      </w:r>
    </w:p>
    <w:p w14:paraId="4236BC7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BAP's pollution exclusion does not apply to liability for the discharge or escape of fluids necessary for the operation of the covered auto.</w:t>
      </w:r>
    </w:p>
    <w:p w14:paraId="48E7EC9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d. not cover this accidental discharge</w:t>
      </w:r>
    </w:p>
    <w:p w14:paraId="046BC615"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Consuela's business auto policy (BAP) has comprehensive and collision coverage on all owned autos. Consuela and several employees take some of these autos on a hunting expedition. Several are damaged. Which occurrence will the BAP cover?</w:t>
      </w:r>
    </w:p>
    <w:p w14:paraId="359ABEB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blown tire</w:t>
      </w:r>
    </w:p>
    <w:p w14:paraId="0C9336F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depreciation</w:t>
      </w:r>
    </w:p>
    <w:p w14:paraId="06B07C5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electrical system failure</w:t>
      </w:r>
    </w:p>
    <w:p w14:paraId="3B9E206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overturn</w:t>
      </w:r>
    </w:p>
    <w:p w14:paraId="3C4E7F6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Diminution, breakdown, and tire blowouts are excluded, but collision coverage applies to a rollover even if it is not on a roadway.</w:t>
      </w:r>
    </w:p>
    <w:p w14:paraId="2A7AD77B"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In which case is the driver of the vehicle not an insured person under a company's business auto policy?</w:t>
      </w:r>
    </w:p>
    <w:p w14:paraId="45A9589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 former employee steals a company truck to transport goods.</w:t>
      </w:r>
    </w:p>
    <w:p w14:paraId="0CB8303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BAP insures the named insured, a permissive user, and anyone who is responsible for the conduct of the named insured or the permissive user. A thief, not being an employee, is neither a named insured nor a permissive user for whom the named insured is responsible.</w:t>
      </w:r>
    </w:p>
    <w:p w14:paraId="111F3B0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An employee uses a company van for a personal errand.</w:t>
      </w:r>
    </w:p>
    <w:p w14:paraId="76291F9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An employee's spouse borrows a company car for recreation.</w:t>
      </w:r>
    </w:p>
    <w:p w14:paraId="22AEA53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An executive uses a company car for a business trip.</w:t>
      </w:r>
    </w:p>
    <w:p w14:paraId="210557CC"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Which is NOT a bodily injury for purposes of coverage by the business auto policy (BAP)?</w:t>
      </w:r>
    </w:p>
    <w:p w14:paraId="6505E9A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death</w:t>
      </w:r>
    </w:p>
    <w:p w14:paraId="2EE17C8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disease</w:t>
      </w:r>
    </w:p>
    <w:p w14:paraId="1B72AD6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illness</w:t>
      </w:r>
    </w:p>
    <w:p w14:paraId="1973B71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mental trauma</w:t>
      </w:r>
    </w:p>
    <w:p w14:paraId="0742CED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For liability coverage to apply under the BAP, the insured's legal liability for damages must arise from bodily injury caused by an accident. The policy defines bodily injury as illness, sickness, or disease. Bodily injury also includes death resulting from these. The injury must involve actual injury to or sickness of the body. Mental trauma is not within the meaning of bodily injury.</w:t>
      </w:r>
    </w:p>
    <w:p w14:paraId="2904A78E" w14:textId="77777777" w:rsidR="008B2DC8" w:rsidRPr="008B2DC8" w:rsidRDefault="008B2DC8" w:rsidP="008B2DC8">
      <w:pPr>
        <w:numPr>
          <w:ilvl w:val="0"/>
          <w:numId w:val="1"/>
        </w:numPr>
        <w:rPr>
          <w:rFonts w:ascii="Arial" w:hAnsi="Arial" w:cs="Arial"/>
          <w:b/>
          <w:bCs/>
          <w:sz w:val="20"/>
          <w:szCs w:val="20"/>
        </w:rPr>
      </w:pPr>
    </w:p>
    <w:p w14:paraId="329CA9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595DCDE9">
          <v:rect id="_x0000_i1814" style="width:468pt;height:.75pt" o:hralign="center" o:hrstd="t" o:hr="t" fillcolor="#a0a0a0" stroked="f"/>
        </w:pict>
      </w:r>
    </w:p>
    <w:p w14:paraId="3F229F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General Liability Insurance</w:t>
      </w:r>
      <w:r w:rsidRPr="008B2DC8">
        <w:rPr>
          <w:rFonts w:ascii="Arial" w:hAnsi="Arial" w:cs="Arial"/>
          <w:b/>
          <w:bCs/>
          <w:sz w:val="20"/>
          <w:szCs w:val="20"/>
        </w:rPr>
        <w:br/>
      </w:r>
    </w:p>
    <w:p w14:paraId="2E4A304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lastRenderedPageBreak/>
        <w:t>33. Commercial General Liability</w:t>
      </w:r>
    </w:p>
    <w:p w14:paraId="6F2BB371" w14:textId="77777777" w:rsidR="008B2DC8" w:rsidRPr="008B2DC8" w:rsidRDefault="008B2DC8" w:rsidP="008B2DC8">
      <w:pPr>
        <w:rPr>
          <w:rFonts w:ascii="Arial" w:hAnsi="Arial" w:cs="Arial"/>
          <w:b/>
          <w:bCs/>
          <w:sz w:val="20"/>
          <w:szCs w:val="20"/>
        </w:rPr>
      </w:pPr>
    </w:p>
    <w:p w14:paraId="7A8FDC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General Liability (CGL) Policy</w:t>
      </w:r>
    </w:p>
    <w:p w14:paraId="7BFBBA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033146E3" w14:textId="77777777" w:rsidR="008B2DC8" w:rsidRPr="008B2DC8" w:rsidRDefault="008B2DC8" w:rsidP="008B2DC8">
      <w:pPr>
        <w:numPr>
          <w:ilvl w:val="0"/>
          <w:numId w:val="391"/>
        </w:numPr>
        <w:rPr>
          <w:rFonts w:ascii="Arial" w:hAnsi="Arial" w:cs="Arial"/>
          <w:b/>
          <w:bCs/>
          <w:sz w:val="20"/>
          <w:szCs w:val="20"/>
        </w:rPr>
      </w:pPr>
      <w:r w:rsidRPr="008B2DC8">
        <w:rPr>
          <w:rFonts w:ascii="Arial" w:hAnsi="Arial" w:cs="Arial"/>
          <w:b/>
          <w:bCs/>
          <w:sz w:val="20"/>
          <w:szCs w:val="20"/>
        </w:rPr>
        <w:t>4 types of business-related general liability loss exposures:</w:t>
      </w:r>
    </w:p>
    <w:p w14:paraId="14792FD6" w14:textId="77777777" w:rsidR="008B2DC8" w:rsidRPr="008B2DC8" w:rsidRDefault="008B2DC8" w:rsidP="008B2DC8">
      <w:pPr>
        <w:numPr>
          <w:ilvl w:val="1"/>
          <w:numId w:val="391"/>
        </w:numPr>
        <w:rPr>
          <w:rFonts w:ascii="Arial" w:hAnsi="Arial" w:cs="Arial"/>
          <w:b/>
          <w:bCs/>
          <w:sz w:val="20"/>
          <w:szCs w:val="20"/>
        </w:rPr>
      </w:pPr>
      <w:r w:rsidRPr="008B2DC8">
        <w:rPr>
          <w:rFonts w:ascii="Arial" w:hAnsi="Arial" w:cs="Arial"/>
          <w:b/>
          <w:bCs/>
          <w:i/>
          <w:iCs/>
          <w:sz w:val="20"/>
          <w:szCs w:val="20"/>
        </w:rPr>
        <w:t>Premises and operations</w:t>
      </w:r>
      <w:r w:rsidRPr="008B2DC8">
        <w:rPr>
          <w:rFonts w:ascii="Arial" w:hAnsi="Arial" w:cs="Arial"/>
          <w:b/>
          <w:bCs/>
          <w:sz w:val="20"/>
          <w:szCs w:val="20"/>
        </w:rPr>
        <w:t> liability arises from conditions and operations in and around the insured’s premises.</w:t>
      </w:r>
    </w:p>
    <w:p w14:paraId="082CCF28" w14:textId="77777777" w:rsidR="008B2DC8" w:rsidRPr="008B2DC8" w:rsidRDefault="008B2DC8" w:rsidP="008B2DC8">
      <w:pPr>
        <w:numPr>
          <w:ilvl w:val="1"/>
          <w:numId w:val="391"/>
        </w:numPr>
        <w:rPr>
          <w:rFonts w:ascii="Arial" w:hAnsi="Arial" w:cs="Arial"/>
          <w:b/>
          <w:bCs/>
          <w:sz w:val="20"/>
          <w:szCs w:val="20"/>
        </w:rPr>
      </w:pPr>
      <w:r w:rsidRPr="008B2DC8">
        <w:rPr>
          <w:rFonts w:ascii="Arial" w:hAnsi="Arial" w:cs="Arial"/>
          <w:b/>
          <w:bCs/>
          <w:i/>
          <w:iCs/>
          <w:sz w:val="20"/>
          <w:szCs w:val="20"/>
        </w:rPr>
        <w:t>Products and completed operations</w:t>
      </w:r>
      <w:r w:rsidRPr="008B2DC8">
        <w:rPr>
          <w:rFonts w:ascii="Arial" w:hAnsi="Arial" w:cs="Arial"/>
          <w:b/>
          <w:bCs/>
          <w:sz w:val="20"/>
          <w:szCs w:val="20"/>
        </w:rPr>
        <w:t> liability arises from the insured’s products or its completed work.</w:t>
      </w:r>
    </w:p>
    <w:p w14:paraId="3A13F4AB" w14:textId="77777777" w:rsidR="008B2DC8" w:rsidRPr="008B2DC8" w:rsidRDefault="008B2DC8" w:rsidP="008B2DC8">
      <w:pPr>
        <w:numPr>
          <w:ilvl w:val="1"/>
          <w:numId w:val="391"/>
        </w:numPr>
        <w:rPr>
          <w:rFonts w:ascii="Arial" w:hAnsi="Arial" w:cs="Arial"/>
          <w:b/>
          <w:bCs/>
          <w:sz w:val="20"/>
          <w:szCs w:val="20"/>
        </w:rPr>
      </w:pPr>
      <w:r w:rsidRPr="008B2DC8">
        <w:rPr>
          <w:rFonts w:ascii="Arial" w:hAnsi="Arial" w:cs="Arial"/>
          <w:b/>
          <w:bCs/>
          <w:i/>
          <w:iCs/>
          <w:sz w:val="20"/>
          <w:szCs w:val="20"/>
        </w:rPr>
        <w:t>Contractual</w:t>
      </w:r>
      <w:r w:rsidRPr="008B2DC8">
        <w:rPr>
          <w:rFonts w:ascii="Arial" w:hAnsi="Arial" w:cs="Arial"/>
          <w:b/>
          <w:bCs/>
          <w:sz w:val="20"/>
          <w:szCs w:val="20"/>
        </w:rPr>
        <w:t> liability results from the voluntary assumption of obligations that do not exist under common law.</w:t>
      </w:r>
    </w:p>
    <w:p w14:paraId="2A9E145F" w14:textId="77777777" w:rsidR="008B2DC8" w:rsidRPr="008B2DC8" w:rsidRDefault="008B2DC8" w:rsidP="008B2DC8">
      <w:pPr>
        <w:numPr>
          <w:ilvl w:val="1"/>
          <w:numId w:val="391"/>
        </w:numPr>
        <w:rPr>
          <w:rFonts w:ascii="Arial" w:hAnsi="Arial" w:cs="Arial"/>
          <w:b/>
          <w:bCs/>
          <w:sz w:val="20"/>
          <w:szCs w:val="20"/>
        </w:rPr>
      </w:pPr>
      <w:r w:rsidRPr="008B2DC8">
        <w:rPr>
          <w:rFonts w:ascii="Arial" w:hAnsi="Arial" w:cs="Arial"/>
          <w:b/>
          <w:bCs/>
          <w:i/>
          <w:iCs/>
          <w:sz w:val="20"/>
          <w:szCs w:val="20"/>
        </w:rPr>
        <w:t>Independent contractor</w:t>
      </w:r>
      <w:r w:rsidRPr="008B2DC8">
        <w:rPr>
          <w:rFonts w:ascii="Arial" w:hAnsi="Arial" w:cs="Arial"/>
          <w:b/>
          <w:bCs/>
          <w:sz w:val="20"/>
          <w:szCs w:val="20"/>
        </w:rPr>
        <w:t> liability may be imposed on an insured who hires an independent contractor to perform work for it.</w:t>
      </w:r>
    </w:p>
    <w:p w14:paraId="0D804899" w14:textId="77777777" w:rsidR="008B2DC8" w:rsidRPr="008B2DC8" w:rsidRDefault="008B2DC8" w:rsidP="008B2DC8">
      <w:pPr>
        <w:numPr>
          <w:ilvl w:val="0"/>
          <w:numId w:val="391"/>
        </w:numPr>
        <w:rPr>
          <w:rFonts w:ascii="Arial" w:hAnsi="Arial" w:cs="Arial"/>
          <w:b/>
          <w:bCs/>
          <w:sz w:val="20"/>
          <w:szCs w:val="20"/>
        </w:rPr>
      </w:pPr>
      <w:r w:rsidRPr="008B2DC8">
        <w:rPr>
          <w:rFonts w:ascii="Arial" w:hAnsi="Arial" w:cs="Arial"/>
          <w:b/>
          <w:bCs/>
          <w:sz w:val="20"/>
          <w:szCs w:val="20"/>
        </w:rPr>
        <w:t>3 coverages under the CGL policy:</w:t>
      </w:r>
    </w:p>
    <w:p w14:paraId="0D6DBF05" w14:textId="77777777" w:rsidR="008B2DC8" w:rsidRPr="008B2DC8" w:rsidRDefault="008B2DC8" w:rsidP="008B2DC8">
      <w:pPr>
        <w:numPr>
          <w:ilvl w:val="1"/>
          <w:numId w:val="391"/>
        </w:numPr>
        <w:rPr>
          <w:rFonts w:ascii="Arial" w:hAnsi="Arial" w:cs="Arial"/>
          <w:b/>
          <w:bCs/>
          <w:sz w:val="20"/>
          <w:szCs w:val="20"/>
        </w:rPr>
      </w:pPr>
      <w:r w:rsidRPr="008B2DC8">
        <w:rPr>
          <w:rFonts w:ascii="Arial" w:hAnsi="Arial" w:cs="Arial"/>
          <w:b/>
          <w:bCs/>
          <w:sz w:val="20"/>
          <w:szCs w:val="20"/>
        </w:rPr>
        <w:t>Coverage A—bodily injury and property damage liability</w:t>
      </w:r>
    </w:p>
    <w:p w14:paraId="4645E773" w14:textId="77777777" w:rsidR="008B2DC8" w:rsidRPr="008B2DC8" w:rsidRDefault="008B2DC8" w:rsidP="008B2DC8">
      <w:pPr>
        <w:numPr>
          <w:ilvl w:val="2"/>
          <w:numId w:val="391"/>
        </w:numPr>
        <w:rPr>
          <w:rFonts w:ascii="Arial" w:hAnsi="Arial" w:cs="Arial"/>
          <w:b/>
          <w:bCs/>
          <w:sz w:val="20"/>
          <w:szCs w:val="20"/>
        </w:rPr>
      </w:pPr>
      <w:r w:rsidRPr="008B2DC8">
        <w:rPr>
          <w:rFonts w:ascii="Arial" w:hAnsi="Arial" w:cs="Arial"/>
          <w:b/>
          <w:bCs/>
          <w:sz w:val="20"/>
          <w:szCs w:val="20"/>
        </w:rPr>
        <w:t>Two forms of the CGL policy:</w:t>
      </w:r>
    </w:p>
    <w:p w14:paraId="02CD0F4E" w14:textId="77777777" w:rsidR="008B2DC8" w:rsidRPr="008B2DC8" w:rsidRDefault="008B2DC8" w:rsidP="008B2DC8">
      <w:pPr>
        <w:numPr>
          <w:ilvl w:val="3"/>
          <w:numId w:val="391"/>
        </w:numPr>
        <w:rPr>
          <w:rFonts w:ascii="Arial" w:hAnsi="Arial" w:cs="Arial"/>
          <w:b/>
          <w:bCs/>
          <w:sz w:val="20"/>
          <w:szCs w:val="20"/>
        </w:rPr>
      </w:pPr>
      <w:r w:rsidRPr="008B2DC8">
        <w:rPr>
          <w:rFonts w:ascii="Arial" w:hAnsi="Arial" w:cs="Arial"/>
          <w:b/>
          <w:bCs/>
          <w:sz w:val="20"/>
          <w:szCs w:val="20"/>
        </w:rPr>
        <w:t>An </w:t>
      </w:r>
      <w:r w:rsidRPr="008B2DC8">
        <w:rPr>
          <w:rFonts w:ascii="Arial" w:hAnsi="Arial" w:cs="Arial"/>
          <w:b/>
          <w:bCs/>
          <w:i/>
          <w:iCs/>
          <w:sz w:val="20"/>
          <w:szCs w:val="20"/>
        </w:rPr>
        <w:t>occurrence policy</w:t>
      </w:r>
      <w:r w:rsidRPr="008B2DC8">
        <w:rPr>
          <w:rFonts w:ascii="Arial" w:hAnsi="Arial" w:cs="Arial"/>
          <w:b/>
          <w:bCs/>
          <w:sz w:val="20"/>
          <w:szCs w:val="20"/>
        </w:rPr>
        <w:t> covers the insured during the policy period even </w:t>
      </w:r>
      <w:r w:rsidRPr="008B2DC8">
        <w:rPr>
          <w:rFonts w:ascii="Arial" w:hAnsi="Arial" w:cs="Arial"/>
          <w:b/>
          <w:bCs/>
          <w:i/>
          <w:iCs/>
          <w:sz w:val="20"/>
          <w:szCs w:val="20"/>
        </w:rPr>
        <w:t>if that policy is no longer in force</w:t>
      </w:r>
      <w:r w:rsidRPr="008B2DC8">
        <w:rPr>
          <w:rFonts w:ascii="Arial" w:hAnsi="Arial" w:cs="Arial"/>
          <w:b/>
          <w:bCs/>
          <w:sz w:val="20"/>
          <w:szCs w:val="20"/>
        </w:rPr>
        <w:t> when the claim arises</w:t>
      </w:r>
    </w:p>
    <w:p w14:paraId="0FD0E5BA" w14:textId="77777777" w:rsidR="008B2DC8" w:rsidRPr="008B2DC8" w:rsidRDefault="008B2DC8" w:rsidP="008B2DC8">
      <w:pPr>
        <w:numPr>
          <w:ilvl w:val="3"/>
          <w:numId w:val="391"/>
        </w:numPr>
        <w:rPr>
          <w:rFonts w:ascii="Arial" w:hAnsi="Arial" w:cs="Arial"/>
          <w:b/>
          <w:bCs/>
          <w:sz w:val="20"/>
          <w:szCs w:val="20"/>
        </w:rPr>
      </w:pPr>
      <w:r w:rsidRPr="008B2DC8">
        <w:rPr>
          <w:rFonts w:ascii="Arial" w:hAnsi="Arial" w:cs="Arial"/>
          <w:b/>
          <w:bCs/>
          <w:sz w:val="20"/>
          <w:szCs w:val="20"/>
        </w:rPr>
        <w:t>A claims-made policy that covers the insured </w:t>
      </w:r>
      <w:r w:rsidRPr="008B2DC8">
        <w:rPr>
          <w:rFonts w:ascii="Arial" w:hAnsi="Arial" w:cs="Arial"/>
          <w:b/>
          <w:bCs/>
          <w:i/>
          <w:iCs/>
          <w:sz w:val="20"/>
          <w:szCs w:val="20"/>
        </w:rPr>
        <w:t>only if the policy is in force</w:t>
      </w:r>
      <w:r w:rsidRPr="008B2DC8">
        <w:rPr>
          <w:rFonts w:ascii="Arial" w:hAnsi="Arial" w:cs="Arial"/>
          <w:b/>
          <w:bCs/>
          <w:sz w:val="20"/>
          <w:szCs w:val="20"/>
        </w:rPr>
        <w:t> when the claim arises</w:t>
      </w:r>
    </w:p>
    <w:p w14:paraId="5C09C180" w14:textId="77777777" w:rsidR="008B2DC8" w:rsidRPr="008B2DC8" w:rsidRDefault="008B2DC8" w:rsidP="008B2DC8">
      <w:pPr>
        <w:numPr>
          <w:ilvl w:val="1"/>
          <w:numId w:val="391"/>
        </w:numPr>
        <w:rPr>
          <w:rFonts w:ascii="Arial" w:hAnsi="Arial" w:cs="Arial"/>
          <w:b/>
          <w:bCs/>
          <w:sz w:val="20"/>
          <w:szCs w:val="20"/>
        </w:rPr>
      </w:pPr>
      <w:r w:rsidRPr="008B2DC8">
        <w:rPr>
          <w:rFonts w:ascii="Arial" w:hAnsi="Arial" w:cs="Arial"/>
          <w:b/>
          <w:bCs/>
          <w:sz w:val="20"/>
          <w:szCs w:val="20"/>
        </w:rPr>
        <w:t>Coverage B—personal and advertising injury liability: coverage includes liability for personal and advertising injury</w:t>
      </w:r>
    </w:p>
    <w:p w14:paraId="7D512D6E" w14:textId="77777777" w:rsidR="008B2DC8" w:rsidRPr="008B2DC8" w:rsidRDefault="008B2DC8" w:rsidP="008B2DC8">
      <w:pPr>
        <w:numPr>
          <w:ilvl w:val="1"/>
          <w:numId w:val="391"/>
        </w:numPr>
        <w:rPr>
          <w:rFonts w:ascii="Arial" w:hAnsi="Arial" w:cs="Arial"/>
          <w:b/>
          <w:bCs/>
          <w:sz w:val="20"/>
          <w:szCs w:val="20"/>
        </w:rPr>
      </w:pPr>
      <w:r w:rsidRPr="008B2DC8">
        <w:rPr>
          <w:rFonts w:ascii="Arial" w:hAnsi="Arial" w:cs="Arial"/>
          <w:b/>
          <w:bCs/>
          <w:sz w:val="20"/>
          <w:szCs w:val="20"/>
        </w:rPr>
        <w:t>Coverage C—medical payments: pays for injuries occurring on the insured’s premises or exposed to insured’s operations, regardless of fault</w:t>
      </w:r>
    </w:p>
    <w:p w14:paraId="2E48BE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the building and contents coverage of a commercial property insurance policy provides the essential property coverage for a business, a commercial general liability (CGL) insurance policy provides the essential liability insurance coverage for a business. Most businesses are covered by a CGL or other form, such as a businessowners policy, that provides similar coverage.</w:t>
      </w:r>
    </w:p>
    <w:p w14:paraId="37B9C58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Commercial General Liability Insurance</w:t>
      </w:r>
    </w:p>
    <w:p w14:paraId="6CDB83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liability insurance is designed for businesses and similar entities. It covers a wide variety of liability exposures other than those related to auto liability and professional liability.</w:t>
      </w:r>
    </w:p>
    <w:p w14:paraId="3C617B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Liability Exposures</w:t>
      </w:r>
    </w:p>
    <w:p w14:paraId="02C644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property, circumstances, activities, and events that can give rise to a loss are called loss exposures. The insurance industry puts general liability loss exposures into four groups:</w:t>
      </w:r>
    </w:p>
    <w:p w14:paraId="0B4EFD09" w14:textId="77777777" w:rsidR="008B2DC8" w:rsidRPr="008B2DC8" w:rsidRDefault="008B2DC8" w:rsidP="008B2DC8">
      <w:pPr>
        <w:numPr>
          <w:ilvl w:val="0"/>
          <w:numId w:val="392"/>
        </w:numPr>
        <w:rPr>
          <w:rFonts w:ascii="Arial" w:hAnsi="Arial" w:cs="Arial"/>
          <w:b/>
          <w:bCs/>
          <w:sz w:val="20"/>
          <w:szCs w:val="20"/>
        </w:rPr>
      </w:pPr>
      <w:r w:rsidRPr="008B2DC8">
        <w:rPr>
          <w:rFonts w:ascii="Arial" w:hAnsi="Arial" w:cs="Arial"/>
          <w:b/>
          <w:bCs/>
          <w:sz w:val="20"/>
          <w:szCs w:val="20"/>
        </w:rPr>
        <w:lastRenderedPageBreak/>
        <w:t>premises and operations liability—liability arising out of conditions in and around the insured’s premises as well as its current on- and off-premises business operations</w:t>
      </w:r>
    </w:p>
    <w:p w14:paraId="704DF9F1" w14:textId="77777777" w:rsidR="008B2DC8" w:rsidRPr="008B2DC8" w:rsidRDefault="008B2DC8" w:rsidP="008B2DC8">
      <w:pPr>
        <w:numPr>
          <w:ilvl w:val="0"/>
          <w:numId w:val="392"/>
        </w:numPr>
        <w:rPr>
          <w:rFonts w:ascii="Arial" w:hAnsi="Arial" w:cs="Arial"/>
          <w:b/>
          <w:bCs/>
          <w:sz w:val="20"/>
          <w:szCs w:val="20"/>
        </w:rPr>
      </w:pPr>
      <w:r w:rsidRPr="008B2DC8">
        <w:rPr>
          <w:rFonts w:ascii="Arial" w:hAnsi="Arial" w:cs="Arial"/>
          <w:b/>
          <w:bCs/>
          <w:sz w:val="20"/>
          <w:szCs w:val="20"/>
        </w:rPr>
        <w:t>products and completed operations liability—liability arising out of the insured’s products or its completed work</w:t>
      </w:r>
    </w:p>
    <w:p w14:paraId="7A7A81CF" w14:textId="77777777" w:rsidR="008B2DC8" w:rsidRPr="008B2DC8" w:rsidRDefault="008B2DC8" w:rsidP="008B2DC8">
      <w:pPr>
        <w:numPr>
          <w:ilvl w:val="0"/>
          <w:numId w:val="392"/>
        </w:numPr>
        <w:rPr>
          <w:rFonts w:ascii="Arial" w:hAnsi="Arial" w:cs="Arial"/>
          <w:b/>
          <w:bCs/>
          <w:sz w:val="20"/>
          <w:szCs w:val="20"/>
        </w:rPr>
      </w:pPr>
      <w:r w:rsidRPr="008B2DC8">
        <w:rPr>
          <w:rFonts w:ascii="Arial" w:hAnsi="Arial" w:cs="Arial"/>
          <w:b/>
          <w:bCs/>
          <w:sz w:val="20"/>
          <w:szCs w:val="20"/>
        </w:rPr>
        <w:t>contractual liability—the voluntary assumption of obligations that do not exist under common law</w:t>
      </w:r>
    </w:p>
    <w:p w14:paraId="48D2C913" w14:textId="77777777" w:rsidR="008B2DC8" w:rsidRPr="008B2DC8" w:rsidRDefault="008B2DC8" w:rsidP="008B2DC8">
      <w:pPr>
        <w:numPr>
          <w:ilvl w:val="0"/>
          <w:numId w:val="392"/>
        </w:numPr>
        <w:rPr>
          <w:rFonts w:ascii="Arial" w:hAnsi="Arial" w:cs="Arial"/>
          <w:b/>
          <w:bCs/>
          <w:sz w:val="20"/>
          <w:szCs w:val="20"/>
        </w:rPr>
      </w:pPr>
      <w:r w:rsidRPr="008B2DC8">
        <w:rPr>
          <w:rFonts w:ascii="Arial" w:hAnsi="Arial" w:cs="Arial"/>
          <w:b/>
          <w:bCs/>
          <w:sz w:val="20"/>
          <w:szCs w:val="20"/>
        </w:rPr>
        <w:t>independent contractor liability—liability imposed on a party who hires an independent contractor to perform work for it</w:t>
      </w:r>
    </w:p>
    <w:p w14:paraId="5978C6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covering exposures from the insured’s products and completed operations, the CGL policy defines “your product” to include goods that the insured manufactured, sold, handle, or distributed. “Your work” refers to work or operations that the insured completed or that were completed for the insured.</w:t>
      </w:r>
    </w:p>
    <w:p w14:paraId="09726B9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CGL Policy Components</w:t>
      </w:r>
    </w:p>
    <w:p w14:paraId="0595A4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ISO commercial lines policy has common declarations and conditions. To these so-called interline forms are attached coverage forms and endorsements that pertain to an individual line of insurance. A complete CGL policy has these parts:</w:t>
      </w:r>
    </w:p>
    <w:p w14:paraId="58E68B45" w14:textId="77777777" w:rsidR="008B2DC8" w:rsidRPr="008B2DC8" w:rsidRDefault="008B2DC8" w:rsidP="008B2DC8">
      <w:pPr>
        <w:numPr>
          <w:ilvl w:val="0"/>
          <w:numId w:val="393"/>
        </w:numPr>
        <w:rPr>
          <w:rFonts w:ascii="Arial" w:hAnsi="Arial" w:cs="Arial"/>
          <w:b/>
          <w:bCs/>
          <w:sz w:val="20"/>
          <w:szCs w:val="20"/>
        </w:rPr>
      </w:pPr>
      <w:r w:rsidRPr="008B2DC8">
        <w:rPr>
          <w:rFonts w:ascii="Arial" w:hAnsi="Arial" w:cs="Arial"/>
          <w:b/>
          <w:bCs/>
          <w:sz w:val="20"/>
          <w:szCs w:val="20"/>
        </w:rPr>
        <w:t>common policy declarations</w:t>
      </w:r>
    </w:p>
    <w:p w14:paraId="1F79B35B" w14:textId="77777777" w:rsidR="008B2DC8" w:rsidRPr="008B2DC8" w:rsidRDefault="008B2DC8" w:rsidP="008B2DC8">
      <w:pPr>
        <w:numPr>
          <w:ilvl w:val="0"/>
          <w:numId w:val="393"/>
        </w:numPr>
        <w:rPr>
          <w:rFonts w:ascii="Arial" w:hAnsi="Arial" w:cs="Arial"/>
          <w:b/>
          <w:bCs/>
          <w:sz w:val="20"/>
          <w:szCs w:val="20"/>
        </w:rPr>
      </w:pPr>
      <w:r w:rsidRPr="008B2DC8">
        <w:rPr>
          <w:rFonts w:ascii="Arial" w:hAnsi="Arial" w:cs="Arial"/>
          <w:b/>
          <w:bCs/>
          <w:sz w:val="20"/>
          <w:szCs w:val="20"/>
        </w:rPr>
        <w:t>commercial general liability declarations</w:t>
      </w:r>
    </w:p>
    <w:p w14:paraId="1AE26302" w14:textId="77777777" w:rsidR="008B2DC8" w:rsidRPr="008B2DC8" w:rsidRDefault="008B2DC8" w:rsidP="008B2DC8">
      <w:pPr>
        <w:numPr>
          <w:ilvl w:val="0"/>
          <w:numId w:val="393"/>
        </w:numPr>
        <w:rPr>
          <w:rFonts w:ascii="Arial" w:hAnsi="Arial" w:cs="Arial"/>
          <w:b/>
          <w:bCs/>
          <w:sz w:val="20"/>
          <w:szCs w:val="20"/>
        </w:rPr>
      </w:pPr>
      <w:r w:rsidRPr="008B2DC8">
        <w:rPr>
          <w:rFonts w:ascii="Arial" w:hAnsi="Arial" w:cs="Arial"/>
          <w:b/>
          <w:bCs/>
          <w:sz w:val="20"/>
          <w:szCs w:val="20"/>
        </w:rPr>
        <w:t>commercial general liability coverage form</w:t>
      </w:r>
    </w:p>
    <w:p w14:paraId="79FCF8FF" w14:textId="77777777" w:rsidR="008B2DC8" w:rsidRPr="008B2DC8" w:rsidRDefault="008B2DC8" w:rsidP="008B2DC8">
      <w:pPr>
        <w:numPr>
          <w:ilvl w:val="0"/>
          <w:numId w:val="393"/>
        </w:numPr>
        <w:rPr>
          <w:rFonts w:ascii="Arial" w:hAnsi="Arial" w:cs="Arial"/>
          <w:b/>
          <w:bCs/>
          <w:sz w:val="20"/>
          <w:szCs w:val="20"/>
        </w:rPr>
      </w:pPr>
      <w:r w:rsidRPr="008B2DC8">
        <w:rPr>
          <w:rFonts w:ascii="Arial" w:hAnsi="Arial" w:cs="Arial"/>
          <w:b/>
          <w:bCs/>
          <w:sz w:val="20"/>
          <w:szCs w:val="20"/>
        </w:rPr>
        <w:t>broad form nuclear exclusion</w:t>
      </w:r>
    </w:p>
    <w:p w14:paraId="78E95475" w14:textId="77777777" w:rsidR="008B2DC8" w:rsidRPr="008B2DC8" w:rsidRDefault="008B2DC8" w:rsidP="008B2DC8">
      <w:pPr>
        <w:numPr>
          <w:ilvl w:val="0"/>
          <w:numId w:val="393"/>
        </w:numPr>
        <w:rPr>
          <w:rFonts w:ascii="Arial" w:hAnsi="Arial" w:cs="Arial"/>
          <w:b/>
          <w:bCs/>
          <w:sz w:val="20"/>
          <w:szCs w:val="20"/>
        </w:rPr>
      </w:pPr>
      <w:r w:rsidRPr="008B2DC8">
        <w:rPr>
          <w:rFonts w:ascii="Arial" w:hAnsi="Arial" w:cs="Arial"/>
          <w:b/>
          <w:bCs/>
          <w:sz w:val="20"/>
          <w:szCs w:val="20"/>
        </w:rPr>
        <w:t>common policy conditions</w:t>
      </w:r>
    </w:p>
    <w:p w14:paraId="2A59F6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Both sets of declarations—the common policy declarations and the CGL declarations—have information about the named insured, the type of business operations that the policy covers, applicable limits of insurance, and other forms and endorsements that are part of the policy.</w:t>
      </w:r>
    </w:p>
    <w:p w14:paraId="5847F4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core of the CGL policy is the standard CGL coverage form. It contains the insuring agreements and coverage limitations. The CGL policy’s three coverages are:</w:t>
      </w:r>
    </w:p>
    <w:p w14:paraId="5B73F0A8" w14:textId="77777777" w:rsidR="008B2DC8" w:rsidRPr="008B2DC8" w:rsidRDefault="008B2DC8" w:rsidP="008B2DC8">
      <w:pPr>
        <w:numPr>
          <w:ilvl w:val="0"/>
          <w:numId w:val="394"/>
        </w:numPr>
        <w:rPr>
          <w:rFonts w:ascii="Arial" w:hAnsi="Arial" w:cs="Arial"/>
          <w:b/>
          <w:bCs/>
          <w:sz w:val="20"/>
          <w:szCs w:val="20"/>
        </w:rPr>
      </w:pPr>
      <w:r w:rsidRPr="008B2DC8">
        <w:rPr>
          <w:rFonts w:ascii="Arial" w:hAnsi="Arial" w:cs="Arial"/>
          <w:b/>
          <w:bCs/>
          <w:sz w:val="20"/>
          <w:szCs w:val="20"/>
        </w:rPr>
        <w:t>Coverage A—bodily injury and property damage liability</w:t>
      </w:r>
    </w:p>
    <w:p w14:paraId="09E45033" w14:textId="77777777" w:rsidR="008B2DC8" w:rsidRPr="008B2DC8" w:rsidRDefault="008B2DC8" w:rsidP="008B2DC8">
      <w:pPr>
        <w:numPr>
          <w:ilvl w:val="0"/>
          <w:numId w:val="394"/>
        </w:numPr>
        <w:rPr>
          <w:rFonts w:ascii="Arial" w:hAnsi="Arial" w:cs="Arial"/>
          <w:b/>
          <w:bCs/>
          <w:sz w:val="20"/>
          <w:szCs w:val="20"/>
        </w:rPr>
      </w:pPr>
      <w:r w:rsidRPr="008B2DC8">
        <w:rPr>
          <w:rFonts w:ascii="Arial" w:hAnsi="Arial" w:cs="Arial"/>
          <w:b/>
          <w:bCs/>
          <w:sz w:val="20"/>
          <w:szCs w:val="20"/>
        </w:rPr>
        <w:t>Coverage B—personal and advertising injury liability</w:t>
      </w:r>
    </w:p>
    <w:p w14:paraId="16E56EF9" w14:textId="77777777" w:rsidR="008B2DC8" w:rsidRPr="008B2DC8" w:rsidRDefault="008B2DC8" w:rsidP="008B2DC8">
      <w:pPr>
        <w:numPr>
          <w:ilvl w:val="0"/>
          <w:numId w:val="394"/>
        </w:numPr>
        <w:rPr>
          <w:rFonts w:ascii="Arial" w:hAnsi="Arial" w:cs="Arial"/>
          <w:b/>
          <w:bCs/>
          <w:sz w:val="20"/>
          <w:szCs w:val="20"/>
        </w:rPr>
      </w:pPr>
      <w:r w:rsidRPr="008B2DC8">
        <w:rPr>
          <w:rFonts w:ascii="Arial" w:hAnsi="Arial" w:cs="Arial"/>
          <w:b/>
          <w:bCs/>
          <w:sz w:val="20"/>
          <w:szCs w:val="20"/>
        </w:rPr>
        <w:t>Coverage C—medical payments</w:t>
      </w:r>
    </w:p>
    <w:p w14:paraId="7ADF140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A—Bodily Injury and Property Damage Liability</w:t>
      </w:r>
    </w:p>
    <w:p w14:paraId="5B0F6A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Coverage A insuring agreement establishes broad coverage. This coverage is then narrowed in other parts of the policy. In this insuring agreement, the insurer promises to pay any sums that the insured is required to pay for bodily injury or property damage that the policy covers.</w:t>
      </w:r>
    </w:p>
    <w:p w14:paraId="79752EA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insurer pays damages on behalf of the insured. These are sums of money that a court awards (or would award) to a claimant. However, statutory fines and penalties are not covered by general liability insurance, even if the insured is ordered to pay them.</w:t>
      </w:r>
    </w:p>
    <w:p w14:paraId="1F8A9B9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insurer’s obligation to pay damages for covered injury or damage arises when the insured becomes legally obligated to pay them. A court of law sometimes determines this legal liability. Following its investigation, an insurer usually determines whether its insured is legally obligated to pay for its acts or omissions. If it finds that its insured is obligated, the insurer tries to arrange a settlement with the injured party.</w:t>
      </w:r>
    </w:p>
    <w:p w14:paraId="237F1C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 of the policy covers losses that involve bodily injury or property damage. If the loss does not involve these, Coverage A does not apply.</w:t>
      </w:r>
    </w:p>
    <w:p w14:paraId="5E682E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w:t>
      </w:r>
    </w:p>
    <w:p w14:paraId="5DDA58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defines bodily injury to include injury, sickness, or disease, as well as death resulting from injury, sickness, or disease.</w:t>
      </w:r>
    </w:p>
    <w:p w14:paraId="1C8FA6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Damage</w:t>
      </w:r>
    </w:p>
    <w:p w14:paraId="4DF22C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damage is physical injury to tangible property, including loss of use resulting from that injury. Property damage can also be the loss of use of property that is not physically injured. Loss of use occurs at the time of the physical injury. When the loss of use does not accompany physical injury, it begins with the occurrence that caused it.</w:t>
      </w:r>
    </w:p>
    <w:p w14:paraId="5E9F1B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property damage liability claim includes the value of the property to its owner, such as the cost to repair or replace it. If the property produces income for its owner, the claim may include the loss of its use while it is being repaired or replaced. The claim may also include a temporary replacement until the property is restored to use. Loss of use can occur even when property is not physically injured, but rendered useless to the owner.</w:t>
      </w:r>
    </w:p>
    <w:p w14:paraId="18EDF4E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treat electronic data as tangible property. Therefore, it does not cover damage that the insured causes to information stored in another party’s computer databases or software.</w:t>
      </w:r>
    </w:p>
    <w:p w14:paraId="7BD93D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Defense Coverage</w:t>
      </w:r>
    </w:p>
    <w:p w14:paraId="5809D9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is obligated to defend the insured against lawsuits for bodily injury or property damage to which the insurance applies. This duty extends to arbitration proceedings and any other alternative dispute resolution proceeding. In fact, alternative dispute resolution (ADR) is a popular method of settling disagreements between insured parties because it is usually less expensive and quicker than litigation.</w:t>
      </w:r>
    </w:p>
    <w:p w14:paraId="0CEDA3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is not obligated to defend a suit seeking damages for bodily injury or property damage that the policy does not cover. Coverage disputes over the insurer’s duty to defend typically rise from the issue of whether the suit involves bodily injury or property damage that is insured under the policy.</w:t>
      </w:r>
    </w:p>
    <w:p w14:paraId="13AAA0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Right to Investigate and Settle</w:t>
      </w:r>
    </w:p>
    <w:p w14:paraId="13DBCF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has the right to investigate an occurrence and settle a claim or suit at its discretion. The insurer is not obligated to act on the results of an investigation. The insurer controls the claim defense and any settlement.</w:t>
      </w:r>
    </w:p>
    <w:p w14:paraId="72A7BD2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insurer’s right and duty to defend end when the policy limits have been exhausted. The insurer is no longer obligated to defend the insured once it has paid a judgment or settlement up to the limit of the insurance. Until then, the insurer’s duty to defend the insured continues, even if the costs exceed the limit of insurance.</w:t>
      </w:r>
    </w:p>
    <w:p w14:paraId="28113A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7F62C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Excelsior Enterprises has a $1 million CGL policy from Acumen Insurance Company. Excelsior is sued and Acumen hires a law firm to defend Excelsior. The claimant and Acme eventually agree to settle the case for $1 million. By that time, Acumen has paid $250,000 to the law firm. Even though the legal fees in addition to the settlement amount exceed the policy limit, Acumen will pay all of these expenses in fulfilling its duty to defend Excelsior.</w:t>
      </w:r>
    </w:p>
    <w:p w14:paraId="7A05FD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Territory</w:t>
      </w:r>
    </w:p>
    <w:p w14:paraId="52DA98C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applies only to injury or damage from an occurrence within the coverage territory. This territory is land, air, or water within the United States, its territories and possessions, Puerto Rico, or Canada, including the international air and water between these areas.</w:t>
      </w:r>
    </w:p>
    <w:p w14:paraId="2723C1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also applies to the insured’s products that have been manufactured or sold within the coverage territory and transported to or out of it. The policy covers liability arising from these products no matter where the injury or damage occurs when the insured is sued within the coverage territory.</w:t>
      </w:r>
    </w:p>
    <w:p w14:paraId="21B83A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liability for completed operations outside the coverage territory.</w:t>
      </w:r>
    </w:p>
    <w:p w14:paraId="33A1048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territory encompasses the activities of a person whose home is in the United States, its territories and possessions, Puerto Rico, or Canada but who is briefly outside the territory on business. This extension of coverage is for incidental exposures, such as when an executive who lives and works in the United States goes overseas to visit potential customers.</w:t>
      </w:r>
    </w:p>
    <w:p w14:paraId="433741C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applies to personal and advertising injury through the Internet or similar electronic communications. Therefore, where such an injury occurs is irrelevant when it is committed over the Internet.</w:t>
      </w:r>
    </w:p>
    <w:p w14:paraId="39E332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Occurrence and Claims-Made Coverage Triggers</w:t>
      </w:r>
    </w:p>
    <w:p w14:paraId="5C1556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Businesses often renew their insurance coverage from year to year. Each time they renew a policy, a fresh set of aggregate coverage limits applies, and policy terms and provisions may change. A business may have insurance from more than one insurer, and these insurers may have differing policy periods. When more than one policy period applies to a certain incident, the policies’ triggers determine which policy applies to a claim. A policy’s coverage trigger causes the policy to respond. The policy specifies the type of event that triggers the policy’s response to a claim.</w:t>
      </w:r>
    </w:p>
    <w:p w14:paraId="3994279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ISO publishes two forms of the CGL policy. The primary difference is the type of event that triggers coverage for bodily injury or property damage under Coverage A:</w:t>
      </w:r>
    </w:p>
    <w:p w14:paraId="03BF9C08" w14:textId="77777777" w:rsidR="008B2DC8" w:rsidRPr="008B2DC8" w:rsidRDefault="008B2DC8" w:rsidP="008B2DC8">
      <w:pPr>
        <w:numPr>
          <w:ilvl w:val="0"/>
          <w:numId w:val="395"/>
        </w:numPr>
        <w:rPr>
          <w:rFonts w:ascii="Arial" w:hAnsi="Arial" w:cs="Arial"/>
          <w:b/>
          <w:bCs/>
          <w:sz w:val="20"/>
          <w:szCs w:val="20"/>
        </w:rPr>
      </w:pPr>
      <w:r w:rsidRPr="008B2DC8">
        <w:rPr>
          <w:rFonts w:ascii="Arial" w:hAnsi="Arial" w:cs="Arial"/>
          <w:b/>
          <w:bCs/>
          <w:sz w:val="20"/>
          <w:szCs w:val="20"/>
        </w:rPr>
        <w:t>An occurrence policy covers the insured for injury or damage that occurs during the policy period even if that policy is no longer in force when the claim arises.</w:t>
      </w:r>
    </w:p>
    <w:p w14:paraId="68D1A004" w14:textId="77777777" w:rsidR="008B2DC8" w:rsidRPr="008B2DC8" w:rsidRDefault="008B2DC8" w:rsidP="008B2DC8">
      <w:pPr>
        <w:numPr>
          <w:ilvl w:val="0"/>
          <w:numId w:val="395"/>
        </w:numPr>
        <w:rPr>
          <w:rFonts w:ascii="Arial" w:hAnsi="Arial" w:cs="Arial"/>
          <w:b/>
          <w:bCs/>
          <w:sz w:val="20"/>
          <w:szCs w:val="20"/>
        </w:rPr>
      </w:pPr>
      <w:r w:rsidRPr="008B2DC8">
        <w:rPr>
          <w:rFonts w:ascii="Arial" w:hAnsi="Arial" w:cs="Arial"/>
          <w:b/>
          <w:bCs/>
          <w:sz w:val="20"/>
          <w:szCs w:val="20"/>
        </w:rPr>
        <w:t>A claims-made policy covers the insured for injury or damage if the policy is in force when the claim arises. It may also restrict coverage before a certain date.</w:t>
      </w:r>
    </w:p>
    <w:p w14:paraId="4CF4B3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Occurrence Trigger</w:t>
      </w:r>
    </w:p>
    <w:p w14:paraId="62A01D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the CGL occurrence policy, coverage is triggered if the injury or damage occurs during the policy period. The date of the injury or damage triggers coverage. The date of the accident that caused the injury or damage and the date of the claim are irrelevant.</w:t>
      </w:r>
    </w:p>
    <w:p w14:paraId="33A8AC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68EB5B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CGL occurrence policy covers personal injury or damage that happens or happened during the policy period. As long as the injury or damage occurred during the policy period, it will be covered, even if the policy expired before the claim is made.</w:t>
      </w:r>
    </w:p>
    <w:p w14:paraId="283002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Claims-Made Trigger</w:t>
      </w:r>
    </w:p>
    <w:p w14:paraId="54E48F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the CGL claims-made policy, coverage is triggered if the claim is filed during the policy period. Coverage depends on these conditions:</w:t>
      </w:r>
    </w:p>
    <w:p w14:paraId="5F725D73" w14:textId="77777777" w:rsidR="008B2DC8" w:rsidRPr="008B2DC8" w:rsidRDefault="008B2DC8" w:rsidP="008B2DC8">
      <w:pPr>
        <w:numPr>
          <w:ilvl w:val="0"/>
          <w:numId w:val="396"/>
        </w:numPr>
        <w:rPr>
          <w:rFonts w:ascii="Arial" w:hAnsi="Arial" w:cs="Arial"/>
          <w:b/>
          <w:bCs/>
          <w:sz w:val="20"/>
          <w:szCs w:val="20"/>
        </w:rPr>
      </w:pPr>
      <w:r w:rsidRPr="008B2DC8">
        <w:rPr>
          <w:rFonts w:ascii="Arial" w:hAnsi="Arial" w:cs="Arial"/>
          <w:b/>
          <w:bCs/>
          <w:sz w:val="20"/>
          <w:szCs w:val="20"/>
        </w:rPr>
        <w:t>The claim must be made against the insured during the policy period.</w:t>
      </w:r>
    </w:p>
    <w:p w14:paraId="4177E343" w14:textId="77777777" w:rsidR="008B2DC8" w:rsidRPr="008B2DC8" w:rsidRDefault="008B2DC8" w:rsidP="008B2DC8">
      <w:pPr>
        <w:numPr>
          <w:ilvl w:val="0"/>
          <w:numId w:val="396"/>
        </w:numPr>
        <w:rPr>
          <w:rFonts w:ascii="Arial" w:hAnsi="Arial" w:cs="Arial"/>
          <w:b/>
          <w:bCs/>
          <w:sz w:val="20"/>
          <w:szCs w:val="20"/>
        </w:rPr>
      </w:pPr>
      <w:r w:rsidRPr="008B2DC8">
        <w:rPr>
          <w:rFonts w:ascii="Arial" w:hAnsi="Arial" w:cs="Arial"/>
          <w:b/>
          <w:bCs/>
          <w:sz w:val="20"/>
          <w:szCs w:val="20"/>
        </w:rPr>
        <w:t>The bodily injury or property damage that is the basis for the claim must have occurred on or after the policy’s retroactive date.</w:t>
      </w:r>
    </w:p>
    <w:p w14:paraId="2F565D0E" w14:textId="77777777" w:rsidR="008B2DC8" w:rsidRPr="008B2DC8" w:rsidRDefault="008B2DC8" w:rsidP="008B2DC8">
      <w:pPr>
        <w:numPr>
          <w:ilvl w:val="0"/>
          <w:numId w:val="396"/>
        </w:numPr>
        <w:rPr>
          <w:rFonts w:ascii="Arial" w:hAnsi="Arial" w:cs="Arial"/>
          <w:b/>
          <w:bCs/>
          <w:sz w:val="20"/>
          <w:szCs w:val="20"/>
        </w:rPr>
      </w:pPr>
      <w:r w:rsidRPr="008B2DC8">
        <w:rPr>
          <w:rFonts w:ascii="Arial" w:hAnsi="Arial" w:cs="Arial"/>
          <w:b/>
          <w:bCs/>
          <w:sz w:val="20"/>
          <w:szCs w:val="20"/>
        </w:rPr>
        <w:t>A claim made during the policy's extended reporting period will be treated as a claim made during the policy period.</w:t>
      </w:r>
    </w:p>
    <w:p w14:paraId="1F3CA2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742571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CGL claims-made policy covers personal injury or damage when the claim is made during the policy period,</w:t>
      </w:r>
    </w:p>
    <w:p w14:paraId="5B76C8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the personal injury or damage must have occurred on or after the policy’s retroactive date to be covered. If the personal injury or damage happened before the retroactive date, the policy will not cover it, even if the claim is filed during the policy period.</w:t>
      </w:r>
    </w:p>
    <w:p w14:paraId="76F949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Retroactive Dates</w:t>
      </w:r>
    </w:p>
    <w:p w14:paraId="54878F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Triggering coverage on the basis of whether the loss occurred during the policy period alone raises the possibility that a claim could be made long after the policy period ends. And with claims-made coverage, there is the possibility that a claim made during the policy period could arise from a loss that occurred long before the policy period. Investigating and defending a claim for an alleged injury or damage becomes more difficult as time passes.</w:t>
      </w:r>
    </w:p>
    <w:p w14:paraId="6F8A7D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Therefore, a CGL policy may set a retroactive date for two purposes:</w:t>
      </w:r>
    </w:p>
    <w:p w14:paraId="2EFD0D76" w14:textId="77777777" w:rsidR="008B2DC8" w:rsidRPr="008B2DC8" w:rsidRDefault="008B2DC8" w:rsidP="008B2DC8">
      <w:pPr>
        <w:numPr>
          <w:ilvl w:val="0"/>
          <w:numId w:val="397"/>
        </w:numPr>
        <w:rPr>
          <w:rFonts w:ascii="Arial" w:hAnsi="Arial" w:cs="Arial"/>
          <w:b/>
          <w:bCs/>
          <w:sz w:val="20"/>
          <w:szCs w:val="20"/>
        </w:rPr>
      </w:pPr>
      <w:r w:rsidRPr="008B2DC8">
        <w:rPr>
          <w:rFonts w:ascii="Arial" w:hAnsi="Arial" w:cs="Arial"/>
          <w:b/>
          <w:bCs/>
          <w:sz w:val="20"/>
          <w:szCs w:val="20"/>
        </w:rPr>
        <w:t>Eliminate coverage for a situation or incident that the insured knows has the potential to give rise to a future claim. The insurer should not be called upon to cover an exposure that is already creating a liability.</w:t>
      </w:r>
    </w:p>
    <w:p w14:paraId="3CFA34D2" w14:textId="77777777" w:rsidR="008B2DC8" w:rsidRPr="008B2DC8" w:rsidRDefault="008B2DC8" w:rsidP="008B2DC8">
      <w:pPr>
        <w:numPr>
          <w:ilvl w:val="0"/>
          <w:numId w:val="397"/>
        </w:numPr>
        <w:rPr>
          <w:rFonts w:ascii="Arial" w:hAnsi="Arial" w:cs="Arial"/>
          <w:b/>
          <w:bCs/>
          <w:sz w:val="20"/>
          <w:szCs w:val="20"/>
        </w:rPr>
      </w:pPr>
      <w:r w:rsidRPr="008B2DC8">
        <w:rPr>
          <w:rFonts w:ascii="Arial" w:hAnsi="Arial" w:cs="Arial"/>
          <w:b/>
          <w:bCs/>
          <w:sz w:val="20"/>
          <w:szCs w:val="20"/>
        </w:rPr>
        <w:t>Eliminate coverage for stale claims that arise from a situation or incident long past. This helps reduce the premium because the insurer does not need to be concerned about remote occurrences.</w:t>
      </w:r>
    </w:p>
    <w:p w14:paraId="65C924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70909F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Rebecca buys a treadmill for her home from Atlas Athletics. On September 1 this year, she is injured when the treadmill malfunctions.</w:t>
      </w:r>
    </w:p>
    <w:p w14:paraId="774F09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Atlas buys a claims-made CGL policy with an effective date of January 1 next year. The retroactive date is set for October 1 this year.</w:t>
      </w:r>
    </w:p>
    <w:p w14:paraId="2E2313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Rebecca files a claim for bodily injury against Atlas on March 1 next year. Atlas’ policy will not cover her claim because her injury occurred one month before the policy’s retroactive date.</w:t>
      </w:r>
    </w:p>
    <w:p w14:paraId="129CC1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 every claims-made CGL policy has a retroactive date. An insurer may write claims-made coverage with no retroactive date, which might reduce the premium.</w:t>
      </w:r>
    </w:p>
    <w:p w14:paraId="22C1483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a retroactive date with the earliest date possible covers the insured for the greatest possible number of events. It gives the insured an additional period of coverage between the retroactive date and the policy’s inception date.</w:t>
      </w:r>
    </w:p>
    <w:p w14:paraId="6BFCA75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Extended Reporting Periods</w:t>
      </w:r>
    </w:p>
    <w:p w14:paraId="56ADBA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occurrence CGL policy covers any claim for bodily injury or property damage that occurs during the policy period whenever the claim arises. The insured need not worry about maintaining coverage for claims arising out of that occurrence.</w:t>
      </w:r>
    </w:p>
    <w:p w14:paraId="61CE57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contrast, claims-made coverage requires the insured to maintain policies in effect for as long as claims are anticipated. This creates problems for insureds who cannot continue buying insurance on the same terms as that already in force to cover these anticipated claims. For instance, if the insured is unable to replace a cancelled policy or is able to replace it only with a claims-made policy that has a later retroactive date, the insured's coverage will have gaps.</w:t>
      </w:r>
    </w:p>
    <w:p w14:paraId="440582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avoid coverage gaps, insurers of claims-made CGL policies must make extended reporting period (ERP) coverage available when:</w:t>
      </w:r>
    </w:p>
    <w:p w14:paraId="227C8F19" w14:textId="77777777" w:rsidR="008B2DC8" w:rsidRPr="008B2DC8" w:rsidRDefault="008B2DC8" w:rsidP="008B2DC8">
      <w:pPr>
        <w:numPr>
          <w:ilvl w:val="0"/>
          <w:numId w:val="398"/>
        </w:numPr>
        <w:rPr>
          <w:rFonts w:ascii="Arial" w:hAnsi="Arial" w:cs="Arial"/>
          <w:b/>
          <w:bCs/>
          <w:sz w:val="20"/>
          <w:szCs w:val="20"/>
        </w:rPr>
      </w:pPr>
      <w:r w:rsidRPr="008B2DC8">
        <w:rPr>
          <w:rFonts w:ascii="Arial" w:hAnsi="Arial" w:cs="Arial"/>
          <w:b/>
          <w:bCs/>
          <w:sz w:val="20"/>
          <w:szCs w:val="20"/>
        </w:rPr>
        <w:t>The policy is canceled or not renewed by the insurer.</w:t>
      </w:r>
    </w:p>
    <w:p w14:paraId="1F8A731F" w14:textId="77777777" w:rsidR="008B2DC8" w:rsidRPr="008B2DC8" w:rsidRDefault="008B2DC8" w:rsidP="008B2DC8">
      <w:pPr>
        <w:numPr>
          <w:ilvl w:val="0"/>
          <w:numId w:val="398"/>
        </w:numPr>
        <w:rPr>
          <w:rFonts w:ascii="Arial" w:hAnsi="Arial" w:cs="Arial"/>
          <w:b/>
          <w:bCs/>
          <w:sz w:val="20"/>
          <w:szCs w:val="20"/>
        </w:rPr>
      </w:pPr>
      <w:r w:rsidRPr="008B2DC8">
        <w:rPr>
          <w:rFonts w:ascii="Arial" w:hAnsi="Arial" w:cs="Arial"/>
          <w:b/>
          <w:bCs/>
          <w:sz w:val="20"/>
          <w:szCs w:val="20"/>
        </w:rPr>
        <w:t>The policy is canceled or not renewed by the insured.</w:t>
      </w:r>
    </w:p>
    <w:p w14:paraId="1D6F3937" w14:textId="77777777" w:rsidR="008B2DC8" w:rsidRPr="008B2DC8" w:rsidRDefault="008B2DC8" w:rsidP="008B2DC8">
      <w:pPr>
        <w:numPr>
          <w:ilvl w:val="0"/>
          <w:numId w:val="398"/>
        </w:numPr>
        <w:rPr>
          <w:rFonts w:ascii="Arial" w:hAnsi="Arial" w:cs="Arial"/>
          <w:b/>
          <w:bCs/>
          <w:sz w:val="20"/>
          <w:szCs w:val="20"/>
        </w:rPr>
      </w:pPr>
      <w:r w:rsidRPr="008B2DC8">
        <w:rPr>
          <w:rFonts w:ascii="Arial" w:hAnsi="Arial" w:cs="Arial"/>
          <w:b/>
          <w:bCs/>
          <w:sz w:val="20"/>
          <w:szCs w:val="20"/>
        </w:rPr>
        <w:t>The insurer renews or replaces the policy with one that has a later retroactive date.</w:t>
      </w:r>
    </w:p>
    <w:p w14:paraId="4EF2BB5C" w14:textId="77777777" w:rsidR="008B2DC8" w:rsidRPr="008B2DC8" w:rsidRDefault="008B2DC8" w:rsidP="008B2DC8">
      <w:pPr>
        <w:numPr>
          <w:ilvl w:val="0"/>
          <w:numId w:val="398"/>
        </w:numPr>
        <w:rPr>
          <w:rFonts w:ascii="Arial" w:hAnsi="Arial" w:cs="Arial"/>
          <w:b/>
          <w:bCs/>
          <w:sz w:val="20"/>
          <w:szCs w:val="20"/>
        </w:rPr>
      </w:pPr>
      <w:r w:rsidRPr="008B2DC8">
        <w:rPr>
          <w:rFonts w:ascii="Arial" w:hAnsi="Arial" w:cs="Arial"/>
          <w:b/>
          <w:bCs/>
          <w:sz w:val="20"/>
          <w:szCs w:val="20"/>
        </w:rPr>
        <w:t>The insurer renews or replaces the policy with one that has an occurrence or other non-claims-made coverage trigger.</w:t>
      </w:r>
    </w:p>
    <w:p w14:paraId="510AA4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one of these situations arises, the insured automatically gets a basic extended reporting period (BERP) for up to five years at no additional premium. In addition, the insured may buy a supplemental extended reporting period (SERP) that begins upon expiration of the automatic BERP and runs indefinitely. This SERP is an endorsement to the terminating policy.</w:t>
      </w:r>
    </w:p>
    <w:p w14:paraId="204607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9904C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extended reporting period only extends the time during which the insurer will consider a claim made against the insured.</w:t>
      </w:r>
    </w:p>
    <w:p w14:paraId="6FD1FF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injury or damage that is the basis for the claim must have occurred on or after a retroactive date and before the end of the policy period.</w:t>
      </w:r>
    </w:p>
    <w:p w14:paraId="6636E6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Supplementary Payments</w:t>
      </w:r>
    </w:p>
    <w:p w14:paraId="632AC4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CGL policy’s supplementary payments section itemizes the expenses that the insurer will pay in settling or defending a covered claim, including:</w:t>
      </w:r>
    </w:p>
    <w:p w14:paraId="7ACE456B" w14:textId="77777777" w:rsidR="008B2DC8" w:rsidRPr="008B2DC8" w:rsidRDefault="008B2DC8" w:rsidP="008B2DC8">
      <w:pPr>
        <w:numPr>
          <w:ilvl w:val="0"/>
          <w:numId w:val="399"/>
        </w:numPr>
        <w:rPr>
          <w:rFonts w:ascii="Arial" w:hAnsi="Arial" w:cs="Arial"/>
          <w:b/>
          <w:bCs/>
          <w:sz w:val="20"/>
          <w:szCs w:val="20"/>
        </w:rPr>
      </w:pPr>
      <w:r w:rsidRPr="008B2DC8">
        <w:rPr>
          <w:rFonts w:ascii="Arial" w:hAnsi="Arial" w:cs="Arial"/>
          <w:b/>
          <w:bCs/>
          <w:sz w:val="20"/>
          <w:szCs w:val="20"/>
        </w:rPr>
        <w:t>All expenses the insurance company incurs. The insurer will pay fees for attorneys, private investigators, expert witnesses, etc.</w:t>
      </w:r>
    </w:p>
    <w:p w14:paraId="564A077D" w14:textId="77777777" w:rsidR="008B2DC8" w:rsidRPr="008B2DC8" w:rsidRDefault="008B2DC8" w:rsidP="008B2DC8">
      <w:pPr>
        <w:numPr>
          <w:ilvl w:val="0"/>
          <w:numId w:val="399"/>
        </w:numPr>
        <w:rPr>
          <w:rFonts w:ascii="Arial" w:hAnsi="Arial" w:cs="Arial"/>
          <w:b/>
          <w:bCs/>
          <w:sz w:val="20"/>
          <w:szCs w:val="20"/>
        </w:rPr>
      </w:pPr>
      <w:r w:rsidRPr="008B2DC8">
        <w:rPr>
          <w:rFonts w:ascii="Arial" w:hAnsi="Arial" w:cs="Arial"/>
          <w:b/>
          <w:bCs/>
          <w:sz w:val="20"/>
          <w:szCs w:val="20"/>
        </w:rPr>
        <w:t>The cost of bail bonds (up to $250) required because of motor vehicle accidents or violations involving a covered vehicle.</w:t>
      </w:r>
    </w:p>
    <w:p w14:paraId="710E3CB8" w14:textId="77777777" w:rsidR="008B2DC8" w:rsidRPr="008B2DC8" w:rsidRDefault="008B2DC8" w:rsidP="008B2DC8">
      <w:pPr>
        <w:numPr>
          <w:ilvl w:val="0"/>
          <w:numId w:val="399"/>
        </w:numPr>
        <w:rPr>
          <w:rFonts w:ascii="Arial" w:hAnsi="Arial" w:cs="Arial"/>
          <w:b/>
          <w:bCs/>
          <w:sz w:val="20"/>
          <w:szCs w:val="20"/>
        </w:rPr>
      </w:pPr>
      <w:r w:rsidRPr="008B2DC8">
        <w:rPr>
          <w:rFonts w:ascii="Arial" w:hAnsi="Arial" w:cs="Arial"/>
          <w:b/>
          <w:bCs/>
          <w:sz w:val="20"/>
          <w:szCs w:val="20"/>
        </w:rPr>
        <w:t>The cost of bonds (up to the policy limit) for the release of attachments made on the insured’s assets. However, the insurer is not responsible for furnishing the bonds and does not become a surety for the insured.</w:t>
      </w:r>
    </w:p>
    <w:p w14:paraId="4A3C57C7" w14:textId="77777777" w:rsidR="008B2DC8" w:rsidRPr="008B2DC8" w:rsidRDefault="008B2DC8" w:rsidP="008B2DC8">
      <w:pPr>
        <w:numPr>
          <w:ilvl w:val="0"/>
          <w:numId w:val="399"/>
        </w:numPr>
        <w:rPr>
          <w:rFonts w:ascii="Arial" w:hAnsi="Arial" w:cs="Arial"/>
          <w:b/>
          <w:bCs/>
          <w:sz w:val="20"/>
          <w:szCs w:val="20"/>
        </w:rPr>
      </w:pPr>
      <w:r w:rsidRPr="008B2DC8">
        <w:rPr>
          <w:rFonts w:ascii="Arial" w:hAnsi="Arial" w:cs="Arial"/>
          <w:b/>
          <w:bCs/>
          <w:sz w:val="20"/>
          <w:szCs w:val="20"/>
        </w:rPr>
        <w:t>Reasonable expenses that the insured incurs at the insurer’s request to assist in the investigation or defense of a claim or lawsuit. Loss of earnings is covered up to $250 a day for time off work to assist the insurer in investigating or defending a claim or suit.</w:t>
      </w:r>
    </w:p>
    <w:p w14:paraId="08004DBB" w14:textId="77777777" w:rsidR="008B2DC8" w:rsidRPr="008B2DC8" w:rsidRDefault="008B2DC8" w:rsidP="008B2DC8">
      <w:pPr>
        <w:numPr>
          <w:ilvl w:val="0"/>
          <w:numId w:val="399"/>
        </w:numPr>
        <w:rPr>
          <w:rFonts w:ascii="Arial" w:hAnsi="Arial" w:cs="Arial"/>
          <w:b/>
          <w:bCs/>
          <w:sz w:val="20"/>
          <w:szCs w:val="20"/>
        </w:rPr>
      </w:pPr>
      <w:r w:rsidRPr="008B2DC8">
        <w:rPr>
          <w:rFonts w:ascii="Arial" w:hAnsi="Arial" w:cs="Arial"/>
          <w:b/>
          <w:bCs/>
          <w:sz w:val="20"/>
          <w:szCs w:val="20"/>
        </w:rPr>
        <w:t>All costs assessed against the insured in a covered lawsuit.</w:t>
      </w:r>
    </w:p>
    <w:p w14:paraId="0EB2A9A5" w14:textId="77777777" w:rsidR="008B2DC8" w:rsidRPr="008B2DC8" w:rsidRDefault="008B2DC8" w:rsidP="008B2DC8">
      <w:pPr>
        <w:numPr>
          <w:ilvl w:val="0"/>
          <w:numId w:val="399"/>
        </w:numPr>
        <w:rPr>
          <w:rFonts w:ascii="Arial" w:hAnsi="Arial" w:cs="Arial"/>
          <w:b/>
          <w:bCs/>
          <w:sz w:val="20"/>
          <w:szCs w:val="20"/>
        </w:rPr>
      </w:pPr>
      <w:r w:rsidRPr="008B2DC8">
        <w:rPr>
          <w:rFonts w:ascii="Arial" w:hAnsi="Arial" w:cs="Arial"/>
          <w:b/>
          <w:bCs/>
          <w:sz w:val="20"/>
          <w:szCs w:val="20"/>
        </w:rPr>
        <w:t>Interest on judgments against the insured. Courts can impose prejudgment interest and post-judgment interest, which are covered as supplementary payments.</w:t>
      </w:r>
    </w:p>
    <w:p w14:paraId="7722E6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102C1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Supplementary payments are made in addition to a CGL policy’s limits of insurance. Although the policy pays covered damages up to the policy limits, supplementary payments are not subject to the policy limits.</w:t>
      </w:r>
    </w:p>
    <w:p w14:paraId="31B717E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 the insurer will pay for the costs of defending its insured against a lawsuit even if those costs exceed the policy limit. These payments have no effect on the policy limit.</w:t>
      </w:r>
    </w:p>
    <w:p w14:paraId="581DC7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policy also provides supplementary payments when the insured contractually agrees to indemnify another party for claims against that party. When the insured meets the conditions of the policy, the insured's indemnitee is entitled to a defense, paid for outside the policy's limits of insurance, in the same way that the policy defends the insured.</w:t>
      </w:r>
    </w:p>
    <w:p w14:paraId="0971A82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684CF2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Which describes the purpose of the extended reporting period (ERP) of a commercial general liability (CGL) policy?</w:t>
      </w:r>
    </w:p>
    <w:p w14:paraId="6AFD2F04" w14:textId="77777777" w:rsidR="008B2DC8" w:rsidRPr="008B2DC8" w:rsidRDefault="008B2DC8" w:rsidP="008B2DC8">
      <w:pPr>
        <w:rPr>
          <w:rFonts w:ascii="Arial" w:hAnsi="Arial" w:cs="Arial"/>
          <w:b/>
          <w:bCs/>
          <w:sz w:val="20"/>
          <w:szCs w:val="20"/>
        </w:rPr>
      </w:pPr>
      <w:hyperlink r:id="rId121" w:anchor="collapse166067fe2-9edb-463f-a04f-609d810df00d" w:history="1">
        <w:r w:rsidRPr="008B2DC8">
          <w:rPr>
            <w:rStyle w:val="Hyperlink"/>
            <w:rFonts w:ascii="Arial" w:hAnsi="Arial" w:cs="Arial"/>
            <w:b/>
            <w:bCs/>
            <w:sz w:val="20"/>
            <w:szCs w:val="20"/>
          </w:rPr>
          <w:t>The ERP is a time period after a claims-made CGL policy has expired during which a claim may be made and coverage triggered as if the claim had been made during the policy period.</w:t>
        </w:r>
      </w:hyperlink>
    </w:p>
    <w:p w14:paraId="0E018A1E" w14:textId="77777777" w:rsidR="008B2DC8" w:rsidRPr="008B2DC8" w:rsidRDefault="008B2DC8" w:rsidP="008B2DC8">
      <w:pPr>
        <w:rPr>
          <w:rFonts w:ascii="Arial" w:hAnsi="Arial" w:cs="Arial"/>
          <w:b/>
          <w:bCs/>
          <w:sz w:val="20"/>
          <w:szCs w:val="20"/>
        </w:rPr>
      </w:pPr>
      <w:hyperlink r:id="rId122" w:anchor="collapse266067fe2-9edb-463f-a04f-609d810df00d" w:history="1">
        <w:r w:rsidRPr="008B2DC8">
          <w:rPr>
            <w:rStyle w:val="Hyperlink"/>
            <w:rFonts w:ascii="Arial" w:hAnsi="Arial" w:cs="Arial"/>
            <w:b/>
            <w:bCs/>
            <w:sz w:val="20"/>
            <w:szCs w:val="20"/>
          </w:rPr>
          <w:t>The ERP is a time period after an occurrence CGL policy has expired during which a claim may be made and coverage triggered as if the claim had been made during the policy period.</w:t>
        </w:r>
      </w:hyperlink>
    </w:p>
    <w:p w14:paraId="6C1C5678" w14:textId="77777777" w:rsidR="008B2DC8" w:rsidRPr="008B2DC8" w:rsidRDefault="008B2DC8" w:rsidP="008B2DC8">
      <w:pPr>
        <w:rPr>
          <w:rFonts w:ascii="Arial" w:hAnsi="Arial" w:cs="Arial"/>
          <w:b/>
          <w:bCs/>
          <w:sz w:val="20"/>
          <w:szCs w:val="20"/>
        </w:rPr>
      </w:pPr>
      <w:hyperlink r:id="rId123" w:anchor="collapse366067fe2-9edb-463f-a04f-609d810df00d" w:history="1">
        <w:r w:rsidRPr="008B2DC8">
          <w:rPr>
            <w:rStyle w:val="Hyperlink"/>
            <w:rFonts w:ascii="Arial" w:hAnsi="Arial" w:cs="Arial"/>
            <w:b/>
            <w:bCs/>
            <w:sz w:val="20"/>
            <w:szCs w:val="20"/>
          </w:rPr>
          <w:t>The ERP extends the coverage period of any CGL policy beyond its scheduled expiration date.</w:t>
        </w:r>
      </w:hyperlink>
    </w:p>
    <w:p w14:paraId="162E34E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B—Personal and Advertising Injury Liability</w:t>
      </w:r>
    </w:p>
    <w:p w14:paraId="05B141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Coverage B insuring agreement expands the scope of the policy’s protections beyond bodily injury and property damage to cover liability for personal and advertising injury. Defense coverage is provided on the same terms as under Coverage A.</w:t>
      </w:r>
    </w:p>
    <w:p w14:paraId="7C2466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Personal and advertising injury consists of:</w:t>
      </w:r>
    </w:p>
    <w:p w14:paraId="1B8C3330" w14:textId="77777777" w:rsidR="008B2DC8" w:rsidRPr="008B2DC8" w:rsidRDefault="008B2DC8" w:rsidP="008B2DC8">
      <w:pPr>
        <w:numPr>
          <w:ilvl w:val="0"/>
          <w:numId w:val="400"/>
        </w:numPr>
        <w:rPr>
          <w:rFonts w:ascii="Arial" w:hAnsi="Arial" w:cs="Arial"/>
          <w:b/>
          <w:bCs/>
          <w:sz w:val="20"/>
          <w:szCs w:val="20"/>
        </w:rPr>
      </w:pPr>
      <w:r w:rsidRPr="008B2DC8">
        <w:rPr>
          <w:rFonts w:ascii="Arial" w:hAnsi="Arial" w:cs="Arial"/>
          <w:b/>
          <w:bCs/>
          <w:sz w:val="20"/>
          <w:szCs w:val="20"/>
        </w:rPr>
        <w:t>false arrest, detention, or imprisonment</w:t>
      </w:r>
    </w:p>
    <w:p w14:paraId="6C9483BD" w14:textId="77777777" w:rsidR="008B2DC8" w:rsidRPr="008B2DC8" w:rsidRDefault="008B2DC8" w:rsidP="008B2DC8">
      <w:pPr>
        <w:numPr>
          <w:ilvl w:val="0"/>
          <w:numId w:val="400"/>
        </w:numPr>
        <w:rPr>
          <w:rFonts w:ascii="Arial" w:hAnsi="Arial" w:cs="Arial"/>
          <w:b/>
          <w:bCs/>
          <w:sz w:val="20"/>
          <w:szCs w:val="20"/>
        </w:rPr>
      </w:pPr>
      <w:r w:rsidRPr="008B2DC8">
        <w:rPr>
          <w:rFonts w:ascii="Arial" w:hAnsi="Arial" w:cs="Arial"/>
          <w:b/>
          <w:bCs/>
          <w:sz w:val="20"/>
          <w:szCs w:val="20"/>
        </w:rPr>
        <w:t>malicious prosecution</w:t>
      </w:r>
    </w:p>
    <w:p w14:paraId="188ED88F" w14:textId="77777777" w:rsidR="008B2DC8" w:rsidRPr="008B2DC8" w:rsidRDefault="008B2DC8" w:rsidP="008B2DC8">
      <w:pPr>
        <w:numPr>
          <w:ilvl w:val="0"/>
          <w:numId w:val="400"/>
        </w:numPr>
        <w:rPr>
          <w:rFonts w:ascii="Arial" w:hAnsi="Arial" w:cs="Arial"/>
          <w:b/>
          <w:bCs/>
          <w:sz w:val="20"/>
          <w:szCs w:val="20"/>
        </w:rPr>
      </w:pPr>
      <w:r w:rsidRPr="008B2DC8">
        <w:rPr>
          <w:rFonts w:ascii="Arial" w:hAnsi="Arial" w:cs="Arial"/>
          <w:b/>
          <w:bCs/>
          <w:sz w:val="20"/>
          <w:szCs w:val="20"/>
        </w:rPr>
        <w:t>wrongful eviction from, wrongful entry into, or invasion of the right of private occupancy of a room, dwelling, or premises that a person occupies—committed by or on behalf of its owner, landlord, or lessor</w:t>
      </w:r>
    </w:p>
    <w:p w14:paraId="3B1692D5" w14:textId="77777777" w:rsidR="008B2DC8" w:rsidRPr="008B2DC8" w:rsidRDefault="008B2DC8" w:rsidP="008B2DC8">
      <w:pPr>
        <w:numPr>
          <w:ilvl w:val="0"/>
          <w:numId w:val="400"/>
        </w:numPr>
        <w:rPr>
          <w:rFonts w:ascii="Arial" w:hAnsi="Arial" w:cs="Arial"/>
          <w:b/>
          <w:bCs/>
          <w:sz w:val="20"/>
          <w:szCs w:val="20"/>
        </w:rPr>
      </w:pPr>
      <w:r w:rsidRPr="008B2DC8">
        <w:rPr>
          <w:rFonts w:ascii="Arial" w:hAnsi="Arial" w:cs="Arial"/>
          <w:b/>
          <w:bCs/>
          <w:sz w:val="20"/>
          <w:szCs w:val="20"/>
        </w:rPr>
        <w:t>oral or written publication of material that slanders or libels a person or organization or disparages a person’s or organization’s goods, products, or services</w:t>
      </w:r>
    </w:p>
    <w:p w14:paraId="6C0BC7A6" w14:textId="77777777" w:rsidR="008B2DC8" w:rsidRPr="008B2DC8" w:rsidRDefault="008B2DC8" w:rsidP="008B2DC8">
      <w:pPr>
        <w:numPr>
          <w:ilvl w:val="0"/>
          <w:numId w:val="400"/>
        </w:numPr>
        <w:rPr>
          <w:rFonts w:ascii="Arial" w:hAnsi="Arial" w:cs="Arial"/>
          <w:b/>
          <w:bCs/>
          <w:sz w:val="20"/>
          <w:szCs w:val="20"/>
        </w:rPr>
      </w:pPr>
      <w:r w:rsidRPr="008B2DC8">
        <w:rPr>
          <w:rFonts w:ascii="Arial" w:hAnsi="Arial" w:cs="Arial"/>
          <w:b/>
          <w:bCs/>
          <w:sz w:val="20"/>
          <w:szCs w:val="20"/>
        </w:rPr>
        <w:t>oral or written publication of material that violates a person’s right of privacy</w:t>
      </w:r>
    </w:p>
    <w:p w14:paraId="1AF71615" w14:textId="77777777" w:rsidR="008B2DC8" w:rsidRPr="008B2DC8" w:rsidRDefault="008B2DC8" w:rsidP="008B2DC8">
      <w:pPr>
        <w:numPr>
          <w:ilvl w:val="0"/>
          <w:numId w:val="400"/>
        </w:numPr>
        <w:rPr>
          <w:rFonts w:ascii="Arial" w:hAnsi="Arial" w:cs="Arial"/>
          <w:b/>
          <w:bCs/>
          <w:sz w:val="20"/>
          <w:szCs w:val="20"/>
        </w:rPr>
      </w:pPr>
      <w:r w:rsidRPr="008B2DC8">
        <w:rPr>
          <w:rFonts w:ascii="Arial" w:hAnsi="Arial" w:cs="Arial"/>
          <w:b/>
          <w:bCs/>
          <w:sz w:val="20"/>
          <w:szCs w:val="20"/>
        </w:rPr>
        <w:t>use of another’s advertising idea in the insured’s advertisement</w:t>
      </w:r>
    </w:p>
    <w:p w14:paraId="1416D0F7" w14:textId="77777777" w:rsidR="008B2DC8" w:rsidRPr="008B2DC8" w:rsidRDefault="008B2DC8" w:rsidP="008B2DC8">
      <w:pPr>
        <w:numPr>
          <w:ilvl w:val="0"/>
          <w:numId w:val="400"/>
        </w:numPr>
        <w:rPr>
          <w:rFonts w:ascii="Arial" w:hAnsi="Arial" w:cs="Arial"/>
          <w:b/>
          <w:bCs/>
          <w:sz w:val="20"/>
          <w:szCs w:val="20"/>
        </w:rPr>
      </w:pPr>
      <w:r w:rsidRPr="008B2DC8">
        <w:rPr>
          <w:rFonts w:ascii="Arial" w:hAnsi="Arial" w:cs="Arial"/>
          <w:b/>
          <w:bCs/>
          <w:sz w:val="20"/>
          <w:szCs w:val="20"/>
        </w:rPr>
        <w:t>infringing on another’s copyright, trade dress (trademark), or slogan in the named insured’s advertisement</w:t>
      </w:r>
    </w:p>
    <w:p w14:paraId="4A5B431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C—Medical Payments</w:t>
      </w:r>
    </w:p>
    <w:p w14:paraId="2A2975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C pays for injuries sustained by the public while on the insured’s premises or exposed to the insured’s operations. The insuring agreement requires the insurer to pay without regard to the insured’s legal liability.</w:t>
      </w:r>
    </w:p>
    <w:p w14:paraId="137BD6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10E0CC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Sheila is injured when she falls on the stairs in the lobby of the Mallard Hotel. One month later, she submits a claim for her reasonable medical expenses to Mallard’s insurer. Mallard’s CGL policy pays these expenses under Coverage C even though it is still investigating the accident and does not know who is responsible for it.</w:t>
      </w:r>
    </w:p>
    <w:p w14:paraId="1B117E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medical expenses include first aid at the time of the accident, necessary medical and hospital expenses, ambulance fees, and professional nursing and funeral costs. The accident must occur within the coverage territory and during the policy period. The policy only pays expenses incurred and reported to the insurance company within one year of the accident. The insurer may require the injured person have a physical examination.</w:t>
      </w:r>
    </w:p>
    <w:p w14:paraId="09356D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Since medical payments coverage is provided on a no-fault basis, Coverage C does not provide defense coverage. If the injured party files a claim or lawsuit against the insured, Coverage A addresses the bodily injury and pays defense costs.</w:t>
      </w:r>
    </w:p>
    <w:p w14:paraId="61ABC3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Who Is an Insured</w:t>
      </w:r>
    </w:p>
    <w:p w14:paraId="158838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policy lists a number of insured entities. To be automatically insured, a person or entity must be in a listed category.</w:t>
      </w:r>
    </w:p>
    <w:p w14:paraId="25FEE5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insureds can be named by endorsement.</w:t>
      </w:r>
    </w:p>
    <w:p w14:paraId="3EC5A36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Named Insureds</w:t>
      </w:r>
    </w:p>
    <w:p w14:paraId="3F1AAF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CGL policy, “you” refers to a named insured. The policy declarations list those who are named insureds.</w:t>
      </w:r>
    </w:p>
    <w:p w14:paraId="7DC184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policy’s “Who Is an Insured” section describes four types of named insureds:</w:t>
      </w:r>
    </w:p>
    <w:p w14:paraId="04075425" w14:textId="77777777" w:rsidR="008B2DC8" w:rsidRPr="008B2DC8" w:rsidRDefault="008B2DC8" w:rsidP="008B2DC8">
      <w:pPr>
        <w:numPr>
          <w:ilvl w:val="0"/>
          <w:numId w:val="401"/>
        </w:numPr>
        <w:rPr>
          <w:rFonts w:ascii="Arial" w:hAnsi="Arial" w:cs="Arial"/>
          <w:b/>
          <w:bCs/>
          <w:sz w:val="20"/>
          <w:szCs w:val="20"/>
        </w:rPr>
      </w:pPr>
      <w:r w:rsidRPr="008B2DC8">
        <w:rPr>
          <w:rFonts w:ascii="Arial" w:hAnsi="Arial" w:cs="Arial"/>
          <w:b/>
          <w:bCs/>
          <w:sz w:val="20"/>
          <w:szCs w:val="20"/>
        </w:rPr>
        <w:lastRenderedPageBreak/>
        <w:t>sole proprietors—These persons own their businesses. When a sole proprietor is the named insured, the policy insures the business that the person and his or her spouse conduct as a sole proprietor.</w:t>
      </w:r>
    </w:p>
    <w:p w14:paraId="2833BC07" w14:textId="77777777" w:rsidR="008B2DC8" w:rsidRPr="008B2DC8" w:rsidRDefault="008B2DC8" w:rsidP="008B2DC8">
      <w:pPr>
        <w:numPr>
          <w:ilvl w:val="0"/>
          <w:numId w:val="401"/>
        </w:numPr>
        <w:rPr>
          <w:rFonts w:ascii="Arial" w:hAnsi="Arial" w:cs="Arial"/>
          <w:b/>
          <w:bCs/>
          <w:sz w:val="20"/>
          <w:szCs w:val="20"/>
        </w:rPr>
      </w:pPr>
      <w:r w:rsidRPr="008B2DC8">
        <w:rPr>
          <w:rFonts w:ascii="Arial" w:hAnsi="Arial" w:cs="Arial"/>
          <w:b/>
          <w:bCs/>
          <w:sz w:val="20"/>
          <w:szCs w:val="20"/>
        </w:rPr>
        <w:t>partnerships and joint ventures—In either a partnership or a joint venture, the business itself is an insured as well as the partners or members of the partnership or joint venture and their spouses. However, partners, members, or spouses are covered for liability only with respect to the partnership or joint venture.</w:t>
      </w:r>
    </w:p>
    <w:p w14:paraId="63C10EF0" w14:textId="77777777" w:rsidR="008B2DC8" w:rsidRPr="008B2DC8" w:rsidRDefault="008B2DC8" w:rsidP="008B2DC8">
      <w:pPr>
        <w:numPr>
          <w:ilvl w:val="0"/>
          <w:numId w:val="401"/>
        </w:numPr>
        <w:rPr>
          <w:rFonts w:ascii="Arial" w:hAnsi="Arial" w:cs="Arial"/>
          <w:b/>
          <w:bCs/>
          <w:sz w:val="20"/>
          <w:szCs w:val="20"/>
        </w:rPr>
      </w:pPr>
      <w:r w:rsidRPr="008B2DC8">
        <w:rPr>
          <w:rFonts w:ascii="Arial" w:hAnsi="Arial" w:cs="Arial"/>
          <w:b/>
          <w:bCs/>
          <w:sz w:val="20"/>
          <w:szCs w:val="20"/>
        </w:rPr>
        <w:t>limited liability companies (LLCs)—The company’s members are insureds with respect to company business. The company’s managers are also insureds within the scope of their duties.</w:t>
      </w:r>
    </w:p>
    <w:p w14:paraId="00670873" w14:textId="77777777" w:rsidR="008B2DC8" w:rsidRPr="008B2DC8" w:rsidRDefault="008B2DC8" w:rsidP="008B2DC8">
      <w:pPr>
        <w:numPr>
          <w:ilvl w:val="0"/>
          <w:numId w:val="401"/>
        </w:numPr>
        <w:rPr>
          <w:rFonts w:ascii="Arial" w:hAnsi="Arial" w:cs="Arial"/>
          <w:b/>
          <w:bCs/>
          <w:sz w:val="20"/>
          <w:szCs w:val="20"/>
        </w:rPr>
      </w:pPr>
      <w:r w:rsidRPr="008B2DC8">
        <w:rPr>
          <w:rFonts w:ascii="Arial" w:hAnsi="Arial" w:cs="Arial"/>
          <w:b/>
          <w:bCs/>
          <w:sz w:val="20"/>
          <w:szCs w:val="20"/>
        </w:rPr>
        <w:t>another entity—An organization such as a corporation, association, etc., that is the named insured includes its executive officers, directors, or stockholders as insureds. These persons are insured only with respect to their duties as officers or directors, or to the extent of their liability as stockholders. An executive officer is a person holding one of the officer positions created by the organization’s charter, by-laws, or other similar governing documents.</w:t>
      </w:r>
    </w:p>
    <w:p w14:paraId="0BBBCF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Employees and Volunteers</w:t>
      </w:r>
    </w:p>
    <w:p w14:paraId="3F1597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insured’s employees and volunteers are also insureds, subject to some restrictions. The policy covers employees and leased employees but not temporary employees.</w:t>
      </w:r>
    </w:p>
    <w:p w14:paraId="3A65FF8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leased employee is employed by a professional employer organization or labor leasing firm, which leases the employee to a business owner to perform duties related to the owner’s business.</w:t>
      </w:r>
    </w:p>
    <w:p w14:paraId="76097E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temporary employee, in contrast, is provided to the business owner as a temporary substitute for a permanent employee who is on leave or to meet seasonal or short-term workload conditions. The person is not employed by a labor leasing firm.</w:t>
      </w:r>
    </w:p>
    <w:p w14:paraId="6539149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Owners and Contractors Protective Liability Insurance</w:t>
      </w:r>
    </w:p>
    <w:p w14:paraId="59D742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protect themselves from liability for the actions of their independent contractors, business owners can buy owners and contractors protective (OCP) liability insurance. However, it is more common for an owner to require that a contractor buy this insurance to protect the owner against claims that arise from the contractor’s work on the owner’s behalf.</w:t>
      </w:r>
    </w:p>
    <w:p w14:paraId="320C5B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Insureds</w:t>
      </w:r>
    </w:p>
    <w:p w14:paraId="1F2066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insureds under the CGL are covered by virtue of their legal relationship with the named insured. These include the named insured’s real estate manager or the temporary custodians and legal representatives of a deceased named insured. Coverage applies only to their liabilities and duties in those capacities.</w:t>
      </w:r>
    </w:p>
    <w:p w14:paraId="390BB3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newly formed or newly acquired organization in which the named insured has a majority interest may also be an insured. Coverage automatically applies for 90 days. After that, the organization needs to be added to the policy.</w:t>
      </w:r>
    </w:p>
    <w:p w14:paraId="10F8B6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Exclusions</w:t>
      </w:r>
    </w:p>
    <w:p w14:paraId="306B53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policy effectively restricts coverage in these ways:</w:t>
      </w:r>
    </w:p>
    <w:p w14:paraId="206E469D" w14:textId="77777777" w:rsidR="008B2DC8" w:rsidRPr="008B2DC8" w:rsidRDefault="008B2DC8" w:rsidP="008B2DC8">
      <w:pPr>
        <w:numPr>
          <w:ilvl w:val="0"/>
          <w:numId w:val="402"/>
        </w:numPr>
        <w:rPr>
          <w:rFonts w:ascii="Arial" w:hAnsi="Arial" w:cs="Arial"/>
          <w:b/>
          <w:bCs/>
          <w:sz w:val="20"/>
          <w:szCs w:val="20"/>
        </w:rPr>
      </w:pPr>
      <w:r w:rsidRPr="008B2DC8">
        <w:rPr>
          <w:rFonts w:ascii="Arial" w:hAnsi="Arial" w:cs="Arial"/>
          <w:b/>
          <w:bCs/>
          <w:sz w:val="20"/>
          <w:szCs w:val="20"/>
        </w:rPr>
        <w:lastRenderedPageBreak/>
        <w:t>Bodily injury and property damage must arise out of an occurrence, limiting coverage to events that are fortuitous, or accidental.</w:t>
      </w:r>
    </w:p>
    <w:p w14:paraId="4197BFF7" w14:textId="77777777" w:rsidR="008B2DC8" w:rsidRPr="008B2DC8" w:rsidRDefault="008B2DC8" w:rsidP="008B2DC8">
      <w:pPr>
        <w:numPr>
          <w:ilvl w:val="0"/>
          <w:numId w:val="402"/>
        </w:numPr>
        <w:rPr>
          <w:rFonts w:ascii="Arial" w:hAnsi="Arial" w:cs="Arial"/>
          <w:b/>
          <w:bCs/>
          <w:sz w:val="20"/>
          <w:szCs w:val="20"/>
        </w:rPr>
      </w:pPr>
      <w:r w:rsidRPr="008B2DC8">
        <w:rPr>
          <w:rFonts w:ascii="Arial" w:hAnsi="Arial" w:cs="Arial"/>
          <w:b/>
          <w:bCs/>
          <w:sz w:val="20"/>
          <w:szCs w:val="20"/>
        </w:rPr>
        <w:t>The claims-made or occurrence coverage triggers determine whether the policy will cover an allegation of liability.</w:t>
      </w:r>
    </w:p>
    <w:p w14:paraId="75AC32C8" w14:textId="77777777" w:rsidR="008B2DC8" w:rsidRPr="008B2DC8" w:rsidRDefault="008B2DC8" w:rsidP="008B2DC8">
      <w:pPr>
        <w:numPr>
          <w:ilvl w:val="0"/>
          <w:numId w:val="402"/>
        </w:numPr>
        <w:rPr>
          <w:rFonts w:ascii="Arial" w:hAnsi="Arial" w:cs="Arial"/>
          <w:b/>
          <w:bCs/>
          <w:sz w:val="20"/>
          <w:szCs w:val="20"/>
        </w:rPr>
      </w:pPr>
      <w:r w:rsidRPr="008B2DC8">
        <w:rPr>
          <w:rFonts w:ascii="Arial" w:hAnsi="Arial" w:cs="Arial"/>
          <w:b/>
          <w:bCs/>
          <w:sz w:val="20"/>
          <w:szCs w:val="20"/>
        </w:rPr>
        <w:t>The status of the insured defines which individuals and organizations the policy will cover under certain circumstances.</w:t>
      </w:r>
    </w:p>
    <w:p w14:paraId="6A250A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Each CGL insuring agreement (Coverage A--bodily injury and property damage, Coverage B--personal and advertising injury, and Coverage C--medical payments) has its own exclusions.</w:t>
      </w:r>
    </w:p>
    <w:p w14:paraId="2A10EDC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A Exclusions</w:t>
      </w:r>
    </w:p>
    <w:p w14:paraId="667EA8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Expected or Intended Injury Exclusion</w:t>
      </w:r>
    </w:p>
    <w:p w14:paraId="2421CB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 of the CGL does not cover bodily injury or property damage that the insured expects or intends. The exclusion applies to intentional bodily injury or property damage. It does not exclude coverage for an intentional act that resulted in unintended bodily injury or property damage. Intentional acts can have unintended consequences.</w:t>
      </w:r>
    </w:p>
    <w:p w14:paraId="3F937D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184D88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clerk at Grand Foods grocery store waxes the floor near the public restrooms and places a warning sign nearby. A customer slips and falls on the waxed floor. She sues Grand Foods for her injuries. Although the clerk’s actions were intended, the consequences of those actions were not intended or expected. Grand Foods’ CGL policy will cover the claim.</w:t>
      </w:r>
    </w:p>
    <w:p w14:paraId="7186C3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has one exception: If bodily injury results from the use of reasonable force to protect persons or property, the policy covers the insured’s liability for that injury.</w:t>
      </w:r>
    </w:p>
    <w:p w14:paraId="5A00E5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Contractual Liability Exclusion</w:t>
      </w:r>
    </w:p>
    <w:p w14:paraId="6F7AEE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cover the insured’s assumption of liability through a contract. It does not cover liability for which the insured contractually agrees to become responsible.</w:t>
      </w:r>
    </w:p>
    <w:p w14:paraId="5A190F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the policy will cover the insured’s contractual liability if the insured is liable:</w:t>
      </w:r>
    </w:p>
    <w:p w14:paraId="0E636EEB" w14:textId="77777777" w:rsidR="008B2DC8" w:rsidRPr="008B2DC8" w:rsidRDefault="008B2DC8" w:rsidP="008B2DC8">
      <w:pPr>
        <w:numPr>
          <w:ilvl w:val="0"/>
          <w:numId w:val="403"/>
        </w:numPr>
        <w:rPr>
          <w:rFonts w:ascii="Arial" w:hAnsi="Arial" w:cs="Arial"/>
          <w:b/>
          <w:bCs/>
          <w:sz w:val="20"/>
          <w:szCs w:val="20"/>
        </w:rPr>
      </w:pPr>
      <w:r w:rsidRPr="008B2DC8">
        <w:rPr>
          <w:rFonts w:ascii="Arial" w:hAnsi="Arial" w:cs="Arial"/>
          <w:b/>
          <w:bCs/>
          <w:sz w:val="20"/>
          <w:szCs w:val="20"/>
        </w:rPr>
        <w:t>even without the contract or</w:t>
      </w:r>
    </w:p>
    <w:p w14:paraId="17A2F741" w14:textId="77777777" w:rsidR="008B2DC8" w:rsidRPr="008B2DC8" w:rsidRDefault="008B2DC8" w:rsidP="008B2DC8">
      <w:pPr>
        <w:numPr>
          <w:ilvl w:val="0"/>
          <w:numId w:val="403"/>
        </w:numPr>
        <w:rPr>
          <w:rFonts w:ascii="Arial" w:hAnsi="Arial" w:cs="Arial"/>
          <w:b/>
          <w:bCs/>
          <w:sz w:val="20"/>
          <w:szCs w:val="20"/>
        </w:rPr>
      </w:pPr>
      <w:r w:rsidRPr="008B2DC8">
        <w:rPr>
          <w:rFonts w:ascii="Arial" w:hAnsi="Arial" w:cs="Arial"/>
          <w:b/>
          <w:bCs/>
          <w:sz w:val="20"/>
          <w:szCs w:val="20"/>
        </w:rPr>
        <w:t>under an insured contract</w:t>
      </w:r>
    </w:p>
    <w:p w14:paraId="61F42F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 That Would Exist Even Without the Contract</w:t>
      </w:r>
    </w:p>
    <w:p w14:paraId="6FDBF9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covers liability that the insured accepts in a contract </w:t>
      </w:r>
      <w:r w:rsidRPr="008B2DC8">
        <w:rPr>
          <w:rFonts w:ascii="Arial" w:hAnsi="Arial" w:cs="Arial"/>
          <w:b/>
          <w:bCs/>
          <w:i/>
          <w:iCs/>
          <w:sz w:val="20"/>
          <w:szCs w:val="20"/>
        </w:rPr>
        <w:t>and</w:t>
      </w:r>
      <w:r w:rsidRPr="008B2DC8">
        <w:rPr>
          <w:rFonts w:ascii="Arial" w:hAnsi="Arial" w:cs="Arial"/>
          <w:b/>
          <w:bCs/>
          <w:sz w:val="20"/>
          <w:szCs w:val="20"/>
        </w:rPr>
        <w:t> that would be imposed on the insured even without the contract.</w:t>
      </w:r>
    </w:p>
    <w:p w14:paraId="6501D47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Insured Contracts</w:t>
      </w:r>
    </w:p>
    <w:p w14:paraId="1240BA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covers liability assumed in an insured contract. The policy definitions list the agreements that are insured contracts. These typically are commercial agreements in which one party must assume some liability in the course of its business activities. Written or oral agreements can be insured contracts.</w:t>
      </w:r>
    </w:p>
    <w:p w14:paraId="58367EC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DAB25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Insured contracts include:</w:t>
      </w:r>
    </w:p>
    <w:p w14:paraId="69CADE6A" w14:textId="77777777" w:rsidR="008B2DC8" w:rsidRPr="008B2DC8" w:rsidRDefault="008B2DC8" w:rsidP="008B2DC8">
      <w:pPr>
        <w:numPr>
          <w:ilvl w:val="0"/>
          <w:numId w:val="404"/>
        </w:numPr>
        <w:rPr>
          <w:rFonts w:ascii="Arial" w:hAnsi="Arial" w:cs="Arial"/>
          <w:b/>
          <w:bCs/>
          <w:sz w:val="20"/>
          <w:szCs w:val="20"/>
        </w:rPr>
      </w:pPr>
      <w:r w:rsidRPr="008B2DC8">
        <w:rPr>
          <w:rFonts w:ascii="Arial" w:hAnsi="Arial" w:cs="Arial"/>
          <w:b/>
          <w:bCs/>
          <w:sz w:val="20"/>
          <w:szCs w:val="20"/>
        </w:rPr>
        <w:t>an agreement by which the insured holds a lessor harmless for liability arising from premises that the insured leases</w:t>
      </w:r>
    </w:p>
    <w:p w14:paraId="26C381D2" w14:textId="77777777" w:rsidR="008B2DC8" w:rsidRPr="008B2DC8" w:rsidRDefault="008B2DC8" w:rsidP="008B2DC8">
      <w:pPr>
        <w:numPr>
          <w:ilvl w:val="0"/>
          <w:numId w:val="404"/>
        </w:numPr>
        <w:rPr>
          <w:rFonts w:ascii="Arial" w:hAnsi="Arial" w:cs="Arial"/>
          <w:b/>
          <w:bCs/>
          <w:sz w:val="20"/>
          <w:szCs w:val="20"/>
        </w:rPr>
      </w:pPr>
      <w:r w:rsidRPr="008B2DC8">
        <w:rPr>
          <w:rFonts w:ascii="Arial" w:hAnsi="Arial" w:cs="Arial"/>
          <w:b/>
          <w:bCs/>
          <w:sz w:val="20"/>
          <w:szCs w:val="20"/>
        </w:rPr>
        <w:t>a railroad sidetrack agreement</w:t>
      </w:r>
    </w:p>
    <w:p w14:paraId="35580BB0" w14:textId="77777777" w:rsidR="008B2DC8" w:rsidRPr="008B2DC8" w:rsidRDefault="008B2DC8" w:rsidP="008B2DC8">
      <w:pPr>
        <w:numPr>
          <w:ilvl w:val="0"/>
          <w:numId w:val="404"/>
        </w:numPr>
        <w:rPr>
          <w:rFonts w:ascii="Arial" w:hAnsi="Arial" w:cs="Arial"/>
          <w:b/>
          <w:bCs/>
          <w:sz w:val="20"/>
          <w:szCs w:val="20"/>
        </w:rPr>
      </w:pPr>
      <w:r w:rsidRPr="008B2DC8">
        <w:rPr>
          <w:rFonts w:ascii="Arial" w:hAnsi="Arial" w:cs="Arial"/>
          <w:b/>
          <w:bCs/>
          <w:sz w:val="20"/>
          <w:szCs w:val="20"/>
        </w:rPr>
        <w:t>an agreement to assume the owner’s liability while the insured has a license or easement on property (except when the use involves construction or demolition within 50 feet of a railroad)</w:t>
      </w:r>
    </w:p>
    <w:p w14:paraId="0DC533D6" w14:textId="77777777" w:rsidR="008B2DC8" w:rsidRPr="008B2DC8" w:rsidRDefault="008B2DC8" w:rsidP="008B2DC8">
      <w:pPr>
        <w:numPr>
          <w:ilvl w:val="0"/>
          <w:numId w:val="404"/>
        </w:numPr>
        <w:rPr>
          <w:rFonts w:ascii="Arial" w:hAnsi="Arial" w:cs="Arial"/>
          <w:b/>
          <w:bCs/>
          <w:sz w:val="20"/>
          <w:szCs w:val="20"/>
        </w:rPr>
      </w:pPr>
      <w:r w:rsidRPr="008B2DC8">
        <w:rPr>
          <w:rFonts w:ascii="Arial" w:hAnsi="Arial" w:cs="Arial"/>
          <w:b/>
          <w:bCs/>
          <w:sz w:val="20"/>
          <w:szCs w:val="20"/>
        </w:rPr>
        <w:t>an agreement imposed by ordinance to indemnify a municipality for the insured’s actions (except work performed for a municipality)</w:t>
      </w:r>
    </w:p>
    <w:p w14:paraId="61624480" w14:textId="77777777" w:rsidR="008B2DC8" w:rsidRPr="008B2DC8" w:rsidRDefault="008B2DC8" w:rsidP="008B2DC8">
      <w:pPr>
        <w:numPr>
          <w:ilvl w:val="0"/>
          <w:numId w:val="404"/>
        </w:numPr>
        <w:rPr>
          <w:rFonts w:ascii="Arial" w:hAnsi="Arial" w:cs="Arial"/>
          <w:b/>
          <w:bCs/>
          <w:sz w:val="20"/>
          <w:szCs w:val="20"/>
        </w:rPr>
      </w:pPr>
      <w:r w:rsidRPr="008B2DC8">
        <w:rPr>
          <w:rFonts w:ascii="Arial" w:hAnsi="Arial" w:cs="Arial"/>
          <w:b/>
          <w:bCs/>
          <w:sz w:val="20"/>
          <w:szCs w:val="20"/>
        </w:rPr>
        <w:t>an elevator maintenance agreement</w:t>
      </w:r>
    </w:p>
    <w:p w14:paraId="11EABF57" w14:textId="77777777" w:rsidR="008B2DC8" w:rsidRPr="008B2DC8" w:rsidRDefault="008B2DC8" w:rsidP="008B2DC8">
      <w:pPr>
        <w:numPr>
          <w:ilvl w:val="0"/>
          <w:numId w:val="404"/>
        </w:numPr>
        <w:rPr>
          <w:rFonts w:ascii="Arial" w:hAnsi="Arial" w:cs="Arial"/>
          <w:b/>
          <w:bCs/>
          <w:sz w:val="20"/>
          <w:szCs w:val="20"/>
        </w:rPr>
      </w:pPr>
      <w:r w:rsidRPr="008B2DC8">
        <w:rPr>
          <w:rFonts w:ascii="Arial" w:hAnsi="Arial" w:cs="Arial"/>
          <w:b/>
          <w:bCs/>
          <w:sz w:val="20"/>
          <w:szCs w:val="20"/>
        </w:rPr>
        <w:t>an agreement to assume another’s tort liability for bodily injury or property damage suffered by a third party</w:t>
      </w:r>
    </w:p>
    <w:p w14:paraId="75BB22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Assumption of Liability Under Hold Harmless Agreement</w:t>
      </w:r>
    </w:p>
    <w:p w14:paraId="271833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hold harmless agreement is an agreement to assume the legal consequences of another party’s liability—to pay the damages the other party would be required to pay and, usually, to absorb the expense incurred by the other party in defending itself against an allegation of liability. The CGL policy will treat as an insured contract any such agreement that the insured enters into in connection with the insured’s business, as long as the assumed liability is tort liability (and not liability assumed under a contract, which is excluded). For instance, the insured’s assumption of a third-party’s liability for that party’s own negligence would be an insured contract.</w:t>
      </w:r>
    </w:p>
    <w:p w14:paraId="668869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Liquor Liability Exclusion</w:t>
      </w:r>
    </w:p>
    <w:p w14:paraId="1A4399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policy does not cover those who manufacture, distribute, sell, serve, or furnish alcoholic beverages. However, it covers those who have only a host liquor liability exposure, such as those who serve alcohol to guests on a social basis or even at a business-related function, such as a reception for clients. A 2013 revision to the policy extends this host liquor liability coverage to those who permit persons to bring their own alcoholic beverages onto the insured premises.</w:t>
      </w:r>
    </w:p>
    <w:p w14:paraId="2E5F13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excludes liability for both bodily injury and property damage arising out of, causing, or contributing to a person’s intoxication. This is the common-law basis of liquor liability: A person who is responsible for making a person drunk is responsible for that person’s consequent behavior. The exclusion also applies when the insured is liable under the law for selling alcohol to a minor or to someone already under the influence of alcohol. It applies as well to any other laws that regulate the sale, gift, distribution, or use of alcoholic beverages.</w:t>
      </w:r>
    </w:p>
    <w:p w14:paraId="108373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Businesses that manufacture, sell, distribute, or serve alcoholic beverages can buy liquor liability coverage under a separate policy.</w:t>
      </w:r>
    </w:p>
    <w:p w14:paraId="1DE455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Workers Compensation and Employers Liability Exclusions</w:t>
      </w:r>
    </w:p>
    <w:p w14:paraId="5BBDC9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 does not apply to losses that the standard workers compensation and employers liability policy covers. The CGL policy excludes coverage for the insured’s legal obligations imposed by workers compensation, disability benefits, unemployment compensation, or similar law. It also excludes coverage for bodily injury to employees that occurs in connection with their employment but does not qualify for workers compensation benefits.</w:t>
      </w:r>
    </w:p>
    <w:p w14:paraId="1AF9A65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Pollution Exclusion</w:t>
      </w:r>
    </w:p>
    <w:p w14:paraId="766EB4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 does not cover bodily injury, property damage, and cleanup costs arising from the release of most pollutants. However, some exceptions offer limited coverage.</w:t>
      </w:r>
    </w:p>
    <w:p w14:paraId="1016AB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 Coverage A will cover bodily injury and property damage liability but not cleanup costs caused by:</w:t>
      </w:r>
    </w:p>
    <w:p w14:paraId="50BAD580" w14:textId="77777777" w:rsidR="008B2DC8" w:rsidRPr="008B2DC8" w:rsidRDefault="008B2DC8" w:rsidP="008B2DC8">
      <w:pPr>
        <w:numPr>
          <w:ilvl w:val="0"/>
          <w:numId w:val="405"/>
        </w:numPr>
        <w:rPr>
          <w:rFonts w:ascii="Arial" w:hAnsi="Arial" w:cs="Arial"/>
          <w:b/>
          <w:bCs/>
          <w:sz w:val="20"/>
          <w:szCs w:val="20"/>
        </w:rPr>
      </w:pPr>
      <w:r w:rsidRPr="008B2DC8">
        <w:rPr>
          <w:rFonts w:ascii="Arial" w:hAnsi="Arial" w:cs="Arial"/>
          <w:b/>
          <w:bCs/>
          <w:sz w:val="20"/>
          <w:szCs w:val="20"/>
        </w:rPr>
        <w:t>fumes from water heaters or building heating equipment, or from materials used by the insured in off-site work</w:t>
      </w:r>
    </w:p>
    <w:p w14:paraId="2A9D8118" w14:textId="77777777" w:rsidR="008B2DC8" w:rsidRPr="008B2DC8" w:rsidRDefault="008B2DC8" w:rsidP="008B2DC8">
      <w:pPr>
        <w:numPr>
          <w:ilvl w:val="0"/>
          <w:numId w:val="405"/>
        </w:numPr>
        <w:rPr>
          <w:rFonts w:ascii="Arial" w:hAnsi="Arial" w:cs="Arial"/>
          <w:b/>
          <w:bCs/>
          <w:sz w:val="20"/>
          <w:szCs w:val="20"/>
        </w:rPr>
      </w:pPr>
      <w:r w:rsidRPr="008B2DC8">
        <w:rPr>
          <w:rFonts w:ascii="Arial" w:hAnsi="Arial" w:cs="Arial"/>
          <w:b/>
          <w:bCs/>
          <w:sz w:val="20"/>
          <w:szCs w:val="20"/>
        </w:rPr>
        <w:t>smoke, heat, or fumes from a hostile fire</w:t>
      </w:r>
    </w:p>
    <w:p w14:paraId="776E3747" w14:textId="77777777" w:rsidR="008B2DC8" w:rsidRPr="008B2DC8" w:rsidRDefault="008B2DC8" w:rsidP="008B2DC8">
      <w:pPr>
        <w:numPr>
          <w:ilvl w:val="0"/>
          <w:numId w:val="405"/>
        </w:numPr>
        <w:rPr>
          <w:rFonts w:ascii="Arial" w:hAnsi="Arial" w:cs="Arial"/>
          <w:b/>
          <w:bCs/>
          <w:sz w:val="20"/>
          <w:szCs w:val="20"/>
        </w:rPr>
      </w:pPr>
      <w:r w:rsidRPr="008B2DC8">
        <w:rPr>
          <w:rFonts w:ascii="Arial" w:hAnsi="Arial" w:cs="Arial"/>
          <w:b/>
          <w:bCs/>
          <w:sz w:val="20"/>
          <w:szCs w:val="20"/>
        </w:rPr>
        <w:t>most types of products or completed operations</w:t>
      </w:r>
    </w:p>
    <w:p w14:paraId="5A4B9C85" w14:textId="77777777" w:rsidR="008B2DC8" w:rsidRPr="008B2DC8" w:rsidRDefault="008B2DC8" w:rsidP="008B2DC8">
      <w:pPr>
        <w:numPr>
          <w:ilvl w:val="0"/>
          <w:numId w:val="405"/>
        </w:numPr>
        <w:rPr>
          <w:rFonts w:ascii="Arial" w:hAnsi="Arial" w:cs="Arial"/>
          <w:b/>
          <w:bCs/>
          <w:sz w:val="20"/>
          <w:szCs w:val="20"/>
        </w:rPr>
      </w:pPr>
      <w:r w:rsidRPr="008B2DC8">
        <w:rPr>
          <w:rFonts w:ascii="Arial" w:hAnsi="Arial" w:cs="Arial"/>
          <w:b/>
          <w:bCs/>
          <w:sz w:val="20"/>
          <w:szCs w:val="20"/>
        </w:rPr>
        <w:t>the release of some types of off-premises pollutants (when the insured did not bring the pollutants to the site)</w:t>
      </w:r>
    </w:p>
    <w:p w14:paraId="21C092BA" w14:textId="77777777" w:rsidR="008B2DC8" w:rsidRPr="008B2DC8" w:rsidRDefault="008B2DC8" w:rsidP="008B2DC8">
      <w:pPr>
        <w:numPr>
          <w:ilvl w:val="0"/>
          <w:numId w:val="405"/>
        </w:numPr>
        <w:rPr>
          <w:rFonts w:ascii="Arial" w:hAnsi="Arial" w:cs="Arial"/>
          <w:b/>
          <w:bCs/>
          <w:sz w:val="20"/>
          <w:szCs w:val="20"/>
        </w:rPr>
      </w:pPr>
      <w:r w:rsidRPr="008B2DC8">
        <w:rPr>
          <w:rFonts w:ascii="Arial" w:hAnsi="Arial" w:cs="Arial"/>
          <w:b/>
          <w:bCs/>
          <w:sz w:val="20"/>
          <w:szCs w:val="20"/>
        </w:rPr>
        <w:t>accidental discharge of mobile equipment fuels and lubricants</w:t>
      </w:r>
    </w:p>
    <w:p w14:paraId="73C9BF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Aircraft, Auto, Watercraft Exclusion</w:t>
      </w:r>
    </w:p>
    <w:p w14:paraId="1DC20B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 generally does not apply to bodily injury and property damage arising from an aircraft, watercraft, or auto owned or operated by or rented or lent to any insured.</w:t>
      </w:r>
    </w:p>
    <w:p w14:paraId="384693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in cases where Coverage A does apply, it coordinates with the standard business auto policy and the typical aircraft liability and watercraft liability policies.</w:t>
      </w:r>
    </w:p>
    <w:p w14:paraId="068959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Furthermore, Coverage A applies to bodily injury and property damage arising from:</w:t>
      </w:r>
    </w:p>
    <w:p w14:paraId="5E45E9C1" w14:textId="77777777" w:rsidR="008B2DC8" w:rsidRPr="008B2DC8" w:rsidRDefault="008B2DC8" w:rsidP="008B2DC8">
      <w:pPr>
        <w:numPr>
          <w:ilvl w:val="0"/>
          <w:numId w:val="406"/>
        </w:numPr>
        <w:rPr>
          <w:rFonts w:ascii="Arial" w:hAnsi="Arial" w:cs="Arial"/>
          <w:b/>
          <w:bCs/>
          <w:sz w:val="20"/>
          <w:szCs w:val="20"/>
        </w:rPr>
      </w:pPr>
      <w:r w:rsidRPr="008B2DC8">
        <w:rPr>
          <w:rFonts w:ascii="Arial" w:hAnsi="Arial" w:cs="Arial"/>
          <w:b/>
          <w:bCs/>
          <w:sz w:val="20"/>
          <w:szCs w:val="20"/>
        </w:rPr>
        <w:t>watercraft ashore on premises that the named insured owns or rents</w:t>
      </w:r>
    </w:p>
    <w:p w14:paraId="3B256F60" w14:textId="77777777" w:rsidR="008B2DC8" w:rsidRPr="008B2DC8" w:rsidRDefault="008B2DC8" w:rsidP="008B2DC8">
      <w:pPr>
        <w:numPr>
          <w:ilvl w:val="0"/>
          <w:numId w:val="406"/>
        </w:numPr>
        <w:rPr>
          <w:rFonts w:ascii="Arial" w:hAnsi="Arial" w:cs="Arial"/>
          <w:b/>
          <w:bCs/>
          <w:sz w:val="20"/>
          <w:szCs w:val="20"/>
        </w:rPr>
      </w:pPr>
      <w:r w:rsidRPr="008B2DC8">
        <w:rPr>
          <w:rFonts w:ascii="Arial" w:hAnsi="Arial" w:cs="Arial"/>
          <w:b/>
          <w:bCs/>
          <w:sz w:val="20"/>
          <w:szCs w:val="20"/>
        </w:rPr>
        <w:t>nonowned watercraft less than 26 feet long that are not used to carry paying passengers or cargo</w:t>
      </w:r>
    </w:p>
    <w:p w14:paraId="262E7CAF" w14:textId="77777777" w:rsidR="008B2DC8" w:rsidRPr="008B2DC8" w:rsidRDefault="008B2DC8" w:rsidP="008B2DC8">
      <w:pPr>
        <w:numPr>
          <w:ilvl w:val="0"/>
          <w:numId w:val="406"/>
        </w:numPr>
        <w:rPr>
          <w:rFonts w:ascii="Arial" w:hAnsi="Arial" w:cs="Arial"/>
          <w:b/>
          <w:bCs/>
          <w:sz w:val="20"/>
          <w:szCs w:val="20"/>
        </w:rPr>
      </w:pPr>
      <w:r w:rsidRPr="008B2DC8">
        <w:rPr>
          <w:rFonts w:ascii="Arial" w:hAnsi="Arial" w:cs="Arial"/>
          <w:b/>
          <w:bCs/>
          <w:sz w:val="20"/>
          <w:szCs w:val="20"/>
        </w:rPr>
        <w:t>automobiles not owned by or rented or loaned to the named insured that the insured parks on or next to the insured’s premises (but not to the autos themselves), as when the insured operates a valet parking service</w:t>
      </w:r>
    </w:p>
    <w:p w14:paraId="60721200" w14:textId="77777777" w:rsidR="008B2DC8" w:rsidRPr="008B2DC8" w:rsidRDefault="008B2DC8" w:rsidP="008B2DC8">
      <w:pPr>
        <w:numPr>
          <w:ilvl w:val="0"/>
          <w:numId w:val="406"/>
        </w:numPr>
        <w:rPr>
          <w:rFonts w:ascii="Arial" w:hAnsi="Arial" w:cs="Arial"/>
          <w:b/>
          <w:bCs/>
          <w:sz w:val="20"/>
          <w:szCs w:val="20"/>
        </w:rPr>
      </w:pPr>
      <w:r w:rsidRPr="008B2DC8">
        <w:rPr>
          <w:rFonts w:ascii="Arial" w:hAnsi="Arial" w:cs="Arial"/>
          <w:b/>
          <w:bCs/>
          <w:sz w:val="20"/>
          <w:szCs w:val="20"/>
        </w:rPr>
        <w:t>contractually assumed liability related to the ownership, maintenance, or use of an aircraft or watercraft</w:t>
      </w:r>
    </w:p>
    <w:p w14:paraId="13296E55" w14:textId="77777777" w:rsidR="008B2DC8" w:rsidRPr="008B2DC8" w:rsidRDefault="008B2DC8" w:rsidP="008B2DC8">
      <w:pPr>
        <w:numPr>
          <w:ilvl w:val="0"/>
          <w:numId w:val="406"/>
        </w:numPr>
        <w:rPr>
          <w:rFonts w:ascii="Arial" w:hAnsi="Arial" w:cs="Arial"/>
          <w:b/>
          <w:bCs/>
          <w:sz w:val="20"/>
          <w:szCs w:val="20"/>
        </w:rPr>
      </w:pPr>
      <w:r w:rsidRPr="008B2DC8">
        <w:rPr>
          <w:rFonts w:ascii="Arial" w:hAnsi="Arial" w:cs="Arial"/>
          <w:b/>
          <w:bCs/>
          <w:sz w:val="20"/>
          <w:szCs w:val="20"/>
        </w:rPr>
        <w:t>operation of certain types of equipment (such as air compressors, welding equipment, drilling equipment, devices used to raise or lower workers) permanently mounted to self-propelled vehicles</w:t>
      </w:r>
    </w:p>
    <w:p w14:paraId="377A6EAC" w14:textId="77777777" w:rsidR="008B2DC8" w:rsidRPr="008B2DC8" w:rsidRDefault="008B2DC8" w:rsidP="008B2DC8">
      <w:pPr>
        <w:numPr>
          <w:ilvl w:val="0"/>
          <w:numId w:val="406"/>
        </w:numPr>
        <w:rPr>
          <w:rFonts w:ascii="Arial" w:hAnsi="Arial" w:cs="Arial"/>
          <w:b/>
          <w:bCs/>
          <w:sz w:val="20"/>
          <w:szCs w:val="20"/>
        </w:rPr>
      </w:pPr>
      <w:r w:rsidRPr="008B2DC8">
        <w:rPr>
          <w:rFonts w:ascii="Arial" w:hAnsi="Arial" w:cs="Arial"/>
          <w:b/>
          <w:bCs/>
          <w:sz w:val="20"/>
          <w:szCs w:val="20"/>
        </w:rPr>
        <w:t>machinery or equipment attached to or part of mobile equipment</w:t>
      </w:r>
    </w:p>
    <w:p w14:paraId="6EF4945F" w14:textId="2FDE4071" w:rsidR="008B2DC8" w:rsidRPr="008B2DC8" w:rsidRDefault="008B2DC8" w:rsidP="008B2DC8">
      <w:pPr>
        <w:rPr>
          <w:rFonts w:ascii="Arial" w:hAnsi="Arial" w:cs="Arial"/>
          <w:b/>
          <w:bCs/>
          <w:sz w:val="20"/>
          <w:szCs w:val="20"/>
        </w:rPr>
      </w:pPr>
      <w:r w:rsidRPr="00551F1C">
        <w:rPr>
          <w:rFonts w:ascii="Arial" w:hAnsi="Arial" w:cs="Arial"/>
          <w:b/>
          <w:sz w:val="20"/>
          <w:szCs w:val="20"/>
        </w:rPr>
        <w:lastRenderedPageBreak/>
        <w:drawing>
          <wp:inline distT="0" distB="0" distL="0" distR="0" wp14:anchorId="7EB151A3" wp14:editId="6C84708A">
            <wp:extent cx="2238375" cy="3143250"/>
            <wp:effectExtent l="0" t="0" r="9525" b="0"/>
            <wp:docPr id="1761335866" name="Picture 46" descr="Picasso Imag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icasso Image 320"/>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238375" cy="3143250"/>
                    </a:xfrm>
                    <a:prstGeom prst="rect">
                      <a:avLst/>
                    </a:prstGeom>
                    <a:noFill/>
                    <a:ln>
                      <a:noFill/>
                    </a:ln>
                  </pic:spPr>
                </pic:pic>
              </a:graphicData>
            </a:graphic>
          </wp:inline>
        </w:drawing>
      </w:r>
    </w:p>
    <w:p w14:paraId="37ED03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Mobile Equipment Exclusion</w:t>
      </w:r>
    </w:p>
    <w:p w14:paraId="1AA019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policy covers exposures associated with mobile equipment while excluding those associated with motor vehicles. Motor vehicles subject to a state’s motor vehicle insurance law are not considered mobile equipment under the CGL policy. They are treated as autos even if they would otherwise qualify as mobile equipment. They may be insured under a business auto policy instead.</w:t>
      </w:r>
    </w:p>
    <w:p w14:paraId="0B0DDDF4" w14:textId="5A076F68"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7395CCED" wp14:editId="19F4A916">
            <wp:extent cx="2095500" cy="3143250"/>
            <wp:effectExtent l="0" t="0" r="0" b="0"/>
            <wp:docPr id="829833619" name="Picture 45" descr="Picasso Imag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icasso Image 32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95500" cy="3143250"/>
                    </a:xfrm>
                    <a:prstGeom prst="rect">
                      <a:avLst/>
                    </a:prstGeom>
                    <a:noFill/>
                    <a:ln>
                      <a:noFill/>
                    </a:ln>
                  </pic:spPr>
                </pic:pic>
              </a:graphicData>
            </a:graphic>
          </wp:inline>
        </w:drawing>
      </w:r>
    </w:p>
    <w:p w14:paraId="2E088DD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193748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 truck with an attached air compressor or cherry picker is an auto that is insurable under a business auto policy because the truck is subject to motor vehicle insurance laws. As an automobile liability exposure, it is insurable under a business auto policy but not under a CGL policy.</w:t>
      </w:r>
    </w:p>
    <w:p w14:paraId="78DCA2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the operation of a self-propelled compressor or cherry picker is insurable under the CGL policy as a general liability exposure.</w:t>
      </w:r>
    </w:p>
    <w:p w14:paraId="434C8F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War Exclusion</w:t>
      </w:r>
    </w:p>
    <w:p w14:paraId="6B1F00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policy does not cover losses from:</w:t>
      </w:r>
    </w:p>
    <w:p w14:paraId="1F50FE96" w14:textId="77777777" w:rsidR="008B2DC8" w:rsidRPr="008B2DC8" w:rsidRDefault="008B2DC8" w:rsidP="008B2DC8">
      <w:pPr>
        <w:numPr>
          <w:ilvl w:val="0"/>
          <w:numId w:val="407"/>
        </w:numPr>
        <w:rPr>
          <w:rFonts w:ascii="Arial" w:hAnsi="Arial" w:cs="Arial"/>
          <w:b/>
          <w:bCs/>
          <w:sz w:val="20"/>
          <w:szCs w:val="20"/>
        </w:rPr>
      </w:pPr>
      <w:r w:rsidRPr="008B2DC8">
        <w:rPr>
          <w:rFonts w:ascii="Arial" w:hAnsi="Arial" w:cs="Arial"/>
          <w:b/>
          <w:bCs/>
          <w:sz w:val="20"/>
          <w:szCs w:val="20"/>
        </w:rPr>
        <w:t>war, including undeclared war and civil war</w:t>
      </w:r>
    </w:p>
    <w:p w14:paraId="014385A8" w14:textId="77777777" w:rsidR="008B2DC8" w:rsidRPr="008B2DC8" w:rsidRDefault="008B2DC8" w:rsidP="008B2DC8">
      <w:pPr>
        <w:numPr>
          <w:ilvl w:val="0"/>
          <w:numId w:val="407"/>
        </w:numPr>
        <w:rPr>
          <w:rFonts w:ascii="Arial" w:hAnsi="Arial" w:cs="Arial"/>
          <w:b/>
          <w:bCs/>
          <w:sz w:val="20"/>
          <w:szCs w:val="20"/>
        </w:rPr>
      </w:pPr>
      <w:r w:rsidRPr="008B2DC8">
        <w:rPr>
          <w:rFonts w:ascii="Arial" w:hAnsi="Arial" w:cs="Arial"/>
          <w:b/>
          <w:bCs/>
          <w:sz w:val="20"/>
          <w:szCs w:val="20"/>
        </w:rPr>
        <w:t>other warlike action undertaken by a military force</w:t>
      </w:r>
    </w:p>
    <w:p w14:paraId="166B243F" w14:textId="77777777" w:rsidR="008B2DC8" w:rsidRPr="008B2DC8" w:rsidRDefault="008B2DC8" w:rsidP="008B2DC8">
      <w:pPr>
        <w:numPr>
          <w:ilvl w:val="0"/>
          <w:numId w:val="407"/>
        </w:numPr>
        <w:rPr>
          <w:rFonts w:ascii="Arial" w:hAnsi="Arial" w:cs="Arial"/>
          <w:b/>
          <w:bCs/>
          <w:sz w:val="20"/>
          <w:szCs w:val="20"/>
        </w:rPr>
      </w:pPr>
      <w:r w:rsidRPr="008B2DC8">
        <w:rPr>
          <w:rFonts w:ascii="Arial" w:hAnsi="Arial" w:cs="Arial"/>
          <w:b/>
          <w:bCs/>
          <w:sz w:val="20"/>
          <w:szCs w:val="20"/>
        </w:rPr>
        <w:t>insurrection, rebellion, revolution, usurped power, including governmental action to counter any of these</w:t>
      </w:r>
    </w:p>
    <w:p w14:paraId="275A50C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Damage to Property Exclusion</w:t>
      </w:r>
    </w:p>
    <w:p w14:paraId="4EDA3A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policy excludes coverage for liability for property damage arising from:</w:t>
      </w:r>
    </w:p>
    <w:p w14:paraId="250E8B66" w14:textId="77777777" w:rsidR="008B2DC8" w:rsidRPr="008B2DC8" w:rsidRDefault="008B2DC8" w:rsidP="008B2DC8">
      <w:pPr>
        <w:numPr>
          <w:ilvl w:val="0"/>
          <w:numId w:val="408"/>
        </w:numPr>
        <w:rPr>
          <w:rFonts w:ascii="Arial" w:hAnsi="Arial" w:cs="Arial"/>
          <w:b/>
          <w:bCs/>
          <w:sz w:val="20"/>
          <w:szCs w:val="20"/>
        </w:rPr>
      </w:pPr>
      <w:r w:rsidRPr="008B2DC8">
        <w:rPr>
          <w:rFonts w:ascii="Arial" w:hAnsi="Arial" w:cs="Arial"/>
          <w:b/>
          <w:bCs/>
          <w:sz w:val="20"/>
          <w:szCs w:val="20"/>
        </w:rPr>
        <w:t>property the named insured owns, rents, or occupies—However, the policy does cover property that the insured rents or occupies if it is damaged by fire. Moreover, the insured is covered for the short-term rental of premises and their contents (such as a hotel room or convention facility) when the rental is for seven or fewer consecutive days.</w:t>
      </w:r>
    </w:p>
    <w:p w14:paraId="3A069DC6" w14:textId="77777777" w:rsidR="008B2DC8" w:rsidRPr="008B2DC8" w:rsidRDefault="008B2DC8" w:rsidP="008B2DC8">
      <w:pPr>
        <w:numPr>
          <w:ilvl w:val="0"/>
          <w:numId w:val="408"/>
        </w:numPr>
        <w:rPr>
          <w:rFonts w:ascii="Arial" w:hAnsi="Arial" w:cs="Arial"/>
          <w:b/>
          <w:bCs/>
          <w:sz w:val="20"/>
          <w:szCs w:val="20"/>
        </w:rPr>
      </w:pPr>
      <w:r w:rsidRPr="008B2DC8">
        <w:rPr>
          <w:rFonts w:ascii="Arial" w:hAnsi="Arial" w:cs="Arial"/>
          <w:b/>
          <w:bCs/>
          <w:sz w:val="20"/>
          <w:szCs w:val="20"/>
        </w:rPr>
        <w:t>premises the insured sells, gives away, or abandons, if the damage arises out of the premises (also called the alienated premises exclusion)</w:t>
      </w:r>
    </w:p>
    <w:p w14:paraId="2ADF86FA" w14:textId="77777777" w:rsidR="008B2DC8" w:rsidRPr="008B2DC8" w:rsidRDefault="008B2DC8" w:rsidP="008B2DC8">
      <w:pPr>
        <w:numPr>
          <w:ilvl w:val="0"/>
          <w:numId w:val="408"/>
        </w:numPr>
        <w:rPr>
          <w:rFonts w:ascii="Arial" w:hAnsi="Arial" w:cs="Arial"/>
          <w:b/>
          <w:bCs/>
          <w:sz w:val="20"/>
          <w:szCs w:val="20"/>
        </w:rPr>
      </w:pPr>
      <w:r w:rsidRPr="008B2DC8">
        <w:rPr>
          <w:rFonts w:ascii="Arial" w:hAnsi="Arial" w:cs="Arial"/>
          <w:b/>
          <w:bCs/>
          <w:sz w:val="20"/>
          <w:szCs w:val="20"/>
        </w:rPr>
        <w:t>property lent to the named insured</w:t>
      </w:r>
    </w:p>
    <w:p w14:paraId="5C49FAB0" w14:textId="77777777" w:rsidR="008B2DC8" w:rsidRPr="008B2DC8" w:rsidRDefault="008B2DC8" w:rsidP="008B2DC8">
      <w:pPr>
        <w:numPr>
          <w:ilvl w:val="0"/>
          <w:numId w:val="408"/>
        </w:numPr>
        <w:rPr>
          <w:rFonts w:ascii="Arial" w:hAnsi="Arial" w:cs="Arial"/>
          <w:b/>
          <w:bCs/>
          <w:sz w:val="20"/>
          <w:szCs w:val="20"/>
        </w:rPr>
      </w:pPr>
      <w:r w:rsidRPr="008B2DC8">
        <w:rPr>
          <w:rFonts w:ascii="Arial" w:hAnsi="Arial" w:cs="Arial"/>
          <w:b/>
          <w:bCs/>
          <w:sz w:val="20"/>
          <w:szCs w:val="20"/>
        </w:rPr>
        <w:t>personal property in the care, custody, or control of the insured</w:t>
      </w:r>
    </w:p>
    <w:p w14:paraId="1D2311EC" w14:textId="77777777" w:rsidR="008B2DC8" w:rsidRPr="008B2DC8" w:rsidRDefault="008B2DC8" w:rsidP="008B2DC8">
      <w:pPr>
        <w:numPr>
          <w:ilvl w:val="0"/>
          <w:numId w:val="408"/>
        </w:numPr>
        <w:rPr>
          <w:rFonts w:ascii="Arial" w:hAnsi="Arial" w:cs="Arial"/>
          <w:b/>
          <w:bCs/>
          <w:sz w:val="20"/>
          <w:szCs w:val="20"/>
        </w:rPr>
      </w:pPr>
      <w:r w:rsidRPr="008B2DC8">
        <w:rPr>
          <w:rFonts w:ascii="Arial" w:hAnsi="Arial" w:cs="Arial"/>
          <w:b/>
          <w:bCs/>
          <w:sz w:val="20"/>
          <w:szCs w:val="20"/>
        </w:rPr>
        <w:t>that particular part of real property  on which the insured is performing operations when the damage occurs (also called workmanship exclusions )</w:t>
      </w:r>
    </w:p>
    <w:p w14:paraId="6573585C" w14:textId="77777777" w:rsidR="008B2DC8" w:rsidRPr="008B2DC8" w:rsidRDefault="008B2DC8" w:rsidP="008B2DC8">
      <w:pPr>
        <w:numPr>
          <w:ilvl w:val="0"/>
          <w:numId w:val="408"/>
        </w:numPr>
        <w:rPr>
          <w:rFonts w:ascii="Arial" w:hAnsi="Arial" w:cs="Arial"/>
          <w:b/>
          <w:bCs/>
          <w:sz w:val="20"/>
          <w:szCs w:val="20"/>
        </w:rPr>
      </w:pPr>
      <w:r w:rsidRPr="008B2DC8">
        <w:rPr>
          <w:rFonts w:ascii="Arial" w:hAnsi="Arial" w:cs="Arial"/>
          <w:b/>
          <w:bCs/>
          <w:sz w:val="20"/>
          <w:szCs w:val="20"/>
        </w:rPr>
        <w:t>the particular part of any property that must be restored, repaired, or replaced because the insured’s work on it was incorrectly performed</w:t>
      </w:r>
    </w:p>
    <w:p w14:paraId="1511A2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Damage to Your Product Exclusion</w:t>
      </w:r>
    </w:p>
    <w:p w14:paraId="60869F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 insurers do not guarantee the quality of an insured’s work or product. Therefore, while the CGL policy protects against property damage done to the insured’s product, it does not cover property damage that arises out of the product itself or a part of the product.</w:t>
      </w:r>
    </w:p>
    <w:p w14:paraId="2792F9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Damage to Your Work Exclusion</w:t>
      </w:r>
    </w:p>
    <w:p w14:paraId="4C776E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Similar to the Damage to Your Product exclusion, this exclusion eliminates coverage for property damage to the insured’s work arising out of the work or any part of it. The exclusion applies only to completed work and to claims concerning products-completed operations. If damage to the insured’s work occurs while the work is under way, a workmanship exclusion within the Damage to Your Product exclusion avoids coverage for the particular part of the work on which operations are being performed.</w:t>
      </w:r>
    </w:p>
    <w:p w14:paraId="1CD96B5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Damage to Your Work exclusion does not apply when the damage is caused by a subcontractor’s work or when a subcontractor performs the defective work. Although general liability insurance does not pay for the insured’s defective work and does not guarantee performance, the CGL policy does cover the insured’s liability for work done by a subcontractor, and it covers the insured’s liability for damage to someone else’s work caused by the insured’s work.</w:t>
      </w:r>
    </w:p>
    <w:p w14:paraId="5BF7F1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Therefore, the insured is covered for property damage in the following situations:</w:t>
      </w:r>
    </w:p>
    <w:p w14:paraId="51F5AFFF" w14:textId="77777777" w:rsidR="008B2DC8" w:rsidRPr="008B2DC8" w:rsidRDefault="008B2DC8" w:rsidP="008B2DC8">
      <w:pPr>
        <w:numPr>
          <w:ilvl w:val="0"/>
          <w:numId w:val="409"/>
        </w:numPr>
        <w:rPr>
          <w:rFonts w:ascii="Arial" w:hAnsi="Arial" w:cs="Arial"/>
          <w:b/>
          <w:bCs/>
          <w:sz w:val="20"/>
          <w:szCs w:val="20"/>
        </w:rPr>
      </w:pPr>
      <w:r w:rsidRPr="008B2DC8">
        <w:rPr>
          <w:rFonts w:ascii="Arial" w:hAnsi="Arial" w:cs="Arial"/>
          <w:b/>
          <w:bCs/>
          <w:sz w:val="20"/>
          <w:szCs w:val="20"/>
        </w:rPr>
        <w:t>the insured’s work is damaged by the work of the insured’s subcontractor</w:t>
      </w:r>
    </w:p>
    <w:p w14:paraId="596DBBD4" w14:textId="77777777" w:rsidR="008B2DC8" w:rsidRPr="008B2DC8" w:rsidRDefault="008B2DC8" w:rsidP="008B2DC8">
      <w:pPr>
        <w:numPr>
          <w:ilvl w:val="0"/>
          <w:numId w:val="409"/>
        </w:numPr>
        <w:rPr>
          <w:rFonts w:ascii="Arial" w:hAnsi="Arial" w:cs="Arial"/>
          <w:b/>
          <w:bCs/>
          <w:sz w:val="20"/>
          <w:szCs w:val="20"/>
        </w:rPr>
      </w:pPr>
      <w:r w:rsidRPr="008B2DC8">
        <w:rPr>
          <w:rFonts w:ascii="Arial" w:hAnsi="Arial" w:cs="Arial"/>
          <w:b/>
          <w:bCs/>
          <w:sz w:val="20"/>
          <w:szCs w:val="20"/>
        </w:rPr>
        <w:t>the work of the insured’s subcontractor is damaged by the insured’s work or the work of another contractor or subcontractor</w:t>
      </w:r>
    </w:p>
    <w:p w14:paraId="61CB86F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Damage to Impaired Property Exclusion</w:t>
      </w:r>
    </w:p>
    <w:p w14:paraId="580568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product may be damaged because it contains a defective component. However, the CGL policy does not cover property damage to impaired property. It does not cover liability for the loss of use or diminished value of property that has not been physically damaged other than by its incorporation of defective materials or components.</w:t>
      </w:r>
    </w:p>
    <w:p w14:paraId="62788E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460E46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Anderson Electronics makes computers. It buys components from Hackmore Technologies. Hackmore ships a supply of defective parts that Anderson installs in its computers, rendering them unusable. The defective parts are discovered after hundreds of computers are assembled. Each must be disassembled to replace the defective parts.</w:t>
      </w:r>
    </w:p>
    <w:p w14:paraId="2CA8D5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Anderson sues Hackmore, which turns to its CGL policy to cover this property damage liability claim.</w:t>
      </w:r>
    </w:p>
    <w:p w14:paraId="641511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faulty computers are impaired property because they contain Hackmore’s defective product. The computers can be repaired by replacing Hackmore’s product. Therefore, the CGL policy will deny coverage on the basis of its impaired property exclusion.</w:t>
      </w:r>
    </w:p>
    <w:p w14:paraId="1747C4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only concerns loss-of-use claims. If the insured’s component product physically damages the product into which it is incorporated, that product is no longer impaired property and would be subject to a claim for property damage under the policy’s Coverage A.</w:t>
      </w:r>
    </w:p>
    <w:p w14:paraId="374740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Recall of Products Exclusion</w:t>
      </w:r>
    </w:p>
    <w:p w14:paraId="43802D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product recall exclusion eliminates coverage for loss of use or recall of the insured’s work, product, or impaired property. Recall expenses include the cost of inspecting potentially dangerous or defective products, replacing or repairing them, and disposing of them. The exclusion applies whether the insured voluntarily recalls of its product, a governmental authority orders the recall, or another manufacturer recalls its product because it contains the insured’s defective component.</w:t>
      </w:r>
    </w:p>
    <w:p w14:paraId="276824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and Advertising Injury Exclusion</w:t>
      </w:r>
    </w:p>
    <w:p w14:paraId="615B5E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 does not cover personal and advertising injury, which Coverage B addresses.</w:t>
      </w:r>
    </w:p>
    <w:p w14:paraId="0935AB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Electronic Data Exclusion</w:t>
      </w:r>
    </w:p>
    <w:p w14:paraId="6B0D36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Coverage A does not cover property damage claims arising out of the loss of or damage to—including the loss of use of—electronic data. The policy omits such data from the category of tangible property, which is the kind that can suffer property damage in the first place. Moreover, the policy excludes consequential claims for loss of electronic data.</w:t>
      </w:r>
    </w:p>
    <w:p w14:paraId="74EC36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24E272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computer system malfunctions due to a defective operating system and cannot be used. Coverage A excludes property damage claims related to the loss of the computer system as well as those related to the loss of its electronic data.</w:t>
      </w:r>
    </w:p>
    <w:p w14:paraId="1E555A1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B Exclusions</w:t>
      </w:r>
    </w:p>
    <w:p w14:paraId="4B6E14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exclusions under Coverage B limit liability coverage for personal and advertising injury. Most apply to specific types of these injuries, with two exclusions related to pollution:</w:t>
      </w:r>
    </w:p>
    <w:p w14:paraId="59021033"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knowing violation of another’s rights</w:t>
      </w:r>
    </w:p>
    <w:p w14:paraId="3F346A51"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publication of material known to be false</w:t>
      </w:r>
    </w:p>
    <w:p w14:paraId="58DF6D95"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publication of material before the policy period</w:t>
      </w:r>
    </w:p>
    <w:p w14:paraId="0E7BC3E6"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criminal acts</w:t>
      </w:r>
    </w:p>
    <w:p w14:paraId="3D170F12"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contractual liability</w:t>
      </w:r>
    </w:p>
    <w:p w14:paraId="38A9E813"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breach of contract:</w:t>
      </w:r>
    </w:p>
    <w:p w14:paraId="69390621"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Breach of contract exclusions are not necessary under Coverage A because breach of contract is not bodily injury or property damage. While Coverage B excludes liability for breach of contract, it does cover a breach of contract claim for misappropriating another’s advertising idea in the named insured’s advertisement.</w:t>
      </w:r>
    </w:p>
    <w:p w14:paraId="4BAD090A"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quality or performance of goods:</w:t>
      </w:r>
    </w:p>
    <w:p w14:paraId="4840916F"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Coverage B does not cover liability for failing to conform to advertising statements. This prevents advertising injury coverage from guaranteeing products or services.</w:t>
      </w:r>
    </w:p>
    <w:p w14:paraId="70183021"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wrong description of prices:</w:t>
      </w:r>
    </w:p>
    <w:p w14:paraId="6AFB55E6"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Coverage B does not cover liability that arises from a misstated price of an advertised product or service.</w:t>
      </w:r>
    </w:p>
    <w:p w14:paraId="471B58C2"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infringement of copyright, patent, trademark, trade secret, or other intellectual property rights (although Coverage B applies to infringement of copyright, trademark, or slogan in an insured’s advertisement:</w:t>
      </w:r>
    </w:p>
    <w:p w14:paraId="7F28DC38"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activities of insureds in media and Internet-related businesses:</w:t>
      </w:r>
    </w:p>
    <w:p w14:paraId="5D955710"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 xml:space="preserve">Coverage B is intended to protect insureds who are advertising their products or services. It is not intended to protect businesses that design, produce, publish, or broadcast the advertising of others, or that create a high risk of liability for libel, slander, or other defamation. That is a professional liability exposure and should be insured by a professional liability policy. Coverage B applies to non-advertising, nonpublishing, </w:t>
      </w:r>
      <w:r w:rsidRPr="008B2DC8">
        <w:rPr>
          <w:rFonts w:ascii="Arial" w:hAnsi="Arial" w:cs="Arial"/>
          <w:b/>
          <w:bCs/>
          <w:sz w:val="20"/>
          <w:szCs w:val="20"/>
        </w:rPr>
        <w:lastRenderedPageBreak/>
        <w:t>nonbroadcasting, and non-Internet related offenses, such as false arrest, malicious prosecution, and wrongful eviction.</w:t>
      </w:r>
    </w:p>
    <w:p w14:paraId="4539F16E"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ownership, hosting, or other control of electronic chat rooms or bulletin boards:</w:t>
      </w:r>
    </w:p>
    <w:p w14:paraId="5AEFE306"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Owning, hosting, or controlling Internet chat rooms and bulletin boards creates an unusually high exposure to personal and advertising injury claims (e.g., libel, slander, invasion of privacy, and copyright infringement). CGL insurers may cover such risks but at an additional premium.</w:t>
      </w:r>
    </w:p>
    <w:p w14:paraId="3FE543C2"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unauthorized use of another’s name or product: unauthorized use of another’s name or product:</w:t>
      </w:r>
    </w:p>
    <w:p w14:paraId="59653680"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Coverage B does not cover the misappropriation of another’s business or product name in the insured’s e-mail address or Internet domain name.</w:t>
      </w:r>
    </w:p>
    <w:p w14:paraId="1AE8C237"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pollution:</w:t>
      </w:r>
    </w:p>
    <w:p w14:paraId="6E6F792A"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Coverage B excludes liability coverage for personal and advertising injury arising from the release or escape of pollutants.</w:t>
      </w:r>
    </w:p>
    <w:p w14:paraId="45884182"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pollution-related losses or expenses:</w:t>
      </w:r>
    </w:p>
    <w:p w14:paraId="1745FECE"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Coverage B does not cover losses and expenses arising from the insured’s need to test, monitor, clean up, or remove pollutants. It also excludes coverage for a governmental claim or lawsuit seeking damages from the insured to cover the costs of testing, monitoring, cleaning up, or removing pollutants.</w:t>
      </w:r>
    </w:p>
    <w:p w14:paraId="734CF1DC"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war:</w:t>
      </w:r>
    </w:p>
    <w:p w14:paraId="69E77AA2"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Coverage B excludes coverage for personal and advertising injury resulting from war or warlike actions, rebellion and insurrection, or from governmental action to manage or prevent these.</w:t>
      </w:r>
    </w:p>
    <w:p w14:paraId="7058807A"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illegal recording and distribution of materials or information:</w:t>
      </w:r>
    </w:p>
    <w:p w14:paraId="0E45AA2E" w14:textId="77777777" w:rsidR="008B2DC8" w:rsidRPr="008B2DC8" w:rsidRDefault="008B2DC8" w:rsidP="008B2DC8">
      <w:pPr>
        <w:numPr>
          <w:ilvl w:val="0"/>
          <w:numId w:val="410"/>
        </w:numPr>
        <w:rPr>
          <w:rFonts w:ascii="Arial" w:hAnsi="Arial" w:cs="Arial"/>
          <w:b/>
          <w:bCs/>
          <w:sz w:val="20"/>
          <w:szCs w:val="20"/>
        </w:rPr>
      </w:pPr>
      <w:r w:rsidRPr="008B2DC8">
        <w:rPr>
          <w:rFonts w:ascii="Arial" w:hAnsi="Arial" w:cs="Arial"/>
          <w:b/>
          <w:bCs/>
          <w:sz w:val="20"/>
          <w:szCs w:val="20"/>
        </w:rPr>
        <w:t>Coverage B does not cover an insured’s liability for violating the Telephone Consumer Protection Act, the CAN-SPAM Act, the Fair Credit Reporting Act, or any other federal, state, or local statute ordinance or regulation concerning the recording, transmission, broadcasting, and publication of information.</w:t>
      </w:r>
    </w:p>
    <w:p w14:paraId="219E62E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C Exclusions</w:t>
      </w:r>
    </w:p>
    <w:p w14:paraId="544426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pays medical expenses under Coverage C to reduce the chance or scope of a claim for bodily injury under Coverage A. Consequently, if Coverage A excludes coverage for a bodily injury, Coverage C will not pay any medical expenses to minimize the claim. Medical payments under Coverage C are also excluded when other sources of recovery are available to the injured party.</w:t>
      </w:r>
    </w:p>
    <w:p w14:paraId="5576C7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Therefore, Coverage C does not pay medical expenses for bodily injury of a person who is:</w:t>
      </w:r>
    </w:p>
    <w:p w14:paraId="48DED60F" w14:textId="77777777" w:rsidR="008B2DC8" w:rsidRPr="008B2DC8" w:rsidRDefault="008B2DC8" w:rsidP="008B2DC8">
      <w:pPr>
        <w:numPr>
          <w:ilvl w:val="0"/>
          <w:numId w:val="411"/>
        </w:numPr>
        <w:rPr>
          <w:rFonts w:ascii="Arial" w:hAnsi="Arial" w:cs="Arial"/>
          <w:b/>
          <w:bCs/>
          <w:sz w:val="20"/>
          <w:szCs w:val="20"/>
        </w:rPr>
      </w:pPr>
      <w:r w:rsidRPr="008B2DC8">
        <w:rPr>
          <w:rFonts w:ascii="Arial" w:hAnsi="Arial" w:cs="Arial"/>
          <w:b/>
          <w:bCs/>
          <w:sz w:val="20"/>
          <w:szCs w:val="20"/>
        </w:rPr>
        <w:t>an insured</w:t>
      </w:r>
    </w:p>
    <w:p w14:paraId="27C6D6B1" w14:textId="77777777" w:rsidR="008B2DC8" w:rsidRPr="008B2DC8" w:rsidRDefault="008B2DC8" w:rsidP="008B2DC8">
      <w:pPr>
        <w:numPr>
          <w:ilvl w:val="0"/>
          <w:numId w:val="411"/>
        </w:numPr>
        <w:rPr>
          <w:rFonts w:ascii="Arial" w:hAnsi="Arial" w:cs="Arial"/>
          <w:b/>
          <w:bCs/>
          <w:sz w:val="20"/>
          <w:szCs w:val="20"/>
        </w:rPr>
      </w:pPr>
      <w:r w:rsidRPr="008B2DC8">
        <w:rPr>
          <w:rFonts w:ascii="Arial" w:hAnsi="Arial" w:cs="Arial"/>
          <w:b/>
          <w:bCs/>
          <w:sz w:val="20"/>
          <w:szCs w:val="20"/>
        </w:rPr>
        <w:t>hired to work for or on behalf of an insured or an insured’s tenant</w:t>
      </w:r>
    </w:p>
    <w:p w14:paraId="12270498" w14:textId="77777777" w:rsidR="008B2DC8" w:rsidRPr="008B2DC8" w:rsidRDefault="008B2DC8" w:rsidP="008B2DC8">
      <w:pPr>
        <w:numPr>
          <w:ilvl w:val="0"/>
          <w:numId w:val="411"/>
        </w:numPr>
        <w:rPr>
          <w:rFonts w:ascii="Arial" w:hAnsi="Arial" w:cs="Arial"/>
          <w:b/>
          <w:bCs/>
          <w:sz w:val="20"/>
          <w:szCs w:val="20"/>
        </w:rPr>
      </w:pPr>
      <w:r w:rsidRPr="008B2DC8">
        <w:rPr>
          <w:rFonts w:ascii="Arial" w:hAnsi="Arial" w:cs="Arial"/>
          <w:b/>
          <w:bCs/>
          <w:sz w:val="20"/>
          <w:szCs w:val="20"/>
        </w:rPr>
        <w:lastRenderedPageBreak/>
        <w:t>injured on a part of the named insured’s premises that the person normally occupies</w:t>
      </w:r>
    </w:p>
    <w:p w14:paraId="7DE7E8D9" w14:textId="77777777" w:rsidR="008B2DC8" w:rsidRPr="008B2DC8" w:rsidRDefault="008B2DC8" w:rsidP="008B2DC8">
      <w:pPr>
        <w:numPr>
          <w:ilvl w:val="0"/>
          <w:numId w:val="411"/>
        </w:numPr>
        <w:rPr>
          <w:rFonts w:ascii="Arial" w:hAnsi="Arial" w:cs="Arial"/>
          <w:b/>
          <w:bCs/>
          <w:sz w:val="20"/>
          <w:szCs w:val="20"/>
        </w:rPr>
      </w:pPr>
      <w:r w:rsidRPr="008B2DC8">
        <w:rPr>
          <w:rFonts w:ascii="Arial" w:hAnsi="Arial" w:cs="Arial"/>
          <w:b/>
          <w:bCs/>
          <w:sz w:val="20"/>
          <w:szCs w:val="20"/>
        </w:rPr>
        <w:t>entitled to benefits under a workers compensation or disability benefits law or a similar law</w:t>
      </w:r>
    </w:p>
    <w:p w14:paraId="44DCBE6C" w14:textId="77777777" w:rsidR="008B2DC8" w:rsidRPr="008B2DC8" w:rsidRDefault="008B2DC8" w:rsidP="008B2DC8">
      <w:pPr>
        <w:numPr>
          <w:ilvl w:val="0"/>
          <w:numId w:val="411"/>
        </w:numPr>
        <w:rPr>
          <w:rFonts w:ascii="Arial" w:hAnsi="Arial" w:cs="Arial"/>
          <w:b/>
          <w:bCs/>
          <w:sz w:val="20"/>
          <w:szCs w:val="20"/>
        </w:rPr>
      </w:pPr>
      <w:r w:rsidRPr="008B2DC8">
        <w:rPr>
          <w:rFonts w:ascii="Arial" w:hAnsi="Arial" w:cs="Arial"/>
          <w:b/>
          <w:bCs/>
          <w:sz w:val="20"/>
          <w:szCs w:val="20"/>
        </w:rPr>
        <w:t>engaged in athletic activities</w:t>
      </w:r>
    </w:p>
    <w:p w14:paraId="63821D28" w14:textId="77777777" w:rsidR="008B2DC8" w:rsidRPr="008B2DC8" w:rsidRDefault="008B2DC8" w:rsidP="008B2DC8">
      <w:pPr>
        <w:numPr>
          <w:ilvl w:val="0"/>
          <w:numId w:val="411"/>
        </w:numPr>
        <w:rPr>
          <w:rFonts w:ascii="Arial" w:hAnsi="Arial" w:cs="Arial"/>
          <w:b/>
          <w:bCs/>
          <w:sz w:val="20"/>
          <w:szCs w:val="20"/>
        </w:rPr>
      </w:pPr>
      <w:r w:rsidRPr="008B2DC8">
        <w:rPr>
          <w:rFonts w:ascii="Arial" w:hAnsi="Arial" w:cs="Arial"/>
          <w:b/>
          <w:bCs/>
          <w:sz w:val="20"/>
          <w:szCs w:val="20"/>
        </w:rPr>
        <w:t>hurt by the insured’s completed products</w:t>
      </w:r>
    </w:p>
    <w:p w14:paraId="11A585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C does not pay medical expenses for bodily injury that occurs away from the insured’s premises and arises out of the insured’s completed products or the insured’s completed work. Medical payments coverage is a premises and operations coverage; it presumes that the insured’s representatives will be at the scene of the accident and attend to the injured party’s medical treatment.</w:t>
      </w:r>
    </w:p>
    <w:p w14:paraId="15F62D3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The Broad Form Nuclear Energy Exclusion</w:t>
      </w:r>
    </w:p>
    <w:p w14:paraId="203245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mandatory basis broad form nuclear energy exclusion is not a part of the CGL coverage form, though it can be attached to the policy by endorsement.</w:t>
      </w:r>
    </w:p>
    <w:p w14:paraId="43916B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Limits of Insurance</w:t>
      </w:r>
    </w:p>
    <w:p w14:paraId="3CD9000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policy form contains six limits of insurance. Each limit is the most that the insurer will pay for a particular type of covered loss:</w:t>
      </w:r>
    </w:p>
    <w:p w14:paraId="6BE20E23" w14:textId="77777777" w:rsidR="008B2DC8" w:rsidRPr="008B2DC8" w:rsidRDefault="008B2DC8" w:rsidP="008B2DC8">
      <w:pPr>
        <w:numPr>
          <w:ilvl w:val="0"/>
          <w:numId w:val="412"/>
        </w:numPr>
        <w:rPr>
          <w:rFonts w:ascii="Arial" w:hAnsi="Arial" w:cs="Arial"/>
          <w:b/>
          <w:bCs/>
          <w:sz w:val="20"/>
          <w:szCs w:val="20"/>
        </w:rPr>
      </w:pPr>
      <w:r w:rsidRPr="008B2DC8">
        <w:rPr>
          <w:rFonts w:ascii="Arial" w:hAnsi="Arial" w:cs="Arial"/>
          <w:b/>
          <w:bCs/>
          <w:sz w:val="20"/>
          <w:szCs w:val="20"/>
        </w:rPr>
        <w:t>general aggregate limit—This is the most the insurer will pay for all bodily injury and property damage claims (other than those arising from the products completed operations hazard), and all personal and advertising injury claims during the policy period. When the general aggregate limit has been exhausted, the insurer will not pay any more claims during the policy period.</w:t>
      </w:r>
    </w:p>
    <w:p w14:paraId="5A454482" w14:textId="77777777" w:rsidR="008B2DC8" w:rsidRPr="008B2DC8" w:rsidRDefault="008B2DC8" w:rsidP="008B2DC8">
      <w:pPr>
        <w:numPr>
          <w:ilvl w:val="0"/>
          <w:numId w:val="412"/>
        </w:numPr>
        <w:rPr>
          <w:rFonts w:ascii="Arial" w:hAnsi="Arial" w:cs="Arial"/>
          <w:b/>
          <w:bCs/>
          <w:sz w:val="20"/>
          <w:szCs w:val="20"/>
        </w:rPr>
      </w:pPr>
      <w:r w:rsidRPr="008B2DC8">
        <w:rPr>
          <w:rFonts w:ascii="Arial" w:hAnsi="Arial" w:cs="Arial"/>
          <w:b/>
          <w:bCs/>
          <w:sz w:val="20"/>
          <w:szCs w:val="20"/>
        </w:rPr>
        <w:t>products-completed operations aggregate—This is the most the insurer will pay for all bodily injury and property damage claims that arise from the products completed operations hazard during the policy period.</w:t>
      </w:r>
    </w:p>
    <w:p w14:paraId="2E62095E" w14:textId="77777777" w:rsidR="008B2DC8" w:rsidRPr="008B2DC8" w:rsidRDefault="008B2DC8" w:rsidP="008B2DC8">
      <w:pPr>
        <w:numPr>
          <w:ilvl w:val="0"/>
          <w:numId w:val="412"/>
        </w:numPr>
        <w:rPr>
          <w:rFonts w:ascii="Arial" w:hAnsi="Arial" w:cs="Arial"/>
          <w:b/>
          <w:bCs/>
          <w:sz w:val="20"/>
          <w:szCs w:val="20"/>
        </w:rPr>
      </w:pPr>
      <w:r w:rsidRPr="008B2DC8">
        <w:rPr>
          <w:rFonts w:ascii="Arial" w:hAnsi="Arial" w:cs="Arial"/>
          <w:b/>
          <w:bCs/>
          <w:sz w:val="20"/>
          <w:szCs w:val="20"/>
        </w:rPr>
        <w:t>each-occurrence limit—This is the most the insurer will pay under Coverage A for all bodily injury, property damage, and medical expenses resulting from a single occurrence. </w:t>
      </w:r>
    </w:p>
    <w:p w14:paraId="020E2256" w14:textId="77777777" w:rsidR="008B2DC8" w:rsidRPr="008B2DC8" w:rsidRDefault="008B2DC8" w:rsidP="008B2DC8">
      <w:pPr>
        <w:numPr>
          <w:ilvl w:val="0"/>
          <w:numId w:val="412"/>
        </w:numPr>
        <w:rPr>
          <w:rFonts w:ascii="Arial" w:hAnsi="Arial" w:cs="Arial"/>
          <w:b/>
          <w:bCs/>
          <w:sz w:val="20"/>
          <w:szCs w:val="20"/>
        </w:rPr>
      </w:pPr>
      <w:r w:rsidRPr="008B2DC8">
        <w:rPr>
          <w:rFonts w:ascii="Arial" w:hAnsi="Arial" w:cs="Arial"/>
          <w:b/>
          <w:bCs/>
          <w:sz w:val="20"/>
          <w:szCs w:val="20"/>
        </w:rPr>
        <w:t>personal and advertising injury limit—This is the most the insurer will pay for all personal and advertising injury to one person or organization. This limit equals the each-occurrence limit. Payment for personal and advertising injury are deducted from the policy’s general aggregate limit.</w:t>
      </w:r>
    </w:p>
    <w:p w14:paraId="7347DFC8" w14:textId="77777777" w:rsidR="008B2DC8" w:rsidRPr="008B2DC8" w:rsidRDefault="008B2DC8" w:rsidP="008B2DC8">
      <w:pPr>
        <w:numPr>
          <w:ilvl w:val="0"/>
          <w:numId w:val="412"/>
        </w:numPr>
        <w:rPr>
          <w:rFonts w:ascii="Arial" w:hAnsi="Arial" w:cs="Arial"/>
          <w:b/>
          <w:bCs/>
          <w:sz w:val="20"/>
          <w:szCs w:val="20"/>
        </w:rPr>
      </w:pPr>
      <w:r w:rsidRPr="008B2DC8">
        <w:rPr>
          <w:rFonts w:ascii="Arial" w:hAnsi="Arial" w:cs="Arial"/>
          <w:b/>
          <w:bCs/>
          <w:sz w:val="20"/>
          <w:szCs w:val="20"/>
        </w:rPr>
        <w:t>damage to premises rented to you limit —The CGL policy’s property damage exclusion eliminates coverage for damage to property the insured rents. However, the CGL policy covers damage by fire to premises that the insured rents, and damage from any cause to premises that the insured occupies for up to seven days. This $100,000 limit applies to damage to any one premises as a sublimit of the each-occurrence limit.</w:t>
      </w:r>
    </w:p>
    <w:p w14:paraId="2760F1BF" w14:textId="77777777" w:rsidR="008B2DC8" w:rsidRPr="008B2DC8" w:rsidRDefault="008B2DC8" w:rsidP="008B2DC8">
      <w:pPr>
        <w:numPr>
          <w:ilvl w:val="0"/>
          <w:numId w:val="412"/>
        </w:numPr>
        <w:rPr>
          <w:rFonts w:ascii="Arial" w:hAnsi="Arial" w:cs="Arial"/>
          <w:b/>
          <w:bCs/>
          <w:sz w:val="20"/>
          <w:szCs w:val="20"/>
        </w:rPr>
      </w:pPr>
      <w:r w:rsidRPr="008B2DC8">
        <w:rPr>
          <w:rFonts w:ascii="Arial" w:hAnsi="Arial" w:cs="Arial"/>
          <w:b/>
          <w:bCs/>
          <w:sz w:val="20"/>
          <w:szCs w:val="20"/>
        </w:rPr>
        <w:t>medical expense limit—This applies to all first aid and covered medical expenses for bodily injury to any one person resulting from any one accident. This $5,000 basic limit is also subject to the each-occurrence limit.</w:t>
      </w:r>
    </w:p>
    <w:p w14:paraId="4D2701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policy’s limits of insurance apply regardless of:</w:t>
      </w:r>
    </w:p>
    <w:p w14:paraId="6C633989" w14:textId="77777777" w:rsidR="008B2DC8" w:rsidRPr="008B2DC8" w:rsidRDefault="008B2DC8" w:rsidP="008B2DC8">
      <w:pPr>
        <w:numPr>
          <w:ilvl w:val="0"/>
          <w:numId w:val="413"/>
        </w:numPr>
        <w:rPr>
          <w:rFonts w:ascii="Arial" w:hAnsi="Arial" w:cs="Arial"/>
          <w:b/>
          <w:bCs/>
          <w:sz w:val="20"/>
          <w:szCs w:val="20"/>
        </w:rPr>
      </w:pPr>
      <w:r w:rsidRPr="008B2DC8">
        <w:rPr>
          <w:rFonts w:ascii="Arial" w:hAnsi="Arial" w:cs="Arial"/>
          <w:b/>
          <w:bCs/>
          <w:sz w:val="20"/>
          <w:szCs w:val="20"/>
        </w:rPr>
        <w:lastRenderedPageBreak/>
        <w:t>the number of insureds against whom a claim is made</w:t>
      </w:r>
    </w:p>
    <w:p w14:paraId="35A321D9" w14:textId="77777777" w:rsidR="008B2DC8" w:rsidRPr="008B2DC8" w:rsidRDefault="008B2DC8" w:rsidP="008B2DC8">
      <w:pPr>
        <w:numPr>
          <w:ilvl w:val="0"/>
          <w:numId w:val="413"/>
        </w:numPr>
        <w:rPr>
          <w:rFonts w:ascii="Arial" w:hAnsi="Arial" w:cs="Arial"/>
          <w:b/>
          <w:bCs/>
          <w:sz w:val="20"/>
          <w:szCs w:val="20"/>
        </w:rPr>
      </w:pPr>
      <w:r w:rsidRPr="008B2DC8">
        <w:rPr>
          <w:rFonts w:ascii="Arial" w:hAnsi="Arial" w:cs="Arial"/>
          <w:b/>
          <w:bCs/>
          <w:sz w:val="20"/>
          <w:szCs w:val="20"/>
        </w:rPr>
        <w:t>the number of claims or lawsuits filed against the insureds</w:t>
      </w:r>
    </w:p>
    <w:p w14:paraId="4E565D05" w14:textId="77777777" w:rsidR="008B2DC8" w:rsidRPr="008B2DC8" w:rsidRDefault="008B2DC8" w:rsidP="008B2DC8">
      <w:pPr>
        <w:numPr>
          <w:ilvl w:val="0"/>
          <w:numId w:val="413"/>
        </w:numPr>
        <w:rPr>
          <w:rFonts w:ascii="Arial" w:hAnsi="Arial" w:cs="Arial"/>
          <w:b/>
          <w:bCs/>
          <w:sz w:val="20"/>
          <w:szCs w:val="20"/>
        </w:rPr>
      </w:pPr>
      <w:r w:rsidRPr="008B2DC8">
        <w:rPr>
          <w:rFonts w:ascii="Arial" w:hAnsi="Arial" w:cs="Arial"/>
          <w:b/>
          <w:bCs/>
          <w:sz w:val="20"/>
          <w:szCs w:val="20"/>
        </w:rPr>
        <w:t>the number of persons making claims or suing the insureds</w:t>
      </w:r>
    </w:p>
    <w:p w14:paraId="623B64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1B97F4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Acme Masonry is a subcontractor at a building construction site, where Imperial Industries is erecting its new office tower. Tools fall from Acme’s scaffold and injure several passersby on the sidewalk. Each sues Acme and Imperial. Because Imperial is an additional insured under Acme’s CGL policy, it seeks coverage under that policy with Acme.</w:t>
      </w:r>
    </w:p>
    <w:p w14:paraId="2F9D099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most that the insurer will pay for any judgments against Acme and Imperial is subject to the general aggregate limit and the per-occurrence limit for all bodily injuries. The $5,000 medical expense limit applies to each individual plaintiff.</w:t>
      </w:r>
    </w:p>
    <w:p w14:paraId="36867E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Policy Limits of Liability Provision</w:t>
      </w:r>
    </w:p>
    <w:p w14:paraId="60B9D78E" w14:textId="0ED0D8D3"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54E3A3E5" wp14:editId="6C478547">
            <wp:extent cx="5838825" cy="4171950"/>
            <wp:effectExtent l="0" t="0" r="9525" b="0"/>
            <wp:docPr id="1764164699" name="Picture 44" descr="Picasso Imag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Picasso Image 322"/>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838825" cy="4171950"/>
                    </a:xfrm>
                    <a:prstGeom prst="rect">
                      <a:avLst/>
                    </a:prstGeom>
                    <a:noFill/>
                    <a:ln>
                      <a:noFill/>
                    </a:ln>
                  </pic:spPr>
                </pic:pic>
              </a:graphicData>
            </a:graphic>
          </wp:inline>
        </w:drawing>
      </w:r>
    </w:p>
    <w:p w14:paraId="548F3E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CGL Policy Conditions</w:t>
      </w:r>
    </w:p>
    <w:p w14:paraId="1669EF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Policy conditions explain how the parts of the policy will be interpreted or impose duties upon the insured or the insurer in the event of a covered loss. Two sets of policy conditions apply to the CGL policy.</w:t>
      </w:r>
    </w:p>
    <w:p w14:paraId="7907B3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CGL conditions address the insured’s duties following a loss, the way in which the policy coordinates with other policies covering the same loss, and the way in which the policy’s coverages apply to multiple insureds.</w:t>
      </w:r>
    </w:p>
    <w:p w14:paraId="378F98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policy conditions are in most standard liability and property coverages. They govern the policy in general, no matter the line of insurance, and address such matters as who is responsible for paying premiums and how a party can cancel the policy.</w:t>
      </w:r>
    </w:p>
    <w:p w14:paraId="1ACF6A7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Bankruptcy</w:t>
      </w:r>
    </w:p>
    <w:p w14:paraId="22354E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policy’s bankruptcy condition states that bankruptcy of the insured or the insured’s estate does not relieve the insurer of its duties to pay damages or meet its other obligations under the policy.</w:t>
      </w:r>
    </w:p>
    <w:p w14:paraId="722183D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Duties in the Event of Occurrence, Claim, or Suit</w:t>
      </w:r>
    </w:p>
    <w:p w14:paraId="0ACB62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condition imposes four general duties upon the named insured and other insureds.</w:t>
      </w:r>
    </w:p>
    <w:p w14:paraId="379D76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Notice of Occurrence  or Offense</w:t>
      </w:r>
    </w:p>
    <w:p w14:paraId="2ED81D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named insured must notify the insurer of an occurrence (for Coverage A) or an offense (for Coverage B) that may result in a claim. The insurer is entitled to know:</w:t>
      </w:r>
    </w:p>
    <w:p w14:paraId="33E1AABE" w14:textId="77777777" w:rsidR="008B2DC8" w:rsidRPr="008B2DC8" w:rsidRDefault="008B2DC8" w:rsidP="008B2DC8">
      <w:pPr>
        <w:numPr>
          <w:ilvl w:val="0"/>
          <w:numId w:val="414"/>
        </w:numPr>
        <w:rPr>
          <w:rFonts w:ascii="Arial" w:hAnsi="Arial" w:cs="Arial"/>
          <w:b/>
          <w:bCs/>
          <w:sz w:val="20"/>
          <w:szCs w:val="20"/>
        </w:rPr>
      </w:pPr>
      <w:r w:rsidRPr="008B2DC8">
        <w:rPr>
          <w:rFonts w:ascii="Arial" w:hAnsi="Arial" w:cs="Arial"/>
          <w:b/>
          <w:bCs/>
          <w:sz w:val="20"/>
          <w:szCs w:val="20"/>
        </w:rPr>
        <w:t>the circumstances of the occurrence or offense</w:t>
      </w:r>
    </w:p>
    <w:p w14:paraId="73600041" w14:textId="77777777" w:rsidR="008B2DC8" w:rsidRPr="008B2DC8" w:rsidRDefault="008B2DC8" w:rsidP="008B2DC8">
      <w:pPr>
        <w:numPr>
          <w:ilvl w:val="0"/>
          <w:numId w:val="414"/>
        </w:numPr>
        <w:rPr>
          <w:rFonts w:ascii="Arial" w:hAnsi="Arial" w:cs="Arial"/>
          <w:b/>
          <w:bCs/>
          <w:sz w:val="20"/>
          <w:szCs w:val="20"/>
        </w:rPr>
      </w:pPr>
      <w:r w:rsidRPr="008B2DC8">
        <w:rPr>
          <w:rFonts w:ascii="Arial" w:hAnsi="Arial" w:cs="Arial"/>
          <w:b/>
          <w:bCs/>
          <w:sz w:val="20"/>
          <w:szCs w:val="20"/>
        </w:rPr>
        <w:t>the names and addresses of injured persons and witnesses</w:t>
      </w:r>
    </w:p>
    <w:p w14:paraId="44F6B786" w14:textId="77777777" w:rsidR="008B2DC8" w:rsidRPr="008B2DC8" w:rsidRDefault="008B2DC8" w:rsidP="008B2DC8">
      <w:pPr>
        <w:numPr>
          <w:ilvl w:val="0"/>
          <w:numId w:val="414"/>
        </w:numPr>
        <w:rPr>
          <w:rFonts w:ascii="Arial" w:hAnsi="Arial" w:cs="Arial"/>
          <w:b/>
          <w:bCs/>
          <w:sz w:val="20"/>
          <w:szCs w:val="20"/>
        </w:rPr>
      </w:pPr>
      <w:r w:rsidRPr="008B2DC8">
        <w:rPr>
          <w:rFonts w:ascii="Arial" w:hAnsi="Arial" w:cs="Arial"/>
          <w:b/>
          <w:bCs/>
          <w:sz w:val="20"/>
          <w:szCs w:val="20"/>
        </w:rPr>
        <w:t>the nature and location of injuries or damages resulting from the occurrence or offense</w:t>
      </w:r>
    </w:p>
    <w:p w14:paraId="47EB57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claims-made CGL form states that notice of an occurrence is not the same as notice of a claim and does not trigger coverage. If a claim is not made against the insured during the policy period (or extended reporting period), coverage under the policy is not triggered.</w:t>
      </w:r>
    </w:p>
    <w:p w14:paraId="2A8A04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Notice must be given to the insurer as soon as practicable. How this is interpreted depends on the facts of the occurrence or offense.</w:t>
      </w:r>
    </w:p>
    <w:p w14:paraId="0BC951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Notice of Claim or Suit</w:t>
      </w:r>
    </w:p>
    <w:p w14:paraId="454A0289" w14:textId="2A4D4D45"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3C137583" wp14:editId="40B2E6CE">
            <wp:extent cx="3143250" cy="2095500"/>
            <wp:effectExtent l="0" t="0" r="0" b="0"/>
            <wp:docPr id="1858277837" name="Picture 43" descr="Picasso Imag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Picasso Image 32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43500E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In the occurrence version of the CGL, this condition requires the named insured to document the details of any occurrence that may lead to a claim or lawsuit and notify the insurer of them as </w:t>
      </w:r>
      <w:r w:rsidRPr="008B2DC8">
        <w:rPr>
          <w:rFonts w:ascii="Arial" w:hAnsi="Arial" w:cs="Arial"/>
          <w:b/>
          <w:bCs/>
          <w:sz w:val="20"/>
          <w:szCs w:val="20"/>
        </w:rPr>
        <w:lastRenderedPageBreak/>
        <w:t>soon as practicable. The insured must also give the insurer notice of the claim or suit as soon as practicable.</w:t>
      </w:r>
    </w:p>
    <w:p w14:paraId="715197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claims-made version of the CGL form, this condition only requires the insured to notify the insurer when a claim or lawsuit has been filed against the insured, since that event triggers coverage. However, the insured must immediately send to the insurer any documents related to a claim or lawsuit.</w:t>
      </w:r>
    </w:p>
    <w:p w14:paraId="623141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Cooperation with the Insurer</w:t>
      </w:r>
    </w:p>
    <w:p w14:paraId="169DC2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condition applies to the named insured and to any other insured involved in the occurrence. They must immediately send the insurer any summons  or other legal documents received in connection with a claim or suit; authorize the insurer when necessary to obtain any relevant records or information (such as medical records), cooperate with the insurer in its investigation and its decision to settle or defend a lawsuit against the insured, and help the insurer enforce its rights against any party that may be liable to the insured.</w:t>
      </w:r>
    </w:p>
    <w:p w14:paraId="3D48C97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Voluntary Payments</w:t>
      </w:r>
    </w:p>
    <w:p w14:paraId="2C658A6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cannot voluntarily pay a claimant or assume any obligation to a claimant without the insurer’s consent. The insurer alone decides how to handle a claim or lawsuit, as well as whether to pay a claimant or assume any other obligation to a claimant.</w:t>
      </w:r>
    </w:p>
    <w:p w14:paraId="4E7BB01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Legal Action Against Us</w:t>
      </w:r>
    </w:p>
    <w:p w14:paraId="7A203DC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 injured by the insured does not have the right to seek recovery directly from the insurer. The right to sue the insurer arises only after the insured’s liability has been established or agreed to in a settlement.</w:t>
      </w:r>
    </w:p>
    <w:p w14:paraId="41EF9F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condition also states that no one has the right to sue the insurer unless all the policy’s terms have been satisfied.</w:t>
      </w:r>
    </w:p>
    <w:p w14:paraId="20BBCE3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Other Insurance</w:t>
      </w:r>
    </w:p>
    <w:p w14:paraId="5FE391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Other Insurance condition states how the policy will respond to a covered loss when other insurance policies also cover the same loss. It addresses situations in which the CGL policy will provide:</w:t>
      </w:r>
    </w:p>
    <w:p w14:paraId="3858E820" w14:textId="77777777" w:rsidR="008B2DC8" w:rsidRPr="008B2DC8" w:rsidRDefault="008B2DC8" w:rsidP="008B2DC8">
      <w:pPr>
        <w:numPr>
          <w:ilvl w:val="0"/>
          <w:numId w:val="415"/>
        </w:numPr>
        <w:rPr>
          <w:rFonts w:ascii="Arial" w:hAnsi="Arial" w:cs="Arial"/>
          <w:b/>
          <w:bCs/>
          <w:sz w:val="20"/>
          <w:szCs w:val="20"/>
        </w:rPr>
      </w:pPr>
      <w:r w:rsidRPr="008B2DC8">
        <w:rPr>
          <w:rFonts w:ascii="Arial" w:hAnsi="Arial" w:cs="Arial"/>
          <w:b/>
          <w:bCs/>
          <w:sz w:val="20"/>
          <w:szCs w:val="20"/>
        </w:rPr>
        <w:t>excess coverage, not paying until the other policy has paid its available limits</w:t>
      </w:r>
    </w:p>
    <w:p w14:paraId="45CDEFA3" w14:textId="77777777" w:rsidR="008B2DC8" w:rsidRPr="008B2DC8" w:rsidRDefault="008B2DC8" w:rsidP="008B2DC8">
      <w:pPr>
        <w:numPr>
          <w:ilvl w:val="0"/>
          <w:numId w:val="415"/>
        </w:numPr>
        <w:rPr>
          <w:rFonts w:ascii="Arial" w:hAnsi="Arial" w:cs="Arial"/>
          <w:b/>
          <w:bCs/>
          <w:sz w:val="20"/>
          <w:szCs w:val="20"/>
        </w:rPr>
      </w:pPr>
      <w:r w:rsidRPr="008B2DC8">
        <w:rPr>
          <w:rFonts w:ascii="Arial" w:hAnsi="Arial" w:cs="Arial"/>
          <w:b/>
          <w:bCs/>
          <w:sz w:val="20"/>
          <w:szCs w:val="20"/>
        </w:rPr>
        <w:t>primary coverage, paying up to its applicable limit for a covered claim before invoking another policy’s coverage</w:t>
      </w:r>
    </w:p>
    <w:p w14:paraId="086F1C28" w14:textId="77777777" w:rsidR="008B2DC8" w:rsidRPr="008B2DC8" w:rsidRDefault="008B2DC8" w:rsidP="008B2DC8">
      <w:pPr>
        <w:numPr>
          <w:ilvl w:val="0"/>
          <w:numId w:val="415"/>
        </w:numPr>
        <w:rPr>
          <w:rFonts w:ascii="Arial" w:hAnsi="Arial" w:cs="Arial"/>
          <w:b/>
          <w:bCs/>
          <w:sz w:val="20"/>
          <w:szCs w:val="20"/>
        </w:rPr>
      </w:pPr>
      <w:r w:rsidRPr="008B2DC8">
        <w:rPr>
          <w:rFonts w:ascii="Arial" w:hAnsi="Arial" w:cs="Arial"/>
          <w:b/>
          <w:bCs/>
          <w:sz w:val="20"/>
          <w:szCs w:val="20"/>
        </w:rPr>
        <w:t>shared coverage with another insurer on some proportional basis</w:t>
      </w:r>
    </w:p>
    <w:p w14:paraId="2997D9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policy acts as </w:t>
      </w:r>
      <w:r w:rsidRPr="008B2DC8">
        <w:rPr>
          <w:rFonts w:ascii="Arial" w:hAnsi="Arial" w:cs="Arial"/>
          <w:b/>
          <w:bCs/>
          <w:i/>
          <w:iCs/>
          <w:sz w:val="20"/>
          <w:szCs w:val="20"/>
        </w:rPr>
        <w:t>excess</w:t>
      </w:r>
      <w:r w:rsidRPr="008B2DC8">
        <w:rPr>
          <w:rFonts w:ascii="Arial" w:hAnsi="Arial" w:cs="Arial"/>
          <w:b/>
          <w:bCs/>
          <w:sz w:val="20"/>
          <w:szCs w:val="20"/>
        </w:rPr>
        <w:t> insurance over four types of other insurance:</w:t>
      </w:r>
    </w:p>
    <w:p w14:paraId="4171ECCE" w14:textId="77777777" w:rsidR="008B2DC8" w:rsidRPr="008B2DC8" w:rsidRDefault="008B2DC8" w:rsidP="008B2DC8">
      <w:pPr>
        <w:numPr>
          <w:ilvl w:val="0"/>
          <w:numId w:val="416"/>
        </w:numPr>
        <w:rPr>
          <w:rFonts w:ascii="Arial" w:hAnsi="Arial" w:cs="Arial"/>
          <w:b/>
          <w:bCs/>
          <w:sz w:val="20"/>
          <w:szCs w:val="20"/>
        </w:rPr>
      </w:pPr>
      <w:r w:rsidRPr="008B2DC8">
        <w:rPr>
          <w:rFonts w:ascii="Arial" w:hAnsi="Arial" w:cs="Arial"/>
          <w:b/>
          <w:bCs/>
          <w:sz w:val="20"/>
          <w:szCs w:val="20"/>
        </w:rPr>
        <w:t>standard property insurance, builders risk insurance, installation risk insurance, or other similar insurance on the named insured’s work</w:t>
      </w:r>
    </w:p>
    <w:p w14:paraId="4A96738D" w14:textId="77777777" w:rsidR="008B2DC8" w:rsidRPr="008B2DC8" w:rsidRDefault="008B2DC8" w:rsidP="008B2DC8">
      <w:pPr>
        <w:numPr>
          <w:ilvl w:val="0"/>
          <w:numId w:val="416"/>
        </w:numPr>
        <w:rPr>
          <w:rFonts w:ascii="Arial" w:hAnsi="Arial" w:cs="Arial"/>
          <w:b/>
          <w:bCs/>
          <w:sz w:val="20"/>
          <w:szCs w:val="20"/>
        </w:rPr>
      </w:pPr>
      <w:r w:rsidRPr="008B2DC8">
        <w:rPr>
          <w:rFonts w:ascii="Arial" w:hAnsi="Arial" w:cs="Arial"/>
          <w:b/>
          <w:bCs/>
          <w:sz w:val="20"/>
          <w:szCs w:val="20"/>
        </w:rPr>
        <w:t>property insurance or other insurance on premises the named insured rents or occupies with the owner’s permission</w:t>
      </w:r>
    </w:p>
    <w:p w14:paraId="08DBC477" w14:textId="77777777" w:rsidR="008B2DC8" w:rsidRPr="008B2DC8" w:rsidRDefault="008B2DC8" w:rsidP="008B2DC8">
      <w:pPr>
        <w:numPr>
          <w:ilvl w:val="0"/>
          <w:numId w:val="416"/>
        </w:numPr>
        <w:rPr>
          <w:rFonts w:ascii="Arial" w:hAnsi="Arial" w:cs="Arial"/>
          <w:b/>
          <w:bCs/>
          <w:sz w:val="20"/>
          <w:szCs w:val="20"/>
        </w:rPr>
      </w:pPr>
      <w:r w:rsidRPr="008B2DC8">
        <w:rPr>
          <w:rFonts w:ascii="Arial" w:hAnsi="Arial" w:cs="Arial"/>
          <w:b/>
          <w:bCs/>
          <w:sz w:val="20"/>
          <w:szCs w:val="20"/>
        </w:rPr>
        <w:t>aircraft, auto, or watercraft exposures insured by another policy and not excluded under the CGL policy</w:t>
      </w:r>
    </w:p>
    <w:p w14:paraId="720CAD58" w14:textId="77777777" w:rsidR="008B2DC8" w:rsidRPr="008B2DC8" w:rsidRDefault="008B2DC8" w:rsidP="008B2DC8">
      <w:pPr>
        <w:numPr>
          <w:ilvl w:val="0"/>
          <w:numId w:val="416"/>
        </w:numPr>
        <w:rPr>
          <w:rFonts w:ascii="Arial" w:hAnsi="Arial" w:cs="Arial"/>
          <w:b/>
          <w:bCs/>
          <w:sz w:val="20"/>
          <w:szCs w:val="20"/>
        </w:rPr>
      </w:pPr>
      <w:r w:rsidRPr="008B2DC8">
        <w:rPr>
          <w:rFonts w:ascii="Arial" w:hAnsi="Arial" w:cs="Arial"/>
          <w:b/>
          <w:bCs/>
          <w:sz w:val="20"/>
          <w:szCs w:val="20"/>
        </w:rPr>
        <w:lastRenderedPageBreak/>
        <w:t>coverage under an additional insured endorsement attached to another party’s policy</w:t>
      </w:r>
    </w:p>
    <w:p w14:paraId="6B62F7EF" w14:textId="77777777" w:rsidR="008B2DC8" w:rsidRPr="008B2DC8" w:rsidRDefault="008B2DC8" w:rsidP="008B2DC8">
      <w:pPr>
        <w:numPr>
          <w:ilvl w:val="0"/>
          <w:numId w:val="416"/>
        </w:numPr>
        <w:rPr>
          <w:rFonts w:ascii="Arial" w:hAnsi="Arial" w:cs="Arial"/>
          <w:b/>
          <w:bCs/>
          <w:sz w:val="20"/>
          <w:szCs w:val="20"/>
        </w:rPr>
      </w:pPr>
      <w:r w:rsidRPr="008B2DC8">
        <w:rPr>
          <w:rFonts w:ascii="Arial" w:hAnsi="Arial" w:cs="Arial"/>
          <w:b/>
          <w:bCs/>
          <w:sz w:val="20"/>
          <w:szCs w:val="20"/>
        </w:rPr>
        <w:t>under a claims-made CGL policy, a previous occurrence CGL policy that covers injury or damage after the retroactive date of the claims-made policy</w:t>
      </w:r>
    </w:p>
    <w:p w14:paraId="4ECE8C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other insurance does not fall into one of these types, the CGL policy will respond on a primary basis. The other policy will be excess coverage (unless it has also positioned itself as primary coverage in relation to the CGL policy). When the named insured’s CGL policy and another policy are treated as primary insurance, all policies will contribute to the coverage of the claim, in accordance with the method specified in the Other Insurance condition.</w:t>
      </w:r>
    </w:p>
    <w:p w14:paraId="64EFF9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All policies covering a loss may share the responsibility for paying the loss through contribution by equal shares , a method that apportions the loss among the policies. Each insurer contributes an equal amount until its applicable limit is exhausted or the covered loss is fully paid, whichever occurs first. If any of the applicable policies does not allow this apportionment  of the loss, an alternative method of sharing the responsibility—contribution by limits —will be used. Under this method, each policy pays a percentage of the loss that corresponds to the percentage of all applicable limits represented by each policy’s limit.</w:t>
      </w:r>
    </w:p>
    <w:p w14:paraId="654404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7D70BA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Acme Insurance, Best Insurance, and Capital insurance issued CGL policies that cover the same risk. Acme’s policy has a limit of $20 million. Best’s policy has a limit of $30 million, and Capital’s policy has a limit of $50 million. The total coverage limit is therefore $100 million. Best’s and Capital’s policies allow for contribution by equal shares to apportion a loss. Acme’s policy does not.</w:t>
      </w:r>
    </w:p>
    <w:p w14:paraId="68BCCD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Their insured sustains a $50 million loss. The insurers will contribute by the limits because Acme’s policy does not allow for contribution by equal shares.</w:t>
      </w:r>
    </w:p>
    <w:p w14:paraId="2E3124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Acme will pay 20 percent of the $50 million loss, or $10 million. Best will pay 30 percent of the loss, or $15 million. Capital will pay 50 percent of the loss, or $25 million.</w:t>
      </w:r>
    </w:p>
    <w:p w14:paraId="2E4FE88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Premium Audit</w:t>
      </w:r>
    </w:p>
    <w:p w14:paraId="4A97747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At the end of the policy period, the insurer examines the insured’s records to determine the actual amount of gross sales, payroll , contract amounts, etc., on which the premium is based. The insurer calculates the final premium—referred to as “earned” premium—on the basis of this audit. The premium audit condition describes this procedure. It makes clear that the amount initially paid for the policy may be higher or lower than the earned premium, specifies how and by whom any additional payments will be made, and how and to whom the insurer will refund any unearned premium.</w:t>
      </w:r>
    </w:p>
    <w:p w14:paraId="2F5B6CF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Representations</w:t>
      </w:r>
    </w:p>
    <w:p w14:paraId="616F3B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condition stipulates that the statements in the policy declarations identifying and describing the named insured are accurate and complete. It also states that the information in the declarations is based on the representations the insured made to the insurer, and that the insurer issued the policy in reliance on these representations.</w:t>
      </w:r>
    </w:p>
    <w:p w14:paraId="0349C70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Separation of Insureds</w:t>
      </w:r>
    </w:p>
    <w:p w14:paraId="406566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Insurance under a CGL policy applies to each covered entity (named insured, automatic insureds, and additional insureds) as if each had a separate policy. However, the limits of insurance apply regardless of the number of insureds. So all insureds under the policy share the same limits that apply to any one claim.</w:t>
      </w:r>
    </w:p>
    <w:p w14:paraId="0D1D32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this condition, the policy covers a liability claim brought by one insured against another (a cross-liability claim).</w:t>
      </w:r>
    </w:p>
    <w:p w14:paraId="3425723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Transfer of Rights of Recovery Against Others to Us</w:t>
      </w:r>
    </w:p>
    <w:p w14:paraId="1B9AAA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condition is also known as the subrogation clause. It requires that the insured do nothing after a loss to compromise the insurer’s right to recover from the liable party. The insured cannot waive its rights to recover from a third party that is responsible for a loss.</w:t>
      </w:r>
    </w:p>
    <w:p w14:paraId="17965A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 were to waive this right, the insurer would be unable to recover from the liable party after the insurer paid the loss, because the insurer could no longer be subrogated to a right that the insured waived.</w:t>
      </w:r>
    </w:p>
    <w:p w14:paraId="7E0C628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When We Do Not Renew</w:t>
      </w:r>
    </w:p>
    <w:p w14:paraId="3C2DAE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 CGL policy is nearing the end of its term, it requires the insurer to notify the insured at least 30 days before the policy expires whether the insurer will not renew the policy. Some states require that more than 30 days’ notice be given in the case of nonrenewal. In those states, a policy endorsement specifies the required number of days for this notice.</w:t>
      </w:r>
    </w:p>
    <w:p w14:paraId="3F964C4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Your Right to Claim and Occurrence Information</w:t>
      </w:r>
    </w:p>
    <w:p w14:paraId="03F906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the claims-made CGL form, notice of a claim and notice of an occurrence that may give rise to a claim trigger coverage. The insurer must give the insured a general claims and reported occurrence record for the current claims-made CGL policy and any previous claims made policies over the preceding three years. The insured is entitled to a record of paid claims over the same period and amounts reserved by the insurer for unpaid claims.</w:t>
      </w:r>
    </w:p>
    <w:p w14:paraId="0381EE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Policy Conditions (IL 00 17)</w:t>
      </w:r>
    </w:p>
    <w:p w14:paraId="2A9DA0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Whether CGL coverage is written alone or as part of a commercial package policy , a complete policy includes the common policy conditions  form. This interline endorsement lists conditions that apply to any ISO commercial lines.</w:t>
      </w:r>
    </w:p>
    <w:p w14:paraId="7C2C087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form addresses issues that apply to all commercial policy forms concerning:</w:t>
      </w:r>
    </w:p>
    <w:p w14:paraId="404D919A" w14:textId="77777777" w:rsidR="008B2DC8" w:rsidRPr="008B2DC8" w:rsidRDefault="008B2DC8" w:rsidP="008B2DC8">
      <w:pPr>
        <w:numPr>
          <w:ilvl w:val="0"/>
          <w:numId w:val="417"/>
        </w:numPr>
        <w:rPr>
          <w:rFonts w:ascii="Arial" w:hAnsi="Arial" w:cs="Arial"/>
          <w:b/>
          <w:bCs/>
          <w:sz w:val="20"/>
          <w:szCs w:val="20"/>
        </w:rPr>
      </w:pPr>
      <w:r w:rsidRPr="008B2DC8">
        <w:rPr>
          <w:rFonts w:ascii="Arial" w:hAnsi="Arial" w:cs="Arial"/>
          <w:b/>
          <w:bCs/>
          <w:sz w:val="20"/>
          <w:szCs w:val="20"/>
        </w:rPr>
        <w:t>cancellation</w:t>
      </w:r>
    </w:p>
    <w:p w14:paraId="7AD788CC" w14:textId="77777777" w:rsidR="008B2DC8" w:rsidRPr="008B2DC8" w:rsidRDefault="008B2DC8" w:rsidP="008B2DC8">
      <w:pPr>
        <w:numPr>
          <w:ilvl w:val="0"/>
          <w:numId w:val="417"/>
        </w:numPr>
        <w:rPr>
          <w:rFonts w:ascii="Arial" w:hAnsi="Arial" w:cs="Arial"/>
          <w:b/>
          <w:bCs/>
          <w:sz w:val="20"/>
          <w:szCs w:val="20"/>
        </w:rPr>
      </w:pPr>
      <w:r w:rsidRPr="008B2DC8">
        <w:rPr>
          <w:rFonts w:ascii="Arial" w:hAnsi="Arial" w:cs="Arial"/>
          <w:b/>
          <w:bCs/>
          <w:sz w:val="20"/>
          <w:szCs w:val="20"/>
        </w:rPr>
        <w:t>changes</w:t>
      </w:r>
    </w:p>
    <w:p w14:paraId="39A801BB" w14:textId="77777777" w:rsidR="008B2DC8" w:rsidRPr="008B2DC8" w:rsidRDefault="008B2DC8" w:rsidP="008B2DC8">
      <w:pPr>
        <w:numPr>
          <w:ilvl w:val="0"/>
          <w:numId w:val="417"/>
        </w:numPr>
        <w:rPr>
          <w:rFonts w:ascii="Arial" w:hAnsi="Arial" w:cs="Arial"/>
          <w:b/>
          <w:bCs/>
          <w:sz w:val="20"/>
          <w:szCs w:val="20"/>
        </w:rPr>
      </w:pPr>
      <w:r w:rsidRPr="008B2DC8">
        <w:rPr>
          <w:rFonts w:ascii="Arial" w:hAnsi="Arial" w:cs="Arial"/>
          <w:b/>
          <w:bCs/>
          <w:sz w:val="20"/>
          <w:szCs w:val="20"/>
        </w:rPr>
        <w:t>examination of the insured's books and records</w:t>
      </w:r>
    </w:p>
    <w:p w14:paraId="7D573414" w14:textId="77777777" w:rsidR="008B2DC8" w:rsidRPr="008B2DC8" w:rsidRDefault="008B2DC8" w:rsidP="008B2DC8">
      <w:pPr>
        <w:numPr>
          <w:ilvl w:val="0"/>
          <w:numId w:val="417"/>
        </w:numPr>
        <w:rPr>
          <w:rFonts w:ascii="Arial" w:hAnsi="Arial" w:cs="Arial"/>
          <w:b/>
          <w:bCs/>
          <w:sz w:val="20"/>
          <w:szCs w:val="20"/>
        </w:rPr>
      </w:pPr>
      <w:r w:rsidRPr="008B2DC8">
        <w:rPr>
          <w:rFonts w:ascii="Arial" w:hAnsi="Arial" w:cs="Arial"/>
          <w:b/>
          <w:bCs/>
          <w:sz w:val="20"/>
          <w:szCs w:val="20"/>
        </w:rPr>
        <w:t>inspections and surveys</w:t>
      </w:r>
    </w:p>
    <w:p w14:paraId="1575D89B" w14:textId="77777777" w:rsidR="008B2DC8" w:rsidRPr="008B2DC8" w:rsidRDefault="008B2DC8" w:rsidP="008B2DC8">
      <w:pPr>
        <w:numPr>
          <w:ilvl w:val="0"/>
          <w:numId w:val="417"/>
        </w:numPr>
        <w:rPr>
          <w:rFonts w:ascii="Arial" w:hAnsi="Arial" w:cs="Arial"/>
          <w:b/>
          <w:bCs/>
          <w:sz w:val="20"/>
          <w:szCs w:val="20"/>
        </w:rPr>
      </w:pPr>
      <w:r w:rsidRPr="008B2DC8">
        <w:rPr>
          <w:rFonts w:ascii="Arial" w:hAnsi="Arial" w:cs="Arial"/>
          <w:b/>
          <w:bCs/>
          <w:sz w:val="20"/>
          <w:szCs w:val="20"/>
        </w:rPr>
        <w:t>premiums</w:t>
      </w:r>
    </w:p>
    <w:p w14:paraId="6503772A" w14:textId="77777777" w:rsidR="008B2DC8" w:rsidRPr="008B2DC8" w:rsidRDefault="008B2DC8" w:rsidP="008B2DC8">
      <w:pPr>
        <w:numPr>
          <w:ilvl w:val="0"/>
          <w:numId w:val="417"/>
        </w:numPr>
        <w:rPr>
          <w:rFonts w:ascii="Arial" w:hAnsi="Arial" w:cs="Arial"/>
          <w:b/>
          <w:bCs/>
          <w:sz w:val="20"/>
          <w:szCs w:val="20"/>
        </w:rPr>
      </w:pPr>
      <w:r w:rsidRPr="008B2DC8">
        <w:rPr>
          <w:rFonts w:ascii="Arial" w:hAnsi="Arial" w:cs="Arial"/>
          <w:b/>
          <w:bCs/>
          <w:sz w:val="20"/>
          <w:szCs w:val="20"/>
        </w:rPr>
        <w:t>the transfer of rights and duties under the policy</w:t>
      </w:r>
    </w:p>
    <w:p w14:paraId="50FF83B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Selected CGL Endorsements and Pollution Coverage Forms</w:t>
      </w:r>
    </w:p>
    <w:p w14:paraId="756BD3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Limited Fungi or Bacteria Coverage (CG 24 25) Endorsement</w:t>
      </w:r>
    </w:p>
    <w:p w14:paraId="4496EF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Insurers who want to limit coverage for bodily injury or property damage from mold, "sick building syndrome," and other claims related to fungi or bacteria in a building can cover the exposure on a limited basis with endorsement CG 24 25.</w:t>
      </w:r>
    </w:p>
    <w:p w14:paraId="6D7174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Coverage A (bodily injury and property damage liability), the endorsement subjects coverage to a separate aggregate limit. This "fungi and bacteria liability aggregate limit" is the most that the insurer will pay for bodily injury, property damage, and medical payments (Coverage C) arising out of incidents related to fungi or bacteria during the policy period.</w:t>
      </w:r>
    </w:p>
    <w:p w14:paraId="348B6E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Limited Pollution Liability Extension Endorsement (CG 24 15)</w:t>
      </w:r>
    </w:p>
    <w:p w14:paraId="64166C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 excludes coverage for bodily injury or physical damage arising from pollution. It excludes coverage for pollutants released at or from the insured’s owned or occupied premises. These pollutants may be released from storage, ducts, or pipes below the ground or water surface as well as from those that were buried or submerged but which became exposed by erosion, excavation, or other means.</w:t>
      </w:r>
    </w:p>
    <w:p w14:paraId="4B5B03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Limited Pollution Liability Extension endorsement provides coverage for such pollution, subject to its own limit of insurance. The endorsement expands coverage for pollutants released from premises owned, occupied, rented, or loaned by or to the insured locations on which the insured is performing nonenvironmental remedial operations. It also covers the release of pollutants from a container above ground or water, or from a smokestack.</w:t>
      </w:r>
    </w:p>
    <w:p w14:paraId="7DAD74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respect to the release of pollutants at or from a site where the insured is performing operations not related to environmental remediation, the endorsement limits Coverage A’s pollution exclusion to pollutants released from an underground or underwater storage tank.</w:t>
      </w:r>
    </w:p>
    <w:p w14:paraId="02634E8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6C82D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tanker truck from Olio Company enters a customer’s premises to deliver motor oil. It places the oil in the customer’s storage tank on a platform. The tank ruptures and the oil seeps into the ground.</w:t>
      </w:r>
    </w:p>
    <w:p w14:paraId="38841B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Olio’s CGL policy has the limited pollution liability extension endorsement, so the insurer will cover Olio for its damage to the customer’s property.</w:t>
      </w:r>
    </w:p>
    <w:p w14:paraId="3F2C3A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also covers the cost of remediating property damage caused by pollutants for which the insured would be liable.</w:t>
      </w:r>
    </w:p>
    <w:p w14:paraId="1EDF74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Bodily injury and property damage losses covered by this endorsement are not subject to the "each occurrence limit." Instead they are subject to a "limited pollution liability extension aggregate limit." This resolves the difficulty of determining whether an escape of pollutants constitutes a single occurrence or multiple occurrences.</w:t>
      </w:r>
    </w:p>
    <w:p w14:paraId="7D73A1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endorsement's aggregate limit is subject to the CGL coverage form's general aggregate limit and products-completed operations aggregate limit. So if the payment of claims (other than claims for pollution liability) reduces either of the policy's aggregate limits, the aggregate limit shown on the endorsement may not be available.</w:t>
      </w:r>
    </w:p>
    <w:p w14:paraId="57F6BF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011E0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Morlock Enterprises’ CGL policy has a $1 million general aggregate limit, a $1 million products-completed operations limit, and a $500,000 limited pollution liability extension aggregate limit. Its </w:t>
      </w:r>
      <w:r w:rsidRPr="008B2DC8">
        <w:rPr>
          <w:rFonts w:ascii="Arial" w:hAnsi="Arial" w:cs="Arial"/>
          <w:b/>
          <w:bCs/>
          <w:sz w:val="20"/>
          <w:szCs w:val="20"/>
        </w:rPr>
        <w:lastRenderedPageBreak/>
        <w:t>insurer has already paid a $750,000 products liability claim. Therefore, the policy still has a $1 million general aggregate limit, but the products-completed operations limit is reduced to $250,000.</w:t>
      </w:r>
    </w:p>
    <w:p w14:paraId="38CBE72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covered pollution loss resulting from Morlock’s </w:t>
      </w:r>
      <w:r w:rsidRPr="008B2DC8">
        <w:rPr>
          <w:rFonts w:ascii="Arial" w:hAnsi="Arial" w:cs="Arial"/>
          <w:b/>
          <w:bCs/>
          <w:i/>
          <w:iCs/>
          <w:sz w:val="20"/>
          <w:szCs w:val="20"/>
        </w:rPr>
        <w:t>operations </w:t>
      </w:r>
      <w:r w:rsidRPr="008B2DC8">
        <w:rPr>
          <w:rFonts w:ascii="Arial" w:hAnsi="Arial" w:cs="Arial"/>
          <w:b/>
          <w:bCs/>
          <w:sz w:val="20"/>
          <w:szCs w:val="20"/>
        </w:rPr>
        <w:t>is subject to the $500,000 limited pollution liability extension aggregate limit.</w:t>
      </w:r>
    </w:p>
    <w:p w14:paraId="016F73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covered pollution loss resulting from Morlock </w:t>
      </w:r>
      <w:r w:rsidRPr="008B2DC8">
        <w:rPr>
          <w:rFonts w:ascii="Arial" w:hAnsi="Arial" w:cs="Arial"/>
          <w:b/>
          <w:bCs/>
          <w:i/>
          <w:iCs/>
          <w:sz w:val="20"/>
          <w:szCs w:val="20"/>
        </w:rPr>
        <w:t>products</w:t>
      </w:r>
      <w:r w:rsidRPr="008B2DC8">
        <w:rPr>
          <w:rFonts w:ascii="Arial" w:hAnsi="Arial" w:cs="Arial"/>
          <w:b/>
          <w:bCs/>
          <w:sz w:val="20"/>
          <w:szCs w:val="20"/>
        </w:rPr>
        <w:t> is subject to the remaining $250,000 products-completed operations limit.</w:t>
      </w:r>
    </w:p>
    <w:p w14:paraId="2BB46E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policy covers these types of pollution losses when this endorsement is attached:</w:t>
      </w:r>
    </w:p>
    <w:p w14:paraId="440AF9CD" w14:textId="77777777" w:rsidR="008B2DC8" w:rsidRPr="008B2DC8" w:rsidRDefault="008B2DC8" w:rsidP="008B2DC8">
      <w:pPr>
        <w:numPr>
          <w:ilvl w:val="0"/>
          <w:numId w:val="418"/>
        </w:numPr>
        <w:rPr>
          <w:rFonts w:ascii="Arial" w:hAnsi="Arial" w:cs="Arial"/>
          <w:b/>
          <w:bCs/>
          <w:sz w:val="20"/>
          <w:szCs w:val="20"/>
        </w:rPr>
      </w:pPr>
      <w:r w:rsidRPr="008B2DC8">
        <w:rPr>
          <w:rFonts w:ascii="Arial" w:hAnsi="Arial" w:cs="Arial"/>
          <w:b/>
          <w:bCs/>
          <w:sz w:val="20"/>
          <w:szCs w:val="20"/>
        </w:rPr>
        <w:t>bodily injury and property damage liability arising from pollution released from the insured's premises (unless the premises is a disposal or storage site or unless the pollutants are released from an underground or underwater container)</w:t>
      </w:r>
    </w:p>
    <w:p w14:paraId="741DF836" w14:textId="77777777" w:rsidR="008B2DC8" w:rsidRPr="008B2DC8" w:rsidRDefault="008B2DC8" w:rsidP="008B2DC8">
      <w:pPr>
        <w:numPr>
          <w:ilvl w:val="0"/>
          <w:numId w:val="418"/>
        </w:numPr>
        <w:rPr>
          <w:rFonts w:ascii="Arial" w:hAnsi="Arial" w:cs="Arial"/>
          <w:b/>
          <w:bCs/>
          <w:sz w:val="20"/>
          <w:szCs w:val="20"/>
        </w:rPr>
      </w:pPr>
      <w:r w:rsidRPr="008B2DC8">
        <w:rPr>
          <w:rFonts w:ascii="Arial" w:hAnsi="Arial" w:cs="Arial"/>
          <w:b/>
          <w:bCs/>
          <w:sz w:val="20"/>
          <w:szCs w:val="20"/>
        </w:rPr>
        <w:t>bodily injury and property damage liability arising from pollution released from a site where the insured is operating (unless the operations involve pollution cleanup, testing, or monitoring, or unless the pollutants were brought to the site in connection with those operations and are released from an underground or underwater container)</w:t>
      </w:r>
    </w:p>
    <w:p w14:paraId="3CC823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under this endorsement is subject to the endorsement’s aggregate limit or, if lower, the general or products-completed operations aggregate.</w:t>
      </w:r>
    </w:p>
    <w:p w14:paraId="651091E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ISO Pollution Liability Coverage Forms (CG 00 39, CG 00 40)</w:t>
      </w:r>
    </w:p>
    <w:p w14:paraId="47BB4A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insureds need more pollution protection than the CGL policy provides, so ISO developed two standard pollution liability insurance forms:</w:t>
      </w:r>
    </w:p>
    <w:p w14:paraId="77169DD6" w14:textId="77777777" w:rsidR="008B2DC8" w:rsidRPr="008B2DC8" w:rsidRDefault="008B2DC8" w:rsidP="008B2DC8">
      <w:pPr>
        <w:numPr>
          <w:ilvl w:val="0"/>
          <w:numId w:val="419"/>
        </w:numPr>
        <w:rPr>
          <w:rFonts w:ascii="Arial" w:hAnsi="Arial" w:cs="Arial"/>
          <w:b/>
          <w:bCs/>
          <w:sz w:val="20"/>
          <w:szCs w:val="20"/>
        </w:rPr>
      </w:pPr>
      <w:r w:rsidRPr="008B2DC8">
        <w:rPr>
          <w:rFonts w:ascii="Arial" w:hAnsi="Arial" w:cs="Arial"/>
          <w:b/>
          <w:bCs/>
          <w:sz w:val="20"/>
          <w:szCs w:val="20"/>
        </w:rPr>
        <w:t>Pollution Liability Coverage Form Designated Sites (CG 00 39)—This form provides claims-made insurance for bodily injury and property damage liability that arises from covered "pollution incidents," and for pollution cleanup costs the insured is required by law to pay.</w:t>
      </w:r>
    </w:p>
    <w:p w14:paraId="39B20524" w14:textId="77777777" w:rsidR="008B2DC8" w:rsidRPr="008B2DC8" w:rsidRDefault="008B2DC8" w:rsidP="008B2DC8">
      <w:pPr>
        <w:numPr>
          <w:ilvl w:val="0"/>
          <w:numId w:val="419"/>
        </w:numPr>
        <w:rPr>
          <w:rFonts w:ascii="Arial" w:hAnsi="Arial" w:cs="Arial"/>
          <w:b/>
          <w:bCs/>
          <w:sz w:val="20"/>
          <w:szCs w:val="20"/>
        </w:rPr>
      </w:pPr>
      <w:r w:rsidRPr="008B2DC8">
        <w:rPr>
          <w:rFonts w:ascii="Arial" w:hAnsi="Arial" w:cs="Arial"/>
          <w:b/>
          <w:bCs/>
          <w:sz w:val="20"/>
          <w:szCs w:val="20"/>
        </w:rPr>
        <w:t>Pollution Liability Limited Coverage Form Designated Sites (CG 00 40)—Also known as the "limited form," this provides the same bodily injury and property damage liability coverage as form CG 00 39, but provides no coverage for cleanup costs.</w:t>
      </w:r>
    </w:p>
    <w:p w14:paraId="7D7C0D3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Bodily Injury and Property Damage Liability Insuring Agreement</w:t>
      </w:r>
    </w:p>
    <w:p w14:paraId="1B1400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insuring agreements of forms CG 00 39 and CG 00 40 are similar to the Coverage A insuring agreement of the claims-made CGL coverage form. They state these conditions:</w:t>
      </w:r>
    </w:p>
    <w:p w14:paraId="696BA778" w14:textId="77777777" w:rsidR="008B2DC8" w:rsidRPr="008B2DC8" w:rsidRDefault="008B2DC8" w:rsidP="008B2DC8">
      <w:pPr>
        <w:numPr>
          <w:ilvl w:val="0"/>
          <w:numId w:val="420"/>
        </w:numPr>
        <w:rPr>
          <w:rFonts w:ascii="Arial" w:hAnsi="Arial" w:cs="Arial"/>
          <w:b/>
          <w:bCs/>
          <w:sz w:val="20"/>
          <w:szCs w:val="20"/>
        </w:rPr>
      </w:pPr>
      <w:r w:rsidRPr="008B2DC8">
        <w:rPr>
          <w:rFonts w:ascii="Arial" w:hAnsi="Arial" w:cs="Arial"/>
          <w:b/>
          <w:bCs/>
          <w:sz w:val="20"/>
          <w:szCs w:val="20"/>
        </w:rPr>
        <w:t>The bodily injury or property damage must be caused by a </w:t>
      </w:r>
      <w:r w:rsidRPr="008B2DC8">
        <w:rPr>
          <w:rFonts w:ascii="Arial" w:hAnsi="Arial" w:cs="Arial"/>
          <w:b/>
          <w:bCs/>
          <w:i/>
          <w:iCs/>
          <w:sz w:val="20"/>
          <w:szCs w:val="20"/>
        </w:rPr>
        <w:t>pollution incident</w:t>
      </w:r>
      <w:r w:rsidRPr="008B2DC8">
        <w:rPr>
          <w:rFonts w:ascii="Arial" w:hAnsi="Arial" w:cs="Arial"/>
          <w:b/>
          <w:bCs/>
          <w:sz w:val="20"/>
          <w:szCs w:val="20"/>
        </w:rPr>
        <w:t>, which is the release or escape of pollutants into or upon land, the air, or any body of water. Pollutants are solid, liquid, gaseous or thermal irritants or contaminants, including smoke, vapor, soot, fumes, acids, alkalis, chemicals, and waste. Waste includes materials to be recycled, reconditioned, or reclaimed.</w:t>
      </w:r>
    </w:p>
    <w:p w14:paraId="62049BA1" w14:textId="77777777" w:rsidR="008B2DC8" w:rsidRPr="008B2DC8" w:rsidRDefault="008B2DC8" w:rsidP="008B2DC8">
      <w:pPr>
        <w:numPr>
          <w:ilvl w:val="0"/>
          <w:numId w:val="420"/>
        </w:numPr>
        <w:rPr>
          <w:rFonts w:ascii="Arial" w:hAnsi="Arial" w:cs="Arial"/>
          <w:b/>
          <w:bCs/>
          <w:sz w:val="20"/>
          <w:szCs w:val="20"/>
        </w:rPr>
      </w:pPr>
      <w:r w:rsidRPr="008B2DC8">
        <w:rPr>
          <w:rFonts w:ascii="Arial" w:hAnsi="Arial" w:cs="Arial"/>
          <w:b/>
          <w:bCs/>
          <w:sz w:val="20"/>
          <w:szCs w:val="20"/>
        </w:rPr>
        <w:t xml:space="preserve">The emission or discharge of pollutants must occur in the coverage territory—the United States, its territories and possessions, Puerto Rico, and Canada—and must be from either the insured site (the location identified in the policy declarations) or a waste facility (a licensed waste storage, disposal, processing. or treatment facility never owned by or </w:t>
      </w:r>
      <w:r w:rsidRPr="008B2DC8">
        <w:rPr>
          <w:rFonts w:ascii="Arial" w:hAnsi="Arial" w:cs="Arial"/>
          <w:b/>
          <w:bCs/>
          <w:sz w:val="20"/>
          <w:szCs w:val="20"/>
        </w:rPr>
        <w:lastRenderedPageBreak/>
        <w:t>rented or loaned to the named insured, where waste from operations of an insured site is housed or delivered).</w:t>
      </w:r>
    </w:p>
    <w:p w14:paraId="65D3650C" w14:textId="77777777" w:rsidR="008B2DC8" w:rsidRPr="008B2DC8" w:rsidRDefault="008B2DC8" w:rsidP="008B2DC8">
      <w:pPr>
        <w:numPr>
          <w:ilvl w:val="0"/>
          <w:numId w:val="420"/>
        </w:numPr>
        <w:rPr>
          <w:rFonts w:ascii="Arial" w:hAnsi="Arial" w:cs="Arial"/>
          <w:b/>
          <w:bCs/>
          <w:sz w:val="20"/>
          <w:szCs w:val="20"/>
        </w:rPr>
      </w:pPr>
      <w:r w:rsidRPr="008B2DC8">
        <w:rPr>
          <w:rFonts w:ascii="Arial" w:hAnsi="Arial" w:cs="Arial"/>
          <w:b/>
          <w:bCs/>
          <w:sz w:val="20"/>
          <w:szCs w:val="20"/>
        </w:rPr>
        <w:t>Coverage is on a claims-made basis. The claim for bodily injury or property damage must be made against the insured, in writing, during the policy period or extended reporting period. Coverage is also governed by a retroactive date: the pollution incident must have begun no earlier than the retroactive date specified in the policy declarations.</w:t>
      </w:r>
    </w:p>
    <w:p w14:paraId="79D87D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Applying this retroactive date differs from other claims-made general liability coverages. Under a claims-made CGL policy, bodily injury or property damage must have occurred on or after the policy retroactive date for coverage to apply. By tying its retroactive date to the occurrence of the pollution incident rather than to the injury or damage, the pollution liability coverage form excludes coverage for injury or damage—even if it occurs during the policy period—if caused by a pollution incident that began before the retroactive date.</w:t>
      </w:r>
    </w:p>
    <w:p w14:paraId="014D2F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91F35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Monstro Industries has renewed its pollution liability policy for four years. The current policy year is 2020. The retroactive date is January 1, 2012, the inception date of Monstro’s original pollution liability policy.</w:t>
      </w:r>
    </w:p>
    <w:p w14:paraId="0D4E1E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accident involving waste from Monstro’s operations occurred at a Monstro waste facility in 2010. The waste polluted the groundwater near the waste facility.</w:t>
      </w:r>
    </w:p>
    <w:p w14:paraId="08FBB0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2015, houses were built in the vicinity of the waste facility. Residents became ill from drinking water from the polluted well. They filed a class action lawsuit against Monstro in 2020.</w:t>
      </w:r>
    </w:p>
    <w:p w14:paraId="3AB0B6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residents made their claims during the policy period for bodily injury that occurred after the retroactive date. But Monstro’s policy will not cover the claims because the pollution incident happened two years before the retroactive date.</w:t>
      </w:r>
    </w:p>
    <w:p w14:paraId="2867606F" w14:textId="3896ECF6"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518FFCF4" wp14:editId="169A4D5F">
            <wp:extent cx="4762500" cy="1600200"/>
            <wp:effectExtent l="0" t="0" r="0" b="0"/>
            <wp:docPr id="1497177778" name="Picture 42" descr="Picasso Imag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Picasso Image 32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762500" cy="1600200"/>
                    </a:xfrm>
                    <a:prstGeom prst="rect">
                      <a:avLst/>
                    </a:prstGeom>
                    <a:noFill/>
                    <a:ln>
                      <a:noFill/>
                    </a:ln>
                  </pic:spPr>
                </pic:pic>
              </a:graphicData>
            </a:graphic>
          </wp:inline>
        </w:drawing>
      </w:r>
    </w:p>
    <w:p w14:paraId="20EB3D8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Reimbursement of Mandated Off-Site "Cleanup Costs" Insuring Agreement (CG 00 39 Only)</w:t>
      </w:r>
    </w:p>
    <w:p w14:paraId="7BA3DD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separate insuring agreement  of ISO's pollution liability coverage form CG 00 39 provides coverage for the statutory costs of cleaning up pollution  away from the insured's premises (other than waste sites). Form CG 00 40, the pollution liability limited coverage form, does not cover such statutory costs.</w:t>
      </w:r>
    </w:p>
    <w:p w14:paraId="5881BE9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w:t>
      </w:r>
    </w:p>
    <w:p w14:paraId="0478B5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The exclusions found in the pollution liability coverage forms are similar to those of the CGL policy. Some exclusions in form CG 00 39, however, refer to environmental damage as well as to </w:t>
      </w:r>
      <w:r w:rsidRPr="008B2DC8">
        <w:rPr>
          <w:rFonts w:ascii="Arial" w:hAnsi="Arial" w:cs="Arial"/>
          <w:b/>
          <w:bCs/>
          <w:sz w:val="20"/>
          <w:szCs w:val="20"/>
        </w:rPr>
        <w:lastRenderedPageBreak/>
        <w:t>property damage and bodily injury, so that the exclusions apply to that form's cleanup cost insuring agreement.</w:t>
      </w:r>
    </w:p>
    <w:p w14:paraId="25D75D1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Supplementary Payments</w:t>
      </w:r>
    </w:p>
    <w:p w14:paraId="521A3B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supplementary payments section of the policy is substantially the same as that of the CGL policy.</w:t>
      </w:r>
    </w:p>
    <w:p w14:paraId="535C292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Who Is an Insured</w:t>
      </w:r>
    </w:p>
    <w:p w14:paraId="11A46D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Insured status under either pollution liability coverage form is similar to that of the CGL policy.</w:t>
      </w:r>
    </w:p>
    <w:p w14:paraId="6C02078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Limits of Insurance</w:t>
      </w:r>
    </w:p>
    <w:p w14:paraId="24E796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under the pollution liability coverage forms is subject to two policy limits:</w:t>
      </w:r>
    </w:p>
    <w:p w14:paraId="638EC2A0" w14:textId="77777777" w:rsidR="008B2DC8" w:rsidRPr="008B2DC8" w:rsidRDefault="008B2DC8" w:rsidP="008B2DC8">
      <w:pPr>
        <w:numPr>
          <w:ilvl w:val="0"/>
          <w:numId w:val="421"/>
        </w:numPr>
        <w:rPr>
          <w:rFonts w:ascii="Arial" w:hAnsi="Arial" w:cs="Arial"/>
          <w:b/>
          <w:bCs/>
          <w:sz w:val="20"/>
          <w:szCs w:val="20"/>
        </w:rPr>
      </w:pPr>
      <w:r w:rsidRPr="008B2DC8">
        <w:rPr>
          <w:rFonts w:ascii="Arial" w:hAnsi="Arial" w:cs="Arial"/>
          <w:b/>
          <w:bCs/>
          <w:sz w:val="20"/>
          <w:szCs w:val="20"/>
        </w:rPr>
        <w:t>an aggregate limit for the total amount payable for all bodily injury and property damage (and cleanup cost, under form CG 00 39) losses that occur during the policy year</w:t>
      </w:r>
    </w:p>
    <w:p w14:paraId="76CD5887" w14:textId="77777777" w:rsidR="008B2DC8" w:rsidRPr="008B2DC8" w:rsidRDefault="008B2DC8" w:rsidP="008B2DC8">
      <w:pPr>
        <w:numPr>
          <w:ilvl w:val="0"/>
          <w:numId w:val="421"/>
        </w:numPr>
        <w:rPr>
          <w:rFonts w:ascii="Arial" w:hAnsi="Arial" w:cs="Arial"/>
          <w:b/>
          <w:bCs/>
          <w:sz w:val="20"/>
          <w:szCs w:val="20"/>
        </w:rPr>
      </w:pPr>
      <w:r w:rsidRPr="008B2DC8">
        <w:rPr>
          <w:rFonts w:ascii="Arial" w:hAnsi="Arial" w:cs="Arial"/>
          <w:b/>
          <w:bCs/>
          <w:sz w:val="20"/>
          <w:szCs w:val="20"/>
        </w:rPr>
        <w:t>an "each pollution incident" limit for to all bodily injury and property damage (and cleanup cost) losses arising from any one pollution incident</w:t>
      </w:r>
    </w:p>
    <w:p w14:paraId="3ECA1C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deductible may apply to the total of all damages and cleanup costs arising from a pollution incident.</w:t>
      </w:r>
    </w:p>
    <w:p w14:paraId="6AA7717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Conditions</w:t>
      </w:r>
    </w:p>
    <w:p w14:paraId="34B8C5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pollution liability coverage forms contain nine conditions, eight of which are identical to or differ slightly from the CGL policy conditions.</w:t>
      </w:r>
    </w:p>
    <w:p w14:paraId="2F8C5F4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One condition unique to the pollution liability coverage forms provides that, if the policy is issued to comply with a law or regulation which requires the insured to notify the government of the policy’s cancellation, the cancellation will not take effect until the insured or the insurer has given this notice of cancellation.</w:t>
      </w:r>
    </w:p>
    <w:p w14:paraId="372FB0A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Extended Reporting Period Option</w:t>
      </w:r>
    </w:p>
    <w:p w14:paraId="3B9A02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pollution liability coverage forms provide claims-made coverage. Claims for injury or damage must be made in writing during the policy period.</w:t>
      </w:r>
    </w:p>
    <w:p w14:paraId="1E5F4C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certain circumstances, however, the named insured is entitled to a one-year extended reporting period (ERP). A claim made during the extended reporting period—which lasts for one year after the policy period ends—will be treated as having been made on the last day of the policy period. However, the injury or damage giving rise to the claim must have occurred before the end of the policy period.</w:t>
      </w:r>
    </w:p>
    <w:p w14:paraId="490F86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may request an extended reporting period if the insurer cancels or refuses to renew the policy for any reason other than nonpayment of premium, or if the insurer renews or replaces the pollution liability coverage with policy provisions specifying a later retroactive date. A later retroactive date might create a gap in coverage when no extended reporting period feature is provided.</w:t>
      </w:r>
    </w:p>
    <w:p w14:paraId="73A45A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The extended reporting period is provided through an endorsement that the insured must ask for in writing within 30 days after the policy period ends. An additional premium is charged, but it may not be more than 50 percent of the annual premium for the pollution liability policy. Once the </w:t>
      </w:r>
      <w:r w:rsidRPr="008B2DC8">
        <w:rPr>
          <w:rFonts w:ascii="Arial" w:hAnsi="Arial" w:cs="Arial"/>
          <w:b/>
          <w:bCs/>
          <w:sz w:val="20"/>
          <w:szCs w:val="20"/>
        </w:rPr>
        <w:lastRenderedPageBreak/>
        <w:t>premium is paid, the endorsement cannot be canceled. Coverage under the endorsement is excess over any other coverage that also applies after the extended reporting period takes effect. The extended reporting period has the same limits of coverage available under the pollution liability coverage</w:t>
      </w:r>
    </w:p>
    <w:p w14:paraId="0326A5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ERP is available only when the decision not to renew a policy is made by the insurer. The insurer's failure to offer to renew the coverage at the same rates or with the same form does not constitute cancellation or nonrenewal by the insurer.</w:t>
      </w:r>
    </w:p>
    <w:p w14:paraId="7CB3D3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19BF5B9F" w14:textId="77777777" w:rsidR="008B2DC8" w:rsidRPr="008B2DC8" w:rsidRDefault="008B2DC8" w:rsidP="008B2DC8">
      <w:pPr>
        <w:numPr>
          <w:ilvl w:val="0"/>
          <w:numId w:val="422"/>
        </w:numPr>
        <w:rPr>
          <w:rFonts w:ascii="Arial" w:hAnsi="Arial" w:cs="Arial"/>
          <w:b/>
          <w:bCs/>
          <w:sz w:val="20"/>
          <w:szCs w:val="20"/>
        </w:rPr>
      </w:pPr>
      <w:r w:rsidRPr="008B2DC8">
        <w:rPr>
          <w:rFonts w:ascii="Arial" w:hAnsi="Arial" w:cs="Arial"/>
          <w:b/>
          <w:bCs/>
          <w:sz w:val="20"/>
          <w:szCs w:val="20"/>
        </w:rPr>
        <w:t>A commercial general liability (CGL) insurance policy provides a business’s main liability coverage. Most businesses are covered by a CGL or a businessowners policy, which provides similar coverage.</w:t>
      </w:r>
    </w:p>
    <w:p w14:paraId="5D2A90FE" w14:textId="77777777" w:rsidR="008B2DC8" w:rsidRPr="008B2DC8" w:rsidRDefault="008B2DC8" w:rsidP="008B2DC8">
      <w:pPr>
        <w:numPr>
          <w:ilvl w:val="0"/>
          <w:numId w:val="422"/>
        </w:numPr>
        <w:rPr>
          <w:rFonts w:ascii="Arial" w:hAnsi="Arial" w:cs="Arial"/>
          <w:b/>
          <w:bCs/>
          <w:sz w:val="20"/>
          <w:szCs w:val="20"/>
        </w:rPr>
      </w:pPr>
      <w:r w:rsidRPr="008B2DC8">
        <w:rPr>
          <w:rFonts w:ascii="Arial" w:hAnsi="Arial" w:cs="Arial"/>
          <w:b/>
          <w:bCs/>
          <w:sz w:val="20"/>
          <w:szCs w:val="20"/>
        </w:rPr>
        <w:t>Commercial general liability insurance protects businesses and other organizations by covering their general liability exposures. It does not cover auto liability or professional liability exposures.</w:t>
      </w:r>
    </w:p>
    <w:p w14:paraId="45093CE3" w14:textId="77777777" w:rsidR="008B2DC8" w:rsidRPr="008B2DC8" w:rsidRDefault="008B2DC8" w:rsidP="008B2DC8">
      <w:pPr>
        <w:numPr>
          <w:ilvl w:val="0"/>
          <w:numId w:val="422"/>
        </w:numPr>
        <w:rPr>
          <w:rFonts w:ascii="Arial" w:hAnsi="Arial" w:cs="Arial"/>
          <w:b/>
          <w:bCs/>
          <w:sz w:val="20"/>
          <w:szCs w:val="20"/>
        </w:rPr>
      </w:pPr>
      <w:r w:rsidRPr="008B2DC8">
        <w:rPr>
          <w:rFonts w:ascii="Arial" w:hAnsi="Arial" w:cs="Arial"/>
          <w:b/>
          <w:bCs/>
          <w:sz w:val="20"/>
          <w:szCs w:val="20"/>
        </w:rPr>
        <w:t>General liability loss exposures fall into four categories: premises and operations liability; products and completed operations liability; contractual liability; and independent contractor liability.</w:t>
      </w:r>
    </w:p>
    <w:p w14:paraId="0E71976D" w14:textId="77777777" w:rsidR="008B2DC8" w:rsidRPr="008B2DC8" w:rsidRDefault="008B2DC8" w:rsidP="008B2DC8">
      <w:pPr>
        <w:numPr>
          <w:ilvl w:val="0"/>
          <w:numId w:val="422"/>
        </w:numPr>
        <w:rPr>
          <w:rFonts w:ascii="Arial" w:hAnsi="Arial" w:cs="Arial"/>
          <w:b/>
          <w:bCs/>
          <w:sz w:val="20"/>
          <w:szCs w:val="20"/>
        </w:rPr>
      </w:pPr>
      <w:r w:rsidRPr="008B2DC8">
        <w:rPr>
          <w:rFonts w:ascii="Arial" w:hAnsi="Arial" w:cs="Arial"/>
          <w:b/>
          <w:bCs/>
          <w:sz w:val="20"/>
          <w:szCs w:val="20"/>
        </w:rPr>
        <w:t>The CGL policy includes Coverage A for bodily injury and property damage liability, Coverage B for personal and advertising injury liability, and Coverage C for medical payments.</w:t>
      </w:r>
    </w:p>
    <w:p w14:paraId="36CAE499" w14:textId="77777777" w:rsidR="008B2DC8" w:rsidRPr="008B2DC8" w:rsidRDefault="008B2DC8" w:rsidP="008B2DC8">
      <w:pPr>
        <w:numPr>
          <w:ilvl w:val="0"/>
          <w:numId w:val="422"/>
        </w:numPr>
        <w:rPr>
          <w:rFonts w:ascii="Arial" w:hAnsi="Arial" w:cs="Arial"/>
          <w:b/>
          <w:bCs/>
          <w:sz w:val="20"/>
          <w:szCs w:val="20"/>
        </w:rPr>
      </w:pPr>
      <w:r w:rsidRPr="008B2DC8">
        <w:rPr>
          <w:rFonts w:ascii="Arial" w:hAnsi="Arial" w:cs="Arial"/>
          <w:b/>
          <w:bCs/>
          <w:sz w:val="20"/>
          <w:szCs w:val="20"/>
        </w:rPr>
        <w:t>An occurrence policy covers the insured for injury or damage that occurred during the policy period even if the policy is expired when the claim is filed.</w:t>
      </w:r>
    </w:p>
    <w:p w14:paraId="20B09DAC" w14:textId="77777777" w:rsidR="008B2DC8" w:rsidRPr="008B2DC8" w:rsidRDefault="008B2DC8" w:rsidP="008B2DC8">
      <w:pPr>
        <w:numPr>
          <w:ilvl w:val="0"/>
          <w:numId w:val="422"/>
        </w:numPr>
        <w:rPr>
          <w:rFonts w:ascii="Arial" w:hAnsi="Arial" w:cs="Arial"/>
          <w:b/>
          <w:bCs/>
          <w:sz w:val="20"/>
          <w:szCs w:val="20"/>
        </w:rPr>
      </w:pPr>
      <w:r w:rsidRPr="008B2DC8">
        <w:rPr>
          <w:rFonts w:ascii="Arial" w:hAnsi="Arial" w:cs="Arial"/>
          <w:b/>
          <w:bCs/>
          <w:sz w:val="20"/>
          <w:szCs w:val="20"/>
        </w:rPr>
        <w:t>A claims-made policy covers the insured if the policy is in force when the claim is made. It may restrict coverage for operations performed before a specific date.</w:t>
      </w:r>
    </w:p>
    <w:p w14:paraId="329D8C07" w14:textId="77777777" w:rsidR="008B2DC8" w:rsidRPr="008B2DC8" w:rsidRDefault="008B2DC8" w:rsidP="008B2DC8">
      <w:pPr>
        <w:numPr>
          <w:ilvl w:val="0"/>
          <w:numId w:val="422"/>
        </w:numPr>
        <w:rPr>
          <w:rFonts w:ascii="Arial" w:hAnsi="Arial" w:cs="Arial"/>
          <w:b/>
          <w:bCs/>
          <w:sz w:val="20"/>
          <w:szCs w:val="20"/>
        </w:rPr>
      </w:pPr>
      <w:r w:rsidRPr="008B2DC8">
        <w:rPr>
          <w:rFonts w:ascii="Arial" w:hAnsi="Arial" w:cs="Arial"/>
          <w:b/>
          <w:bCs/>
          <w:sz w:val="20"/>
          <w:szCs w:val="20"/>
        </w:rPr>
        <w:t>Bodily injury or property damage that occurred before a retroactive date will not be covered even if the claim is filed during the policy period.</w:t>
      </w:r>
    </w:p>
    <w:p w14:paraId="6111B964" w14:textId="77777777" w:rsidR="008B2DC8" w:rsidRPr="008B2DC8" w:rsidRDefault="008B2DC8" w:rsidP="008B2DC8">
      <w:pPr>
        <w:numPr>
          <w:ilvl w:val="0"/>
          <w:numId w:val="422"/>
        </w:numPr>
        <w:rPr>
          <w:rFonts w:ascii="Arial" w:hAnsi="Arial" w:cs="Arial"/>
          <w:b/>
          <w:bCs/>
          <w:sz w:val="20"/>
          <w:szCs w:val="20"/>
        </w:rPr>
      </w:pPr>
      <w:r w:rsidRPr="008B2DC8">
        <w:rPr>
          <w:rFonts w:ascii="Arial" w:hAnsi="Arial" w:cs="Arial"/>
          <w:b/>
          <w:bCs/>
          <w:sz w:val="20"/>
          <w:szCs w:val="20"/>
        </w:rPr>
        <w:t>The CGL policy has six coverage limits: general aggregate limit, products-completed operations aggregate, each-occurrence limit, personal and advertising injury limit, damage to premises rented to you limit, and medical expense limit.</w:t>
      </w:r>
    </w:p>
    <w:p w14:paraId="00020ACC" w14:textId="77777777" w:rsidR="008B2DC8" w:rsidRPr="008B2DC8" w:rsidRDefault="008B2DC8" w:rsidP="008B2DC8">
      <w:pPr>
        <w:rPr>
          <w:rFonts w:ascii="Arial" w:hAnsi="Arial" w:cs="Arial"/>
          <w:b/>
          <w:bCs/>
          <w:sz w:val="20"/>
          <w:szCs w:val="20"/>
        </w:rPr>
      </w:pPr>
    </w:p>
    <w:p w14:paraId="6964E2F0"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33 Practice Questions</w:t>
      </w:r>
    </w:p>
    <w:p w14:paraId="5E62FF2F"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Josiah is the sole proprietor of a luggage repair business. His wife, Bonnie, is the office manager. Josiah is the named insured listed in the business' commercial general liability insurance policy. Bonnie's sister Ruth is a part-time employee. Who is insured under the policy?</w:t>
      </w:r>
    </w:p>
    <w:p w14:paraId="16E4884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Josiah alone</w:t>
      </w:r>
    </w:p>
    <w:p w14:paraId="584D4D0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Josiah and Bonnie, with respect to all business activities</w:t>
      </w:r>
    </w:p>
    <w:p w14:paraId="2891170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Josiah and Bonnie, with respect to the luggage business</w:t>
      </w:r>
    </w:p>
    <w:p w14:paraId="612E442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When a sole proprietor is a named insured, his or her spouse is also insured with respect to the named insured's business. Employees are also insured.</w:t>
      </w:r>
    </w:p>
    <w:p w14:paraId="46FA9F9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Josiah, Bonnie, and Ruth with respect to all business activities</w:t>
      </w:r>
    </w:p>
    <w:p w14:paraId="17C8EF2C"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Lisa's CGL policy from Equitable Insurance Company expires. Equitable's premium auditor asks to review Lisa's records in accordance with the policy's premium audit condition. Why does Equitable want to audit her records?</w:t>
      </w:r>
    </w:p>
    <w:p w14:paraId="128C2ED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to determine the earned premium based on the actual exposures</w:t>
      </w:r>
    </w:p>
    <w:p w14:paraId="26EEEA3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 premium audit allows the insurer to determine the earned premium based on the insured's actual exposures during the policy period and whether the premium paid is appropriate for the risk. Thjs may result in an additional charge or a partial refund.</w:t>
      </w:r>
    </w:p>
    <w:p w14:paraId="369C2B9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to determine the sources of funding for the premium payments</w:t>
      </w:r>
    </w:p>
    <w:p w14:paraId="2040A05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to determine whether the premium is priced competitively</w:t>
      </w:r>
    </w:p>
    <w:p w14:paraId="6A52E4D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to ensure that the premium is not discriminatory</w:t>
      </w:r>
    </w:p>
    <w:p w14:paraId="09220CC3"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The swimming pool in the atrium of the Highland Court Apartment Building creates a humid environment that encourages mold growth. To limit exposure to mold-related claims, what kind of endorsement should be added to the building's CGL policy?</w:t>
      </w:r>
    </w:p>
    <w:p w14:paraId="7A50439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fungi or bacteria exclusion</w:t>
      </w:r>
    </w:p>
    <w:p w14:paraId="743E053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limited fungi or bacteria coverage endorsement subjects mold coverage to a separate fungi and bacteria liability aggregate limit.</w:t>
      </w:r>
    </w:p>
    <w:p w14:paraId="0A5C127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limited fungi or bacteria coverage</w:t>
      </w:r>
    </w:p>
    <w:p w14:paraId="093C105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limited pollution liability extension</w:t>
      </w:r>
    </w:p>
    <w:p w14:paraId="604C395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pollution liability exclusion</w:t>
      </w:r>
    </w:p>
    <w:p w14:paraId="6740A6FA"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Jonathan is the sole proprietor of a shoe repair business. His wife, Laura, is the bookkeeper. Jonathan is the only named insured listed in the business' commercial general liability insurance policy. Laura is also a business partner with her sister Amy in a restaurant. Who is an insured under the shoe shop's CGL policy?</w:t>
      </w:r>
    </w:p>
    <w:p w14:paraId="3652C5F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Jonathan alone</w:t>
      </w:r>
    </w:p>
    <w:p w14:paraId="2082A72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Jonathan and Laura, with respect to all business activities</w:t>
      </w:r>
    </w:p>
    <w:p w14:paraId="4F540D2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Jonathan and Laura, with respect to the shoe business</w:t>
      </w:r>
    </w:p>
    <w:p w14:paraId="6689D75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When a sole proprietor is a named insured, his or her spouse is also insured with respect to the named insured's business.</w:t>
      </w:r>
    </w:p>
    <w:p w14:paraId="5117826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Jonathan, Laura, and Amy, with respect to all business activities</w:t>
      </w:r>
    </w:p>
    <w:p w14:paraId="0DF22959" w14:textId="77777777" w:rsidR="008B2DC8" w:rsidRPr="008B2DC8" w:rsidRDefault="008B2DC8" w:rsidP="008B2DC8">
      <w:pPr>
        <w:rPr>
          <w:rFonts w:ascii="Arial" w:hAnsi="Arial" w:cs="Arial"/>
          <w:b/>
          <w:bCs/>
          <w:sz w:val="20"/>
          <w:szCs w:val="20"/>
        </w:rPr>
      </w:pPr>
    </w:p>
    <w:p w14:paraId="1E28E7D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1BE7F8BB">
          <v:rect id="_x0000_i1815" style="width:468pt;height:.75pt" o:hralign="center" o:hrstd="t" o:hr="t" fillcolor="#a0a0a0" stroked="f"/>
        </w:pict>
      </w:r>
    </w:p>
    <w:p w14:paraId="2252F8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Workers Compensation Insurance</w:t>
      </w:r>
      <w:r w:rsidRPr="008B2DC8">
        <w:rPr>
          <w:rFonts w:ascii="Arial" w:hAnsi="Arial" w:cs="Arial"/>
          <w:b/>
          <w:bCs/>
          <w:sz w:val="20"/>
          <w:szCs w:val="20"/>
        </w:rPr>
        <w:br/>
      </w:r>
    </w:p>
    <w:p w14:paraId="64236891"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34. Workers Compensation</w:t>
      </w:r>
    </w:p>
    <w:p w14:paraId="3D6F7A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Workers Compensation</w:t>
      </w:r>
    </w:p>
    <w:p w14:paraId="78C6516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6B2CC057" w14:textId="77777777" w:rsidR="008B2DC8" w:rsidRPr="008B2DC8" w:rsidRDefault="008B2DC8" w:rsidP="008B2DC8">
      <w:pPr>
        <w:numPr>
          <w:ilvl w:val="0"/>
          <w:numId w:val="423"/>
        </w:numPr>
        <w:rPr>
          <w:rFonts w:ascii="Arial" w:hAnsi="Arial" w:cs="Arial"/>
          <w:b/>
          <w:bCs/>
          <w:sz w:val="20"/>
          <w:szCs w:val="20"/>
        </w:rPr>
      </w:pPr>
      <w:r w:rsidRPr="008B2DC8">
        <w:rPr>
          <w:rFonts w:ascii="Arial" w:hAnsi="Arial" w:cs="Arial"/>
          <w:b/>
          <w:bCs/>
          <w:sz w:val="20"/>
          <w:szCs w:val="20"/>
        </w:rPr>
        <w:t>Workers compensation provides no-fault statutory benefits due to a </w:t>
      </w:r>
      <w:r w:rsidRPr="008B2DC8">
        <w:rPr>
          <w:rFonts w:ascii="Arial" w:hAnsi="Arial" w:cs="Arial"/>
          <w:b/>
          <w:bCs/>
          <w:i/>
          <w:iCs/>
          <w:sz w:val="20"/>
          <w:szCs w:val="20"/>
        </w:rPr>
        <w:t>job-related</w:t>
      </w:r>
      <w:r w:rsidRPr="008B2DC8">
        <w:rPr>
          <w:rFonts w:ascii="Arial" w:hAnsi="Arial" w:cs="Arial"/>
          <w:b/>
          <w:bCs/>
          <w:sz w:val="20"/>
          <w:szCs w:val="20"/>
        </w:rPr>
        <w:t> injury, illness, or death</w:t>
      </w:r>
    </w:p>
    <w:p w14:paraId="2EDBBC2C" w14:textId="77777777" w:rsidR="008B2DC8" w:rsidRPr="008B2DC8" w:rsidRDefault="008B2DC8" w:rsidP="008B2DC8">
      <w:pPr>
        <w:numPr>
          <w:ilvl w:val="1"/>
          <w:numId w:val="423"/>
        </w:numPr>
        <w:rPr>
          <w:rFonts w:ascii="Arial" w:hAnsi="Arial" w:cs="Arial"/>
          <w:b/>
          <w:bCs/>
          <w:sz w:val="20"/>
          <w:szCs w:val="20"/>
        </w:rPr>
      </w:pPr>
      <w:r w:rsidRPr="008B2DC8">
        <w:rPr>
          <w:rFonts w:ascii="Arial" w:hAnsi="Arial" w:cs="Arial"/>
          <w:b/>
          <w:bCs/>
          <w:sz w:val="20"/>
          <w:szCs w:val="20"/>
        </w:rPr>
        <w:t>“No-fault” means benefits are payable regardless of employee negligence or employer fault.</w:t>
      </w:r>
    </w:p>
    <w:p w14:paraId="3ECEB37C" w14:textId="77777777" w:rsidR="008B2DC8" w:rsidRPr="008B2DC8" w:rsidRDefault="008B2DC8" w:rsidP="008B2DC8">
      <w:pPr>
        <w:numPr>
          <w:ilvl w:val="1"/>
          <w:numId w:val="423"/>
        </w:numPr>
        <w:rPr>
          <w:rFonts w:ascii="Arial" w:hAnsi="Arial" w:cs="Arial"/>
          <w:b/>
          <w:bCs/>
          <w:sz w:val="20"/>
          <w:szCs w:val="20"/>
        </w:rPr>
      </w:pPr>
      <w:r w:rsidRPr="008B2DC8">
        <w:rPr>
          <w:rFonts w:ascii="Arial" w:hAnsi="Arial" w:cs="Arial"/>
          <w:b/>
          <w:bCs/>
          <w:sz w:val="20"/>
          <w:szCs w:val="20"/>
        </w:rPr>
        <w:t>Most states’ workers comp laws are compulsory, so employers must accept their state’s law and pay workers compensation benefits.</w:t>
      </w:r>
    </w:p>
    <w:p w14:paraId="1AC86B2C" w14:textId="77777777" w:rsidR="008B2DC8" w:rsidRPr="008B2DC8" w:rsidRDefault="008B2DC8" w:rsidP="008B2DC8">
      <w:pPr>
        <w:numPr>
          <w:ilvl w:val="0"/>
          <w:numId w:val="423"/>
        </w:numPr>
        <w:rPr>
          <w:rFonts w:ascii="Arial" w:hAnsi="Arial" w:cs="Arial"/>
          <w:b/>
          <w:bCs/>
          <w:sz w:val="20"/>
          <w:szCs w:val="20"/>
        </w:rPr>
      </w:pPr>
      <w:r w:rsidRPr="008B2DC8">
        <w:rPr>
          <w:rFonts w:ascii="Arial" w:hAnsi="Arial" w:cs="Arial"/>
          <w:b/>
          <w:bCs/>
          <w:sz w:val="20"/>
          <w:szCs w:val="20"/>
        </w:rPr>
        <w:t>In most states, workers compensation applies to all forms of employment except those specifically excluded:</w:t>
      </w:r>
    </w:p>
    <w:p w14:paraId="15C449A2" w14:textId="77777777" w:rsidR="008B2DC8" w:rsidRPr="008B2DC8" w:rsidRDefault="008B2DC8" w:rsidP="008B2DC8">
      <w:pPr>
        <w:numPr>
          <w:ilvl w:val="1"/>
          <w:numId w:val="423"/>
        </w:numPr>
        <w:rPr>
          <w:rFonts w:ascii="Arial" w:hAnsi="Arial" w:cs="Arial"/>
          <w:b/>
          <w:bCs/>
          <w:sz w:val="20"/>
          <w:szCs w:val="20"/>
        </w:rPr>
      </w:pPr>
      <w:r w:rsidRPr="008B2DC8">
        <w:rPr>
          <w:rFonts w:ascii="Arial" w:hAnsi="Arial" w:cs="Arial"/>
          <w:b/>
          <w:bCs/>
          <w:sz w:val="20"/>
          <w:szCs w:val="20"/>
        </w:rPr>
        <w:t>very small employers</w:t>
      </w:r>
    </w:p>
    <w:p w14:paraId="26498CBE" w14:textId="77777777" w:rsidR="008B2DC8" w:rsidRPr="008B2DC8" w:rsidRDefault="008B2DC8" w:rsidP="008B2DC8">
      <w:pPr>
        <w:numPr>
          <w:ilvl w:val="1"/>
          <w:numId w:val="423"/>
        </w:numPr>
        <w:rPr>
          <w:rFonts w:ascii="Arial" w:hAnsi="Arial" w:cs="Arial"/>
          <w:b/>
          <w:bCs/>
          <w:sz w:val="20"/>
          <w:szCs w:val="20"/>
        </w:rPr>
      </w:pPr>
      <w:r w:rsidRPr="008B2DC8">
        <w:rPr>
          <w:rFonts w:ascii="Arial" w:hAnsi="Arial" w:cs="Arial"/>
          <w:b/>
          <w:bCs/>
          <w:sz w:val="20"/>
          <w:szCs w:val="20"/>
        </w:rPr>
        <w:t>employees performing specified types of work, e.g., domestic and agricultural employees, casual employments</w:t>
      </w:r>
    </w:p>
    <w:p w14:paraId="6EA91409" w14:textId="77777777" w:rsidR="008B2DC8" w:rsidRPr="008B2DC8" w:rsidRDefault="008B2DC8" w:rsidP="008B2DC8">
      <w:pPr>
        <w:numPr>
          <w:ilvl w:val="1"/>
          <w:numId w:val="423"/>
        </w:numPr>
        <w:rPr>
          <w:rFonts w:ascii="Arial" w:hAnsi="Arial" w:cs="Arial"/>
          <w:b/>
          <w:bCs/>
          <w:sz w:val="20"/>
          <w:szCs w:val="20"/>
        </w:rPr>
      </w:pPr>
      <w:r w:rsidRPr="008B2DC8">
        <w:rPr>
          <w:rFonts w:ascii="Arial" w:hAnsi="Arial" w:cs="Arial"/>
          <w:b/>
          <w:bCs/>
          <w:sz w:val="20"/>
          <w:szCs w:val="20"/>
        </w:rPr>
        <w:t>independent contractors</w:t>
      </w:r>
    </w:p>
    <w:p w14:paraId="67729441" w14:textId="77777777" w:rsidR="008B2DC8" w:rsidRPr="008B2DC8" w:rsidRDefault="008B2DC8" w:rsidP="008B2DC8">
      <w:pPr>
        <w:numPr>
          <w:ilvl w:val="1"/>
          <w:numId w:val="423"/>
        </w:numPr>
        <w:rPr>
          <w:rFonts w:ascii="Arial" w:hAnsi="Arial" w:cs="Arial"/>
          <w:b/>
          <w:bCs/>
          <w:sz w:val="20"/>
          <w:szCs w:val="20"/>
        </w:rPr>
      </w:pPr>
      <w:r w:rsidRPr="008B2DC8">
        <w:rPr>
          <w:rFonts w:ascii="Arial" w:hAnsi="Arial" w:cs="Arial"/>
          <w:b/>
          <w:bCs/>
          <w:sz w:val="20"/>
          <w:szCs w:val="20"/>
        </w:rPr>
        <w:t>sole proprietors and partners who voluntarily choose to buy coverage.</w:t>
      </w:r>
    </w:p>
    <w:p w14:paraId="31AE6C8A" w14:textId="77777777" w:rsidR="008B2DC8" w:rsidRPr="008B2DC8" w:rsidRDefault="008B2DC8" w:rsidP="008B2DC8">
      <w:pPr>
        <w:numPr>
          <w:ilvl w:val="0"/>
          <w:numId w:val="423"/>
        </w:numPr>
        <w:rPr>
          <w:rFonts w:ascii="Arial" w:hAnsi="Arial" w:cs="Arial"/>
          <w:b/>
          <w:bCs/>
          <w:sz w:val="20"/>
          <w:szCs w:val="20"/>
        </w:rPr>
      </w:pPr>
      <w:r w:rsidRPr="008B2DC8">
        <w:rPr>
          <w:rFonts w:ascii="Arial" w:hAnsi="Arial" w:cs="Arial"/>
          <w:b/>
          <w:bCs/>
          <w:sz w:val="20"/>
          <w:szCs w:val="20"/>
        </w:rPr>
        <w:t>Some on-the-job injuries </w:t>
      </w:r>
      <w:r w:rsidRPr="008B2DC8">
        <w:rPr>
          <w:rFonts w:ascii="Arial" w:hAnsi="Arial" w:cs="Arial"/>
          <w:b/>
          <w:bCs/>
          <w:i/>
          <w:iCs/>
          <w:sz w:val="20"/>
          <w:szCs w:val="20"/>
        </w:rPr>
        <w:t>not</w:t>
      </w:r>
      <w:r w:rsidRPr="008B2DC8">
        <w:rPr>
          <w:rFonts w:ascii="Arial" w:hAnsi="Arial" w:cs="Arial"/>
          <w:b/>
          <w:bCs/>
          <w:sz w:val="20"/>
          <w:szCs w:val="20"/>
        </w:rPr>
        <w:t> covered:</w:t>
      </w:r>
    </w:p>
    <w:p w14:paraId="0B86A554" w14:textId="77777777" w:rsidR="008B2DC8" w:rsidRPr="008B2DC8" w:rsidRDefault="008B2DC8" w:rsidP="008B2DC8">
      <w:pPr>
        <w:numPr>
          <w:ilvl w:val="1"/>
          <w:numId w:val="423"/>
        </w:numPr>
        <w:rPr>
          <w:rFonts w:ascii="Arial" w:hAnsi="Arial" w:cs="Arial"/>
          <w:b/>
          <w:bCs/>
          <w:sz w:val="20"/>
          <w:szCs w:val="20"/>
        </w:rPr>
      </w:pPr>
      <w:r w:rsidRPr="008B2DC8">
        <w:rPr>
          <w:rFonts w:ascii="Arial" w:hAnsi="Arial" w:cs="Arial"/>
          <w:b/>
          <w:bCs/>
          <w:sz w:val="20"/>
          <w:szCs w:val="20"/>
        </w:rPr>
        <w:t>intentionally self-inflicted injuries</w:t>
      </w:r>
    </w:p>
    <w:p w14:paraId="47814E06" w14:textId="77777777" w:rsidR="008B2DC8" w:rsidRPr="008B2DC8" w:rsidRDefault="008B2DC8" w:rsidP="008B2DC8">
      <w:pPr>
        <w:numPr>
          <w:ilvl w:val="1"/>
          <w:numId w:val="423"/>
        </w:numPr>
        <w:rPr>
          <w:rFonts w:ascii="Arial" w:hAnsi="Arial" w:cs="Arial"/>
          <w:b/>
          <w:bCs/>
          <w:sz w:val="20"/>
          <w:szCs w:val="20"/>
        </w:rPr>
      </w:pPr>
      <w:r w:rsidRPr="008B2DC8">
        <w:rPr>
          <w:rFonts w:ascii="Arial" w:hAnsi="Arial" w:cs="Arial"/>
          <w:b/>
          <w:bCs/>
          <w:sz w:val="20"/>
          <w:szCs w:val="20"/>
        </w:rPr>
        <w:t>injuries caused by the employee’s intoxication or drug use</w:t>
      </w:r>
    </w:p>
    <w:p w14:paraId="469B1319" w14:textId="77777777" w:rsidR="008B2DC8" w:rsidRPr="008B2DC8" w:rsidRDefault="008B2DC8" w:rsidP="008B2DC8">
      <w:pPr>
        <w:numPr>
          <w:ilvl w:val="1"/>
          <w:numId w:val="423"/>
        </w:numPr>
        <w:rPr>
          <w:rFonts w:ascii="Arial" w:hAnsi="Arial" w:cs="Arial"/>
          <w:b/>
          <w:bCs/>
          <w:sz w:val="20"/>
          <w:szCs w:val="20"/>
        </w:rPr>
      </w:pPr>
      <w:r w:rsidRPr="008B2DC8">
        <w:rPr>
          <w:rFonts w:ascii="Arial" w:hAnsi="Arial" w:cs="Arial"/>
          <w:b/>
          <w:bCs/>
          <w:sz w:val="20"/>
          <w:szCs w:val="20"/>
        </w:rPr>
        <w:t>injuries sustained in an attempt to injure someone else</w:t>
      </w:r>
    </w:p>
    <w:p w14:paraId="46387488" w14:textId="77777777" w:rsidR="008B2DC8" w:rsidRPr="008B2DC8" w:rsidRDefault="008B2DC8" w:rsidP="008B2DC8">
      <w:pPr>
        <w:numPr>
          <w:ilvl w:val="1"/>
          <w:numId w:val="423"/>
        </w:numPr>
        <w:rPr>
          <w:rFonts w:ascii="Arial" w:hAnsi="Arial" w:cs="Arial"/>
          <w:b/>
          <w:bCs/>
          <w:sz w:val="20"/>
          <w:szCs w:val="20"/>
        </w:rPr>
      </w:pPr>
      <w:r w:rsidRPr="008B2DC8">
        <w:rPr>
          <w:rFonts w:ascii="Arial" w:hAnsi="Arial" w:cs="Arial"/>
          <w:b/>
          <w:bCs/>
          <w:sz w:val="20"/>
          <w:szCs w:val="20"/>
        </w:rPr>
        <w:t>injuries sustained while the employee was committing a crime</w:t>
      </w:r>
    </w:p>
    <w:p w14:paraId="7EDB660F" w14:textId="77777777" w:rsidR="008B2DC8" w:rsidRPr="008B2DC8" w:rsidRDefault="008B2DC8" w:rsidP="008B2DC8">
      <w:pPr>
        <w:numPr>
          <w:ilvl w:val="0"/>
          <w:numId w:val="423"/>
        </w:numPr>
        <w:rPr>
          <w:rFonts w:ascii="Arial" w:hAnsi="Arial" w:cs="Arial"/>
          <w:b/>
          <w:bCs/>
          <w:sz w:val="20"/>
          <w:szCs w:val="20"/>
        </w:rPr>
      </w:pPr>
      <w:r w:rsidRPr="008B2DC8">
        <w:rPr>
          <w:rFonts w:ascii="Arial" w:hAnsi="Arial" w:cs="Arial"/>
          <w:b/>
          <w:bCs/>
          <w:sz w:val="20"/>
          <w:szCs w:val="20"/>
        </w:rPr>
        <w:t>4 categories of workers compensation benefits: medical, disability, rehabilitation, death.</w:t>
      </w:r>
    </w:p>
    <w:p w14:paraId="41E759CA" w14:textId="77777777" w:rsidR="008B2DC8" w:rsidRPr="008B2DC8" w:rsidRDefault="008B2DC8" w:rsidP="008B2DC8">
      <w:pPr>
        <w:numPr>
          <w:ilvl w:val="0"/>
          <w:numId w:val="423"/>
        </w:numPr>
        <w:rPr>
          <w:rFonts w:ascii="Arial" w:hAnsi="Arial" w:cs="Arial"/>
          <w:b/>
          <w:bCs/>
          <w:sz w:val="20"/>
          <w:szCs w:val="20"/>
        </w:rPr>
      </w:pPr>
      <w:r w:rsidRPr="008B2DC8">
        <w:rPr>
          <w:rFonts w:ascii="Arial" w:hAnsi="Arial" w:cs="Arial"/>
          <w:b/>
          <w:bCs/>
          <w:sz w:val="20"/>
          <w:szCs w:val="20"/>
        </w:rPr>
        <w:t>Workers compensation insurance may be available from a monopolistic state fund, the voluntary private market, a competitive state fund organization, or a state’s residual market plan.</w:t>
      </w:r>
    </w:p>
    <w:p w14:paraId="636C7C7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 worker is injured or killed on the job, a state-mandated insurance program known as workers compensation (“workers comp”) provides financial relief through benefits as provided in state law.</w:t>
      </w:r>
    </w:p>
    <w:p w14:paraId="53EFB2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understand the workers compensation and employers liability insurance policy, it is first necessary to have a general understanding of workers compensation law. This lesson introduces workers compensation, looking at its legal framework and related basics that define this important worker benefit.</w:t>
      </w:r>
    </w:p>
    <w:p w14:paraId="2D9262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63DD7F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Unlike most other liability insurance coverages, which are based on negligence, workers compensation insurance provides benefits to injured workers regardless of employee negligence or employer fault.</w:t>
      </w:r>
    </w:p>
    <w:p w14:paraId="435EAAD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History of Workers Compensation</w:t>
      </w:r>
    </w:p>
    <w:p w14:paraId="21CC29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Before the industrial age in the United States, there was little need for workers compensation statutes. Injuries to trade workers were infrequent since almost all of their work was performed slowly and manually.</w:t>
      </w:r>
    </w:p>
    <w:p w14:paraId="306042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industrial revolution changed this. Factory-based high-speed machinery and mass-production techniques, combined with poor working conditions, led to an increase in work-related injuries, disease, and death.</w:t>
      </w:r>
    </w:p>
    <w:p w14:paraId="77EF9A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Before the advent of workers comp laws in the early 1900s, an injured employee’s only recourse was to sue the employer based on the employer’s failure to meet one or more of its common-law obligations to the employee.</w:t>
      </w:r>
    </w:p>
    <w:p w14:paraId="3E0BB2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time, employer defenses against injured employee suits developed to the point where it was virtually impossible for an employee to win an injury suit. The three most common legal defenses used by employers were:</w:t>
      </w:r>
    </w:p>
    <w:p w14:paraId="61B9C8E0" w14:textId="77777777" w:rsidR="008B2DC8" w:rsidRPr="008B2DC8" w:rsidRDefault="008B2DC8" w:rsidP="008B2DC8">
      <w:pPr>
        <w:numPr>
          <w:ilvl w:val="0"/>
          <w:numId w:val="424"/>
        </w:numPr>
        <w:rPr>
          <w:rFonts w:ascii="Arial" w:hAnsi="Arial" w:cs="Arial"/>
          <w:b/>
          <w:bCs/>
          <w:sz w:val="20"/>
          <w:szCs w:val="20"/>
        </w:rPr>
      </w:pPr>
      <w:r w:rsidRPr="008B2DC8">
        <w:rPr>
          <w:rFonts w:ascii="Arial" w:hAnsi="Arial" w:cs="Arial"/>
          <w:b/>
          <w:bCs/>
          <w:sz w:val="20"/>
          <w:szCs w:val="20"/>
        </w:rPr>
        <w:t>assumption of risk</w:t>
      </w:r>
    </w:p>
    <w:p w14:paraId="2F5C2FC3" w14:textId="77777777" w:rsidR="008B2DC8" w:rsidRPr="008B2DC8" w:rsidRDefault="008B2DC8" w:rsidP="008B2DC8">
      <w:pPr>
        <w:numPr>
          <w:ilvl w:val="0"/>
          <w:numId w:val="424"/>
        </w:numPr>
        <w:rPr>
          <w:rFonts w:ascii="Arial" w:hAnsi="Arial" w:cs="Arial"/>
          <w:b/>
          <w:bCs/>
          <w:sz w:val="20"/>
          <w:szCs w:val="20"/>
        </w:rPr>
      </w:pPr>
      <w:r w:rsidRPr="008B2DC8">
        <w:rPr>
          <w:rFonts w:ascii="Arial" w:hAnsi="Arial" w:cs="Arial"/>
          <w:b/>
          <w:bCs/>
          <w:sz w:val="20"/>
          <w:szCs w:val="20"/>
        </w:rPr>
        <w:t>contributory negligence</w:t>
      </w:r>
    </w:p>
    <w:p w14:paraId="7EA12560" w14:textId="77777777" w:rsidR="008B2DC8" w:rsidRPr="008B2DC8" w:rsidRDefault="008B2DC8" w:rsidP="008B2DC8">
      <w:pPr>
        <w:numPr>
          <w:ilvl w:val="0"/>
          <w:numId w:val="424"/>
        </w:numPr>
        <w:rPr>
          <w:rFonts w:ascii="Arial" w:hAnsi="Arial" w:cs="Arial"/>
          <w:b/>
          <w:bCs/>
          <w:sz w:val="20"/>
          <w:szCs w:val="20"/>
        </w:rPr>
      </w:pPr>
      <w:r w:rsidRPr="008B2DC8">
        <w:rPr>
          <w:rFonts w:ascii="Arial" w:hAnsi="Arial" w:cs="Arial"/>
          <w:b/>
          <w:bCs/>
          <w:sz w:val="20"/>
          <w:szCs w:val="20"/>
        </w:rPr>
        <w:t>fellow servant rule</w:t>
      </w:r>
    </w:p>
    <w:p w14:paraId="0723D6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Assumption of Risk</w:t>
      </w:r>
    </w:p>
    <w:p w14:paraId="04E4F1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assumption of risk defense states that an employee who voluntarily enters into a job understanding the risks inherent in the job or the premises assumes full responsibility for a resulting injury.</w:t>
      </w:r>
    </w:p>
    <w:p w14:paraId="5E0166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76D68A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warehouseman might have been denied recovery for a strained back on the grounds that he assumed the risk of injury since he knew (or at least should have known) that there was a good chance of this type of injury due to the heavy lifting required on the job.</w:t>
      </w:r>
    </w:p>
    <w:p w14:paraId="1F7B33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Contributory Negligence</w:t>
      </w:r>
    </w:p>
    <w:p w14:paraId="5481C4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contributory negligence defense states that if the employee’s negligence contributes in any way to his or her injury, then the employee is not entitled to compensation for the injury even if the employer’s negligence is the major cause of the injury.</w:t>
      </w:r>
    </w:p>
    <w:p w14:paraId="1156C8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Fellow Servant Rule</w:t>
      </w:r>
    </w:p>
    <w:p w14:paraId="49622F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fellow servant rule defense states that an employer is not liable for an injury to an employee that results solely from the negligence of a fellow employee.</w:t>
      </w:r>
    </w:p>
    <w:p w14:paraId="56D732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if these common-law defenses were not enough, common law in the 1800s stated that only the injured worker had a right to sue the employer. Therefore, if a worker died from on-the-job injuries, his or her family did not have the right to sue the employer.</w:t>
      </w:r>
    </w:p>
    <w:p w14:paraId="18BC50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Thanks to workers compensation laws, these common-law defenses no longer apply in most cases.</w:t>
      </w:r>
    </w:p>
    <w:p w14:paraId="0B73A32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Workers Compensation Laws Today</w:t>
      </w:r>
    </w:p>
    <w:p w14:paraId="6E48011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By the late 1800s, the problems in the system were obvious. Occupational injury and death were increasing, leaving many workers and their families destitute because of their inability to collect for the negligence of the employer.</w:t>
      </w:r>
    </w:p>
    <w:p w14:paraId="5B5E9F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1911, Wisconsin passed the first comprehensive workers compensation act in the U.S. All 50 states and the District of Columbia now have workers compensation laws, and each law has the same basic objective: Provide no-fault benefits to workers injured or killed on the job.</w:t>
      </w:r>
    </w:p>
    <w:p w14:paraId="582C24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08A6E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every state has some form of workers compensation law, the specific provisions vary from state to state.</w:t>
      </w:r>
    </w:p>
    <w:p w14:paraId="49C110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“basics” presented in this lesson apply to most states, but there are exceptions. If exceptions exist in your state, they are covered in the state law portion of this course.</w:t>
      </w:r>
    </w:p>
    <w:p w14:paraId="0EA814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Compulsory vs. Elective Workers Compensation Laws</w:t>
      </w:r>
    </w:p>
    <w:p w14:paraId="61192A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Today, most states’ workers compensation laws are compulsory. That means an employer must accept the law and pay workers compensation benefits, as specified by that state, to an injured employee covered under the law.</w:t>
      </w:r>
    </w:p>
    <w:p w14:paraId="1D8BDB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Two states—Texas and New Jersey—currently have </w:t>
      </w:r>
      <w:r w:rsidRPr="008B2DC8">
        <w:rPr>
          <w:rFonts w:ascii="Arial" w:hAnsi="Arial" w:cs="Arial"/>
          <w:b/>
          <w:bCs/>
          <w:i/>
          <w:iCs/>
          <w:sz w:val="20"/>
          <w:szCs w:val="20"/>
        </w:rPr>
        <w:t>elective</w:t>
      </w:r>
      <w:r w:rsidRPr="008B2DC8">
        <w:rPr>
          <w:rFonts w:ascii="Arial" w:hAnsi="Arial" w:cs="Arial"/>
          <w:b/>
          <w:bCs/>
          <w:sz w:val="20"/>
          <w:szCs w:val="20"/>
        </w:rPr>
        <w:t> workers compensation laws, meaning that an employer has the choice of either accepting or rejecting the workers compensation law. However, employers are denied the use of the three common-law defenses described above if an employee brings suit for an on-the-job injury. In practice, therefore, most employers in these two states maintain workers comp insurance.</w:t>
      </w:r>
    </w:p>
    <w:p w14:paraId="196266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Exclusive Remedy</w:t>
      </w:r>
    </w:p>
    <w:p w14:paraId="6F14F3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Every state’s workers compensation law contains an exclusive remedy provision which stipulates that the benefits prescribed in the act are the sole remedy against the employer for covered injuries sustained on the job. The doctrine of exclusive remedy does not apply in cases where the employer has failed to either buy workers compensation insurance or obtain authorization to self-insure as required by the law. Many states also allow suits against the employer when the injury was intentionally caused by the employer.</w:t>
      </w:r>
    </w:p>
    <w:p w14:paraId="11D763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0F1562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the doctrine of exclusive remedy, an injured employee who accepts workers compensation benefits is not permitted to sue his or her employer under most circumstances.</w:t>
      </w:r>
    </w:p>
    <w:p w14:paraId="4276EB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Penalties for Failure to Comply</w:t>
      </w:r>
    </w:p>
    <w:p w14:paraId="67327C0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compel compliance with the workers compensation insurance requirements, all states impose significant penalties for failure to maintain required benefits. Usually, these penalties are in the form of fines, but many states allow for criminal penalties as well (e.g., executive officers of a corporation may be personally liable for these penalties).</w:t>
      </w:r>
    </w:p>
    <w:p w14:paraId="16CC10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 many states, employers can be prevented from conducting business until they comply with the workers compensation requirements.</w:t>
      </w:r>
    </w:p>
    <w:p w14:paraId="2D9551B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states allow injured employees of noncompliant employers to receive increased benefits, ranging from an additional 10 to 200 percent of the amount otherwise payable.</w:t>
      </w:r>
    </w:p>
    <w:p w14:paraId="546C71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state laws specify that employees of employers who fail to secure compensation as required are entitled to bring an action for damages against the defaulting employer in the event of an on-the-job injury caused by the employer’s negligence.</w:t>
      </w:r>
    </w:p>
    <w:p w14:paraId="5F5AB3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Suits Against Third Parties</w:t>
      </w:r>
    </w:p>
    <w:p w14:paraId="359FC7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Every state allows the employee and the employer to pursue an action against a third party responsible for a workplace injury.</w:t>
      </w:r>
    </w:p>
    <w:p w14:paraId="4DBD4B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employer’s right of action is subrogated to the workers compensation insurer when benefits are paid. The insurer can then file a claim against the responsible party.</w:t>
      </w:r>
    </w:p>
    <w:p w14:paraId="71FA41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states allow the employee to collect workers compensation benefits and also sue the responsible third party, but in a few states injured employees can do only one or the other.</w:t>
      </w:r>
    </w:p>
    <w:p w14:paraId="28B006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03F9E4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All states allow the employer or insurer to recover workers compensation benefits that it has paid when an employee successfully obtains damages or a settlement from a third party.</w:t>
      </w:r>
    </w:p>
    <w:p w14:paraId="24BF5F2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Workers Compensation Coverages</w:t>
      </w:r>
    </w:p>
    <w:p w14:paraId="5CB17F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every state’s workers comp laws and regulations are unique, there are common coverages applicable in most states.</w:t>
      </w:r>
    </w:p>
    <w:p w14:paraId="207098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Uninsured Employers Fund</w:t>
      </w:r>
    </w:p>
    <w:p w14:paraId="1AA5FE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 few states, injured employees of uninsured employers can collect benefits for covered injuries from a special uninsured employers fund created for that very purpose.</w:t>
      </w:r>
    </w:p>
    <w:p w14:paraId="6D2069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most states do not have an uninsured employers fund. In these states, the compensation benefits are treated as a judgment against the uninsured employer—which means that the amount the injured employee is actually able to collect depends on the defaulting employer's assets.</w:t>
      </w:r>
    </w:p>
    <w:p w14:paraId="0F6E1C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Employments</w:t>
      </w:r>
    </w:p>
    <w:p w14:paraId="0E56FA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most states, the workers compensation act applies to all forms of employment except those specifically excluded, including:</w:t>
      </w:r>
    </w:p>
    <w:p w14:paraId="39DD3EE9" w14:textId="77777777" w:rsidR="008B2DC8" w:rsidRPr="008B2DC8" w:rsidRDefault="008B2DC8" w:rsidP="008B2DC8">
      <w:pPr>
        <w:numPr>
          <w:ilvl w:val="0"/>
          <w:numId w:val="425"/>
        </w:numPr>
        <w:rPr>
          <w:rFonts w:ascii="Arial" w:hAnsi="Arial" w:cs="Arial"/>
          <w:b/>
          <w:bCs/>
          <w:sz w:val="20"/>
          <w:szCs w:val="20"/>
        </w:rPr>
      </w:pPr>
      <w:r w:rsidRPr="008B2DC8">
        <w:rPr>
          <w:rFonts w:ascii="Arial" w:hAnsi="Arial" w:cs="Arial"/>
          <w:b/>
          <w:bCs/>
          <w:sz w:val="20"/>
          <w:szCs w:val="20"/>
        </w:rPr>
        <w:t>very small employers</w:t>
      </w:r>
    </w:p>
    <w:p w14:paraId="77C330DB" w14:textId="77777777" w:rsidR="008B2DC8" w:rsidRPr="008B2DC8" w:rsidRDefault="008B2DC8" w:rsidP="008B2DC8">
      <w:pPr>
        <w:numPr>
          <w:ilvl w:val="0"/>
          <w:numId w:val="425"/>
        </w:numPr>
        <w:rPr>
          <w:rFonts w:ascii="Arial" w:hAnsi="Arial" w:cs="Arial"/>
          <w:b/>
          <w:bCs/>
          <w:sz w:val="20"/>
          <w:szCs w:val="20"/>
        </w:rPr>
      </w:pPr>
      <w:r w:rsidRPr="008B2DC8">
        <w:rPr>
          <w:rFonts w:ascii="Arial" w:hAnsi="Arial" w:cs="Arial"/>
          <w:b/>
          <w:bCs/>
          <w:sz w:val="20"/>
          <w:szCs w:val="20"/>
        </w:rPr>
        <w:t>employees performing specified types of work</w:t>
      </w:r>
    </w:p>
    <w:p w14:paraId="163634F3" w14:textId="77777777" w:rsidR="008B2DC8" w:rsidRPr="008B2DC8" w:rsidRDefault="008B2DC8" w:rsidP="008B2DC8">
      <w:pPr>
        <w:numPr>
          <w:ilvl w:val="0"/>
          <w:numId w:val="425"/>
        </w:numPr>
        <w:rPr>
          <w:rFonts w:ascii="Arial" w:hAnsi="Arial" w:cs="Arial"/>
          <w:b/>
          <w:bCs/>
          <w:sz w:val="20"/>
          <w:szCs w:val="20"/>
        </w:rPr>
      </w:pPr>
      <w:r w:rsidRPr="008B2DC8">
        <w:rPr>
          <w:rFonts w:ascii="Arial" w:hAnsi="Arial" w:cs="Arial"/>
          <w:b/>
          <w:bCs/>
          <w:sz w:val="20"/>
          <w:szCs w:val="20"/>
        </w:rPr>
        <w:t>independent contractors</w:t>
      </w:r>
    </w:p>
    <w:p w14:paraId="389A1DA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Small Employers</w:t>
      </w:r>
    </w:p>
    <w:p w14:paraId="0B6F6A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Employers with fewer than a specified number of employees (typically three, four, or five) are exempt from the workers compensation law in some states, subject to certain state specific exceptions.</w:t>
      </w:r>
    </w:p>
    <w:p w14:paraId="4C5C49B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Type of Work</w:t>
      </w:r>
    </w:p>
    <w:p w14:paraId="0B8597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Excluded categories of employees usually include:</w:t>
      </w:r>
    </w:p>
    <w:p w14:paraId="1F1D5988" w14:textId="77777777" w:rsidR="008B2DC8" w:rsidRPr="008B2DC8" w:rsidRDefault="008B2DC8" w:rsidP="008B2DC8">
      <w:pPr>
        <w:numPr>
          <w:ilvl w:val="0"/>
          <w:numId w:val="426"/>
        </w:numPr>
        <w:rPr>
          <w:rFonts w:ascii="Arial" w:hAnsi="Arial" w:cs="Arial"/>
          <w:b/>
          <w:bCs/>
          <w:sz w:val="20"/>
          <w:szCs w:val="20"/>
        </w:rPr>
      </w:pPr>
      <w:r w:rsidRPr="008B2DC8">
        <w:rPr>
          <w:rFonts w:ascii="Arial" w:hAnsi="Arial" w:cs="Arial"/>
          <w:b/>
          <w:bCs/>
          <w:sz w:val="20"/>
          <w:szCs w:val="20"/>
        </w:rPr>
        <w:t>domestic employees</w:t>
      </w:r>
    </w:p>
    <w:p w14:paraId="440089E0" w14:textId="77777777" w:rsidR="008B2DC8" w:rsidRPr="008B2DC8" w:rsidRDefault="008B2DC8" w:rsidP="008B2DC8">
      <w:pPr>
        <w:numPr>
          <w:ilvl w:val="0"/>
          <w:numId w:val="426"/>
        </w:numPr>
        <w:rPr>
          <w:rFonts w:ascii="Arial" w:hAnsi="Arial" w:cs="Arial"/>
          <w:b/>
          <w:bCs/>
          <w:sz w:val="20"/>
          <w:szCs w:val="20"/>
        </w:rPr>
      </w:pPr>
      <w:r w:rsidRPr="008B2DC8">
        <w:rPr>
          <w:rFonts w:ascii="Arial" w:hAnsi="Arial" w:cs="Arial"/>
          <w:b/>
          <w:bCs/>
          <w:sz w:val="20"/>
          <w:szCs w:val="20"/>
        </w:rPr>
        <w:t>agricultural employees</w:t>
      </w:r>
    </w:p>
    <w:p w14:paraId="63B63D8D" w14:textId="77777777" w:rsidR="008B2DC8" w:rsidRPr="008B2DC8" w:rsidRDefault="008B2DC8" w:rsidP="008B2DC8">
      <w:pPr>
        <w:numPr>
          <w:ilvl w:val="0"/>
          <w:numId w:val="426"/>
        </w:numPr>
        <w:rPr>
          <w:rFonts w:ascii="Arial" w:hAnsi="Arial" w:cs="Arial"/>
          <w:b/>
          <w:bCs/>
          <w:sz w:val="20"/>
          <w:szCs w:val="20"/>
        </w:rPr>
      </w:pPr>
      <w:r w:rsidRPr="008B2DC8">
        <w:rPr>
          <w:rFonts w:ascii="Arial" w:hAnsi="Arial" w:cs="Arial"/>
          <w:b/>
          <w:bCs/>
          <w:sz w:val="20"/>
          <w:szCs w:val="20"/>
        </w:rPr>
        <w:t>real estate brokers paid on commission</w:t>
      </w:r>
    </w:p>
    <w:p w14:paraId="616428A1" w14:textId="77777777" w:rsidR="008B2DC8" w:rsidRPr="008B2DC8" w:rsidRDefault="008B2DC8" w:rsidP="008B2DC8">
      <w:pPr>
        <w:numPr>
          <w:ilvl w:val="0"/>
          <w:numId w:val="426"/>
        </w:numPr>
        <w:rPr>
          <w:rFonts w:ascii="Arial" w:hAnsi="Arial" w:cs="Arial"/>
          <w:b/>
          <w:bCs/>
          <w:sz w:val="20"/>
          <w:szCs w:val="20"/>
        </w:rPr>
      </w:pPr>
      <w:r w:rsidRPr="008B2DC8">
        <w:rPr>
          <w:rFonts w:ascii="Arial" w:hAnsi="Arial" w:cs="Arial"/>
          <w:b/>
          <w:bCs/>
          <w:sz w:val="20"/>
          <w:szCs w:val="20"/>
        </w:rPr>
        <w:t>“casual” employments (i.e., employment that is short-term, of very limited scope, and not part of the employer’s normal operations)</w:t>
      </w:r>
    </w:p>
    <w:p w14:paraId="5A77A3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Employees not covered by the act retain their right to sue for damages caused by the employer’s negligence.</w:t>
      </w:r>
    </w:p>
    <w:p w14:paraId="3ACBE8C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Independent Contractors</w:t>
      </w:r>
    </w:p>
    <w:p w14:paraId="3BAD8C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question whether a particular work relationship is considered an employer-employee relationship, as opposed to a principal-independent contractor relationship, is important.</w:t>
      </w:r>
    </w:p>
    <w:p w14:paraId="0BEB81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states specify that independent contractors are not employees and are not covered under the state’s workers comp laws.</w:t>
      </w:r>
    </w:p>
    <w:p w14:paraId="64CB091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Sole Proprietors, Partners, Executive Officers, and Limited Liability Companies</w:t>
      </w:r>
    </w:p>
    <w:p w14:paraId="5C2957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most states, sole proprietors and partners are not covered employees under the workers compensation act, but they may voluntarily choose to buy coverage.</w:t>
      </w:r>
    </w:p>
    <w:p w14:paraId="390447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some states, the option to be covered only applies if the business’s other employees are covered under the act, either by law or by the employer’s election. For executive officers of a corporation, the opposite general rule applies; in most states, officers of a corporation (including the executive officers) are covered but may choose to be excluded under the act.</w:t>
      </w:r>
    </w:p>
    <w:p w14:paraId="7425B42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Elective Coverage</w:t>
      </w:r>
    </w:p>
    <w:p w14:paraId="657D29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most states, employers not subject to the act can choose to be covered. In so doing, they become obligated to pay statutory benefits for covered injuries sustained by covered employees without regard to fault. They also get some protection from lawsuits brought by injured employees due to the exclusive remedy provision.</w:t>
      </w:r>
    </w:p>
    <w:p w14:paraId="0DAD7A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Injuries Not Covered</w:t>
      </w:r>
    </w:p>
    <w:p w14:paraId="534EB9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Nearly all state workers comp laws designate a few types of injuries as not compensable. These exclusions remove from coverage injuries that are not truly the result of the employment, including:</w:t>
      </w:r>
    </w:p>
    <w:p w14:paraId="0E3E1841" w14:textId="77777777" w:rsidR="008B2DC8" w:rsidRPr="008B2DC8" w:rsidRDefault="008B2DC8" w:rsidP="008B2DC8">
      <w:pPr>
        <w:numPr>
          <w:ilvl w:val="0"/>
          <w:numId w:val="427"/>
        </w:numPr>
        <w:rPr>
          <w:rFonts w:ascii="Arial" w:hAnsi="Arial" w:cs="Arial"/>
          <w:b/>
          <w:bCs/>
          <w:sz w:val="20"/>
          <w:szCs w:val="20"/>
        </w:rPr>
      </w:pPr>
      <w:r w:rsidRPr="008B2DC8">
        <w:rPr>
          <w:rFonts w:ascii="Arial" w:hAnsi="Arial" w:cs="Arial"/>
          <w:b/>
          <w:bCs/>
          <w:sz w:val="20"/>
          <w:szCs w:val="20"/>
        </w:rPr>
        <w:t>intentionally self-inflicted injuries</w:t>
      </w:r>
    </w:p>
    <w:p w14:paraId="7F352078" w14:textId="77777777" w:rsidR="008B2DC8" w:rsidRPr="008B2DC8" w:rsidRDefault="008B2DC8" w:rsidP="008B2DC8">
      <w:pPr>
        <w:numPr>
          <w:ilvl w:val="0"/>
          <w:numId w:val="427"/>
        </w:numPr>
        <w:rPr>
          <w:rFonts w:ascii="Arial" w:hAnsi="Arial" w:cs="Arial"/>
          <w:b/>
          <w:bCs/>
          <w:sz w:val="20"/>
          <w:szCs w:val="20"/>
        </w:rPr>
      </w:pPr>
      <w:r w:rsidRPr="008B2DC8">
        <w:rPr>
          <w:rFonts w:ascii="Arial" w:hAnsi="Arial" w:cs="Arial"/>
          <w:b/>
          <w:bCs/>
          <w:sz w:val="20"/>
          <w:szCs w:val="20"/>
        </w:rPr>
        <w:t>injuries caused by the employee’s intoxication or drug use</w:t>
      </w:r>
    </w:p>
    <w:p w14:paraId="342B97E7" w14:textId="77777777" w:rsidR="008B2DC8" w:rsidRPr="008B2DC8" w:rsidRDefault="008B2DC8" w:rsidP="008B2DC8">
      <w:pPr>
        <w:numPr>
          <w:ilvl w:val="0"/>
          <w:numId w:val="427"/>
        </w:numPr>
        <w:rPr>
          <w:rFonts w:ascii="Arial" w:hAnsi="Arial" w:cs="Arial"/>
          <w:b/>
          <w:bCs/>
          <w:sz w:val="20"/>
          <w:szCs w:val="20"/>
        </w:rPr>
      </w:pPr>
      <w:r w:rsidRPr="008B2DC8">
        <w:rPr>
          <w:rFonts w:ascii="Arial" w:hAnsi="Arial" w:cs="Arial"/>
          <w:b/>
          <w:bCs/>
          <w:sz w:val="20"/>
          <w:szCs w:val="20"/>
        </w:rPr>
        <w:t>injuries sustained in an attempt to injure someone else</w:t>
      </w:r>
    </w:p>
    <w:p w14:paraId="076F3996" w14:textId="77777777" w:rsidR="008B2DC8" w:rsidRPr="008B2DC8" w:rsidRDefault="008B2DC8" w:rsidP="008B2DC8">
      <w:pPr>
        <w:numPr>
          <w:ilvl w:val="0"/>
          <w:numId w:val="427"/>
        </w:numPr>
        <w:rPr>
          <w:rFonts w:ascii="Arial" w:hAnsi="Arial" w:cs="Arial"/>
          <w:b/>
          <w:bCs/>
          <w:sz w:val="20"/>
          <w:szCs w:val="20"/>
        </w:rPr>
      </w:pPr>
      <w:r w:rsidRPr="008B2DC8">
        <w:rPr>
          <w:rFonts w:ascii="Arial" w:hAnsi="Arial" w:cs="Arial"/>
          <w:b/>
          <w:bCs/>
          <w:sz w:val="20"/>
          <w:szCs w:val="20"/>
        </w:rPr>
        <w:lastRenderedPageBreak/>
        <w:t>injuries sustained while the employee was committing a crime</w:t>
      </w:r>
    </w:p>
    <w:p w14:paraId="5100D9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states provide that injuries suffered as a result of the employee’s willful failure to use a safety device are not compensable. However, this provision may be inapplicable if the use of the safety device was not actively and consistently enforced.</w:t>
      </w:r>
    </w:p>
    <w:p w14:paraId="28A8C5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Also not covered in a number of states are injuries suffered while the employee was participating in voluntary recreational activities, provided that participation was not a job requirement.</w:t>
      </w:r>
    </w:p>
    <w:p w14:paraId="6DBE25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Occupational Disease</w:t>
      </w:r>
    </w:p>
    <w:p w14:paraId="32A841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Occupational disease presents a thorny issue. It can be difficult to determine when its cause occurred (some diseases may not produce symptoms until after the employment was terminated) and whether the illness is the result of the occupation or other factors.</w:t>
      </w:r>
    </w:p>
    <w:p w14:paraId="7BD63A1D" w14:textId="4F736478"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2D3DDA7A" wp14:editId="61853C9E">
            <wp:extent cx="4762500" cy="2381250"/>
            <wp:effectExtent l="0" t="0" r="0" b="0"/>
            <wp:docPr id="101837926" name="Picture 41" descr="Picasso Imag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Picasso Image 318"/>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762500" cy="2381250"/>
                    </a:xfrm>
                    <a:prstGeom prst="rect">
                      <a:avLst/>
                    </a:prstGeom>
                    <a:noFill/>
                    <a:ln>
                      <a:noFill/>
                    </a:ln>
                  </pic:spPr>
                </pic:pic>
              </a:graphicData>
            </a:graphic>
          </wp:inline>
        </w:drawing>
      </w:r>
    </w:p>
    <w:p w14:paraId="648069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states have specific provisions relating to asbestosis, silicosis, and pneumoconiosis (“black lung disease”). Some also have specific provisions relating to occupational hearing loss.</w:t>
      </w:r>
    </w:p>
    <w:p w14:paraId="2D4F49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be compensable, there must be a direct causal link between the employment and the occupational disease. Provisions defining occupational diseases, and the conditions under which they are compensable, are beyond the scope of this course.</w:t>
      </w:r>
    </w:p>
    <w:p w14:paraId="55B7F4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states impose time limits for filing occupational disease claims. Such limits normally begin on the date a diagnosis is confirmed or the date the employee knew or should have known through due diligence that the disease was work related.</w:t>
      </w:r>
    </w:p>
    <w:p w14:paraId="0D2438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Extraterritorial Application</w:t>
      </w:r>
    </w:p>
    <w:p w14:paraId="41A473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workers comp statutes specify the circumstances under which that state’s law applies to injuries suffered outside the state. Usually, these circumstances involve when the contract of employment was made in the state or when the employment is principally localized in the state.</w:t>
      </w:r>
    </w:p>
    <w:p w14:paraId="5CF5C3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states establish a time limit on coverage for out-of-state injuries; the most common limit is about six months.</w:t>
      </w:r>
    </w:p>
    <w:p w14:paraId="5B60C74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some cases, an employee who is injured in another state has the option of either filing under the </w:t>
      </w:r>
      <w:r w:rsidRPr="008B2DC8">
        <w:rPr>
          <w:rFonts w:ascii="Arial" w:hAnsi="Arial" w:cs="Arial"/>
          <w:b/>
          <w:bCs/>
          <w:i/>
          <w:iCs/>
          <w:sz w:val="20"/>
          <w:szCs w:val="20"/>
        </w:rPr>
        <w:t>extraterritorial provision</w:t>
      </w:r>
      <w:r w:rsidRPr="008B2DC8">
        <w:rPr>
          <w:rFonts w:ascii="Arial" w:hAnsi="Arial" w:cs="Arial"/>
          <w:b/>
          <w:bCs/>
          <w:sz w:val="20"/>
          <w:szCs w:val="20"/>
        </w:rPr>
        <w:t xml:space="preserve"> of the home state or filing under the workers compensation law of the </w:t>
      </w:r>
      <w:r w:rsidRPr="008B2DC8">
        <w:rPr>
          <w:rFonts w:ascii="Arial" w:hAnsi="Arial" w:cs="Arial"/>
          <w:b/>
          <w:bCs/>
          <w:sz w:val="20"/>
          <w:szCs w:val="20"/>
        </w:rPr>
        <w:lastRenderedPageBreak/>
        <w:t>state in which the injury occurred. When faced with such a decision, the injured employee usually files in the state with the higher benefits.</w:t>
      </w:r>
    </w:p>
    <w:p w14:paraId="2AC992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Second Injury Funds</w:t>
      </w:r>
    </w:p>
    <w:p w14:paraId="1212DD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an employee with a preexisting partial disability is injured on the job, his or her employer could normally be liable for the cost of the resulting total disability. This might discourage employers from hiring disabled workers.</w:t>
      </w:r>
    </w:p>
    <w:p w14:paraId="78C3B0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second injury fund addresses these situations—thus encouraging employers to hire disabled workers—by paying the difference in benefits between the disability that results from the second injury and what the employer would have paid had there not been the first disabling injury.</w:t>
      </w:r>
    </w:p>
    <w:p w14:paraId="0659C5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CEE3E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employee who previously lost a hand in a workplace accident while working for another employer lost his remaining hand in an accident at his new job.</w:t>
      </w:r>
    </w:p>
    <w:p w14:paraId="1AD3C3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By itself, the loss of one hand would result in partial disability, but in this case, it leads to the employee’s total disability. With the </w:t>
      </w:r>
      <w:r w:rsidRPr="008B2DC8">
        <w:rPr>
          <w:rFonts w:ascii="Arial" w:hAnsi="Arial" w:cs="Arial"/>
          <w:b/>
          <w:bCs/>
          <w:i/>
          <w:iCs/>
          <w:sz w:val="20"/>
          <w:szCs w:val="20"/>
        </w:rPr>
        <w:t>second injury fund</w:t>
      </w:r>
      <w:r w:rsidRPr="008B2DC8">
        <w:rPr>
          <w:rFonts w:ascii="Arial" w:hAnsi="Arial" w:cs="Arial"/>
          <w:b/>
          <w:bCs/>
          <w:sz w:val="20"/>
          <w:szCs w:val="20"/>
        </w:rPr>
        <w:t>, the current employer would be responsible for paying partial disability benefits applicable to the loss of the second hand, not the much higher total disability benefit associated with losing two hands.</w:t>
      </w:r>
    </w:p>
    <w:p w14:paraId="490F24F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650942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injured employee who accepts workers compensation benefits is generally not permitted to sue his or her employer.</w:t>
      </w:r>
    </w:p>
    <w:p w14:paraId="2F41CE35" w14:textId="77777777" w:rsidR="008B2DC8" w:rsidRPr="008B2DC8" w:rsidRDefault="008B2DC8" w:rsidP="008B2DC8">
      <w:pPr>
        <w:rPr>
          <w:rFonts w:ascii="Arial" w:hAnsi="Arial" w:cs="Arial"/>
          <w:b/>
          <w:bCs/>
          <w:sz w:val="20"/>
          <w:szCs w:val="20"/>
        </w:rPr>
      </w:pPr>
      <w:hyperlink r:id="rId130" w:anchor="collapse1b218f2b1-bdcb-4db1-b790-7269d164bd91" w:history="1">
        <w:r w:rsidRPr="008B2DC8">
          <w:rPr>
            <w:rStyle w:val="Hyperlink"/>
            <w:rFonts w:ascii="Arial" w:hAnsi="Arial" w:cs="Arial"/>
            <w:b/>
            <w:bCs/>
            <w:sz w:val="20"/>
            <w:szCs w:val="20"/>
          </w:rPr>
          <w:t>True</w:t>
        </w:r>
      </w:hyperlink>
    </w:p>
    <w:p w14:paraId="0A908440" w14:textId="77777777" w:rsidR="008B2DC8" w:rsidRPr="008B2DC8" w:rsidRDefault="008B2DC8" w:rsidP="008B2DC8">
      <w:pPr>
        <w:rPr>
          <w:rFonts w:ascii="Arial" w:hAnsi="Arial" w:cs="Arial"/>
          <w:b/>
          <w:bCs/>
          <w:sz w:val="20"/>
          <w:szCs w:val="20"/>
        </w:rPr>
      </w:pPr>
      <w:hyperlink r:id="rId131" w:anchor="collapse2b218f2b1-bdcb-4db1-b790-7269d164bd91" w:history="1">
        <w:r w:rsidRPr="008B2DC8">
          <w:rPr>
            <w:rStyle w:val="Hyperlink"/>
            <w:rFonts w:ascii="Arial" w:hAnsi="Arial" w:cs="Arial"/>
            <w:b/>
            <w:bCs/>
            <w:sz w:val="20"/>
            <w:szCs w:val="20"/>
          </w:rPr>
          <w:t>False</w:t>
        </w:r>
      </w:hyperlink>
    </w:p>
    <w:p w14:paraId="652E392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Workers Compensation Benefits</w:t>
      </w:r>
    </w:p>
    <w:p w14:paraId="395480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four categories of workers compensation benefits:</w:t>
      </w:r>
    </w:p>
    <w:p w14:paraId="79DE8300" w14:textId="77777777" w:rsidR="008B2DC8" w:rsidRPr="008B2DC8" w:rsidRDefault="008B2DC8" w:rsidP="008B2DC8">
      <w:pPr>
        <w:numPr>
          <w:ilvl w:val="0"/>
          <w:numId w:val="428"/>
        </w:numPr>
        <w:rPr>
          <w:rFonts w:ascii="Arial" w:hAnsi="Arial" w:cs="Arial"/>
          <w:b/>
          <w:bCs/>
          <w:sz w:val="20"/>
          <w:szCs w:val="20"/>
        </w:rPr>
      </w:pPr>
      <w:r w:rsidRPr="008B2DC8">
        <w:rPr>
          <w:rFonts w:ascii="Arial" w:hAnsi="Arial" w:cs="Arial"/>
          <w:b/>
          <w:bCs/>
          <w:sz w:val="20"/>
          <w:szCs w:val="20"/>
        </w:rPr>
        <w:t>medical</w:t>
      </w:r>
    </w:p>
    <w:p w14:paraId="6854963A" w14:textId="77777777" w:rsidR="008B2DC8" w:rsidRPr="008B2DC8" w:rsidRDefault="008B2DC8" w:rsidP="008B2DC8">
      <w:pPr>
        <w:numPr>
          <w:ilvl w:val="0"/>
          <w:numId w:val="428"/>
        </w:numPr>
        <w:rPr>
          <w:rFonts w:ascii="Arial" w:hAnsi="Arial" w:cs="Arial"/>
          <w:b/>
          <w:bCs/>
          <w:sz w:val="20"/>
          <w:szCs w:val="20"/>
        </w:rPr>
      </w:pPr>
      <w:r w:rsidRPr="008B2DC8">
        <w:rPr>
          <w:rFonts w:ascii="Arial" w:hAnsi="Arial" w:cs="Arial"/>
          <w:b/>
          <w:bCs/>
          <w:sz w:val="20"/>
          <w:szCs w:val="20"/>
        </w:rPr>
        <w:t>disability</w:t>
      </w:r>
    </w:p>
    <w:p w14:paraId="10141966" w14:textId="77777777" w:rsidR="008B2DC8" w:rsidRPr="008B2DC8" w:rsidRDefault="008B2DC8" w:rsidP="008B2DC8">
      <w:pPr>
        <w:numPr>
          <w:ilvl w:val="0"/>
          <w:numId w:val="428"/>
        </w:numPr>
        <w:rPr>
          <w:rFonts w:ascii="Arial" w:hAnsi="Arial" w:cs="Arial"/>
          <w:b/>
          <w:bCs/>
          <w:sz w:val="20"/>
          <w:szCs w:val="20"/>
        </w:rPr>
      </w:pPr>
      <w:r w:rsidRPr="008B2DC8">
        <w:rPr>
          <w:rFonts w:ascii="Arial" w:hAnsi="Arial" w:cs="Arial"/>
          <w:b/>
          <w:bCs/>
          <w:sz w:val="20"/>
          <w:szCs w:val="20"/>
        </w:rPr>
        <w:t>rehabilitation</w:t>
      </w:r>
    </w:p>
    <w:p w14:paraId="6E1F07DD" w14:textId="77777777" w:rsidR="008B2DC8" w:rsidRPr="008B2DC8" w:rsidRDefault="008B2DC8" w:rsidP="008B2DC8">
      <w:pPr>
        <w:numPr>
          <w:ilvl w:val="0"/>
          <w:numId w:val="428"/>
        </w:numPr>
        <w:rPr>
          <w:rFonts w:ascii="Arial" w:hAnsi="Arial" w:cs="Arial"/>
          <w:b/>
          <w:bCs/>
          <w:sz w:val="20"/>
          <w:szCs w:val="20"/>
        </w:rPr>
      </w:pPr>
      <w:r w:rsidRPr="008B2DC8">
        <w:rPr>
          <w:rFonts w:ascii="Arial" w:hAnsi="Arial" w:cs="Arial"/>
          <w:b/>
          <w:bCs/>
          <w:sz w:val="20"/>
          <w:szCs w:val="20"/>
        </w:rPr>
        <w:t>death</w:t>
      </w:r>
    </w:p>
    <w:p w14:paraId="377D90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dollar amounts of these benefits, as well as other related rules, vary considerably from state to state.</w:t>
      </w:r>
    </w:p>
    <w:p w14:paraId="67275C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Medical Benefits</w:t>
      </w:r>
    </w:p>
    <w:p w14:paraId="6C2148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Medical benefits (payments for the medical treatment of an injured employee) account for almost one-third of the total workers compensation benefit payments in the United States.</w:t>
      </w:r>
    </w:p>
    <w:p w14:paraId="53F93A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states provide for unlimited medical benefits in terms of both dollar amounts and duration. Although a few states impose limitations on medical benefits, these limits may be exceeded if authorized by the state’s workers compensation administrator.</w:t>
      </w:r>
    </w:p>
    <w:p w14:paraId="1B33A9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Disability Benefits (Lost Wages)</w:t>
      </w:r>
    </w:p>
    <w:p w14:paraId="27F121D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Disability benefits replace the worker’s loss of income or earning capacity that results from a compensable injury. The four classes of disability are:</w:t>
      </w:r>
    </w:p>
    <w:p w14:paraId="68AC1F47" w14:textId="77777777" w:rsidR="008B2DC8" w:rsidRPr="008B2DC8" w:rsidRDefault="008B2DC8" w:rsidP="008B2DC8">
      <w:pPr>
        <w:numPr>
          <w:ilvl w:val="0"/>
          <w:numId w:val="429"/>
        </w:numPr>
        <w:rPr>
          <w:rFonts w:ascii="Arial" w:hAnsi="Arial" w:cs="Arial"/>
          <w:b/>
          <w:bCs/>
          <w:sz w:val="20"/>
          <w:szCs w:val="20"/>
        </w:rPr>
      </w:pPr>
      <w:r w:rsidRPr="008B2DC8">
        <w:rPr>
          <w:rFonts w:ascii="Arial" w:hAnsi="Arial" w:cs="Arial"/>
          <w:b/>
          <w:bCs/>
          <w:sz w:val="20"/>
          <w:szCs w:val="20"/>
        </w:rPr>
        <w:t>temporary total</w:t>
      </w:r>
    </w:p>
    <w:p w14:paraId="2E38CF65" w14:textId="77777777" w:rsidR="008B2DC8" w:rsidRPr="008B2DC8" w:rsidRDefault="008B2DC8" w:rsidP="008B2DC8">
      <w:pPr>
        <w:numPr>
          <w:ilvl w:val="0"/>
          <w:numId w:val="429"/>
        </w:numPr>
        <w:rPr>
          <w:rFonts w:ascii="Arial" w:hAnsi="Arial" w:cs="Arial"/>
          <w:b/>
          <w:bCs/>
          <w:sz w:val="20"/>
          <w:szCs w:val="20"/>
        </w:rPr>
      </w:pPr>
      <w:r w:rsidRPr="008B2DC8">
        <w:rPr>
          <w:rFonts w:ascii="Arial" w:hAnsi="Arial" w:cs="Arial"/>
          <w:b/>
          <w:bCs/>
          <w:sz w:val="20"/>
          <w:szCs w:val="20"/>
        </w:rPr>
        <w:t>permanent total</w:t>
      </w:r>
    </w:p>
    <w:p w14:paraId="54791F0C" w14:textId="77777777" w:rsidR="008B2DC8" w:rsidRPr="008B2DC8" w:rsidRDefault="008B2DC8" w:rsidP="008B2DC8">
      <w:pPr>
        <w:numPr>
          <w:ilvl w:val="0"/>
          <w:numId w:val="429"/>
        </w:numPr>
        <w:rPr>
          <w:rFonts w:ascii="Arial" w:hAnsi="Arial" w:cs="Arial"/>
          <w:b/>
          <w:bCs/>
          <w:sz w:val="20"/>
          <w:szCs w:val="20"/>
        </w:rPr>
      </w:pPr>
      <w:r w:rsidRPr="008B2DC8">
        <w:rPr>
          <w:rFonts w:ascii="Arial" w:hAnsi="Arial" w:cs="Arial"/>
          <w:b/>
          <w:bCs/>
          <w:sz w:val="20"/>
          <w:szCs w:val="20"/>
        </w:rPr>
        <w:t>temporary partial</w:t>
      </w:r>
    </w:p>
    <w:p w14:paraId="45A8E288" w14:textId="77777777" w:rsidR="008B2DC8" w:rsidRPr="008B2DC8" w:rsidRDefault="008B2DC8" w:rsidP="008B2DC8">
      <w:pPr>
        <w:numPr>
          <w:ilvl w:val="0"/>
          <w:numId w:val="429"/>
        </w:numPr>
        <w:rPr>
          <w:rFonts w:ascii="Arial" w:hAnsi="Arial" w:cs="Arial"/>
          <w:b/>
          <w:bCs/>
          <w:sz w:val="20"/>
          <w:szCs w:val="20"/>
        </w:rPr>
      </w:pPr>
      <w:r w:rsidRPr="008B2DC8">
        <w:rPr>
          <w:rFonts w:ascii="Arial" w:hAnsi="Arial" w:cs="Arial"/>
          <w:b/>
          <w:bCs/>
          <w:sz w:val="20"/>
          <w:szCs w:val="20"/>
        </w:rPr>
        <w:t>permanent partial</w:t>
      </w:r>
    </w:p>
    <w:p w14:paraId="7B0746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Regardless of the type of disability, all states have a waiting period during which disability benefits are not payable. The length of the waiting period varies from state to state, but three days is common.</w:t>
      </w:r>
    </w:p>
    <w:p w14:paraId="61307C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C2ABF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waiting period acts like a deductible and eliminates the administrative work for small claims. It applies only to disability benefits; medical benefits are immediately payable.</w:t>
      </w:r>
    </w:p>
    <w:p w14:paraId="2F0356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disability lasts beyond a specified number of weeks (usually two or three), retroactive disability benefits are usually paid covering the waiting period.</w:t>
      </w:r>
    </w:p>
    <w:p w14:paraId="2E1A0A8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Temporary Total Disability</w:t>
      </w:r>
    </w:p>
    <w:p w14:paraId="381370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Temporary total disability is the most common type of disability. An employee with a temporary total disability is expected to recover from the injury and return to employment but is unable to do </w:t>
      </w:r>
      <w:r w:rsidRPr="008B2DC8">
        <w:rPr>
          <w:rFonts w:ascii="Arial" w:hAnsi="Arial" w:cs="Arial"/>
          <w:b/>
          <w:bCs/>
          <w:i/>
          <w:iCs/>
          <w:sz w:val="20"/>
          <w:szCs w:val="20"/>
        </w:rPr>
        <w:t>any</w:t>
      </w:r>
      <w:r w:rsidRPr="008B2DC8">
        <w:rPr>
          <w:rFonts w:ascii="Arial" w:hAnsi="Arial" w:cs="Arial"/>
          <w:b/>
          <w:bCs/>
          <w:sz w:val="20"/>
          <w:szCs w:val="20"/>
        </w:rPr>
        <w:t> type of work while recovering.</w:t>
      </w:r>
    </w:p>
    <w:p w14:paraId="5CCEED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Benefits are expressed as a percentage of the worker’s weekly wages (usually 66⅔ percent) and often subject to a minimum and/or maximum dollar amount.</w:t>
      </w:r>
    </w:p>
    <w:p w14:paraId="097791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states pay temporary total disability benefits for the duration of an employee’s disability without limiting the total amount, though some limit the number of weeks and/or total dollar amount an employee can collect for a temporary total disability.</w:t>
      </w:r>
    </w:p>
    <w:p w14:paraId="4B15644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Permanent Total Disability</w:t>
      </w:r>
    </w:p>
    <w:p w14:paraId="0EB4683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Permanent total disability means that an injury leaves the employee unable to do any kind of work for the remainder of his or her life.</w:t>
      </w:r>
    </w:p>
    <w:p w14:paraId="3A0E9B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with a temporary total disability, the weekly benefit is a percentage of the employee’s weekly wages and is subject to the same minimum and/or maximum weekly payment. Most states provide permanent total disability benefits for life.</w:t>
      </w:r>
    </w:p>
    <w:p w14:paraId="5D6FC2E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Temporary Partial Disability</w:t>
      </w:r>
    </w:p>
    <w:p w14:paraId="239516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worker with a temporary partial disability can still do some work but is unable to earn his or her usual wage until full recovery.</w:t>
      </w:r>
    </w:p>
    <w:p w14:paraId="298BF1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Compensation for a temporary partial disability is usually calculated as a percentage of the </w:t>
      </w:r>
      <w:r w:rsidRPr="008B2DC8">
        <w:rPr>
          <w:rFonts w:ascii="Arial" w:hAnsi="Arial" w:cs="Arial"/>
          <w:b/>
          <w:bCs/>
          <w:i/>
          <w:iCs/>
          <w:sz w:val="20"/>
          <w:szCs w:val="20"/>
        </w:rPr>
        <w:t>difference</w:t>
      </w:r>
      <w:r w:rsidRPr="008B2DC8">
        <w:rPr>
          <w:rFonts w:ascii="Arial" w:hAnsi="Arial" w:cs="Arial"/>
          <w:b/>
          <w:bCs/>
          <w:sz w:val="20"/>
          <w:szCs w:val="20"/>
        </w:rPr>
        <w:t> between the weekly wage earned during the recovery period and the worker’s normal weekly wage.</w:t>
      </w:r>
    </w:p>
    <w:p w14:paraId="78C7469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Permanent Partial Disability</w:t>
      </w:r>
    </w:p>
    <w:p w14:paraId="0FED07B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permanent partial disability occurs when an employee suffers an injury from which he or she will never recover, but the injury is such that the worker can still do some work, though his or her earning capacity is less than it would be had no injury occurred.</w:t>
      </w:r>
    </w:p>
    <w:p w14:paraId="134EF70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states have developed a list or “schedule” of specific injuries and corresponding benefits that is used to compensate workers with the more common permanent partial disabilities. These lists of injuries, commonly referred to as </w:t>
      </w:r>
      <w:r w:rsidRPr="008B2DC8">
        <w:rPr>
          <w:rFonts w:ascii="Arial" w:hAnsi="Arial" w:cs="Arial"/>
          <w:b/>
          <w:bCs/>
          <w:i/>
          <w:iCs/>
          <w:sz w:val="20"/>
          <w:szCs w:val="20"/>
        </w:rPr>
        <w:t>scheduled injuries</w:t>
      </w:r>
      <w:r w:rsidRPr="008B2DC8">
        <w:rPr>
          <w:rFonts w:ascii="Arial" w:hAnsi="Arial" w:cs="Arial"/>
          <w:b/>
          <w:bCs/>
          <w:sz w:val="20"/>
          <w:szCs w:val="20"/>
        </w:rPr>
        <w:t>, generally include the loss or loss of use of certain specified body members (e.g., a hand, an arm, or a leg) and the loss of hearing or eyesight. The benefit levels for scheduled injuries vary from state to state.</w:t>
      </w:r>
    </w:p>
    <w:p w14:paraId="57680D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states have moved away from the scheduled injuries method and now base compensation on the percentage the disability bears to total permanent disability.</w:t>
      </w:r>
    </w:p>
    <w:p w14:paraId="4DDAE3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615C7D0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Any wage loss that occurs while an employee is temporarily impaired is presumed to be the result of the impairment. The burden of proof is on the employer to show otherwise. It can do this, for example, by demonstrating that it offered an employee work within his or her restrictions, and the employee refused the work without good reason.</w:t>
      </w:r>
    </w:p>
    <w:p w14:paraId="343607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Rehabilitation Benefits</w:t>
      </w:r>
    </w:p>
    <w:p w14:paraId="17BB77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early workers compensation laws did not provide for employee rehabilitation, today most state workers compensation laws contain provisions related to the rehabilitation of injured workers.</w:t>
      </w:r>
    </w:p>
    <w:p w14:paraId="0DD776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provisions generally make rehabilitation and reimbursement for rehabilitation-related expenses (e.g., board, lodging, and travel) available to an injured worker.</w:t>
      </w:r>
    </w:p>
    <w:p w14:paraId="1DF289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most states specify that such rehabilitation must be funded directly by the employer or its insurer, some states have special state funds to pay for rehabilitation costs. The sources of these funds are often taxes levied against insurers and self-insurers operating in the state and federal funds granted under the Rehabilitation Act of 1973.</w:t>
      </w:r>
    </w:p>
    <w:p w14:paraId="7C9960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Death (Survivor) Benefits</w:t>
      </w:r>
    </w:p>
    <w:p w14:paraId="231741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Death benefits are payable to workers killed on the job. Benefits consist of a burial allowance and a weekly income benefit to surviving dependents to help compensate for the lost income.</w:t>
      </w:r>
    </w:p>
    <w:p w14:paraId="4E31E3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weekly benefit amount varies by state and is usually expressed as a percentage of the weekly wages of the deceased worker, subject to a maximum and minimum weekly benefit.</w:t>
      </w:r>
    </w:p>
    <w:p w14:paraId="6AF8F5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6BF43D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Though the details vary by state, workers comp death benefit income payments typically end at age 18 for the deceased worker’s children. For the spouse they end at the earlier of age 65 or remarriage, though some states limit the total payments to a maximum amount, such as $250,000.</w:t>
      </w:r>
    </w:p>
    <w:p w14:paraId="13D965B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Employers Liability Insurance</w:t>
      </w:r>
    </w:p>
    <w:p w14:paraId="161FF1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Some employees are not covered under workers compensation laws. In these cases, a lawsuit may be brought against the employer by an injured employee. Employers liability insurance, </w:t>
      </w:r>
      <w:r w:rsidRPr="008B2DC8">
        <w:rPr>
          <w:rFonts w:ascii="Arial" w:hAnsi="Arial" w:cs="Arial"/>
          <w:b/>
          <w:bCs/>
          <w:sz w:val="20"/>
          <w:szCs w:val="20"/>
        </w:rPr>
        <w:lastRenderedPageBreak/>
        <w:t>available as an additional coverage under a workers comp policy, can protect employers in these situations.</w:t>
      </w:r>
    </w:p>
    <w:p w14:paraId="628B20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Examples of claims that would be covered under employers liability insurance include:</w:t>
      </w:r>
    </w:p>
    <w:p w14:paraId="0E58AA5A" w14:textId="77777777" w:rsidR="008B2DC8" w:rsidRPr="008B2DC8" w:rsidRDefault="008B2DC8" w:rsidP="008B2DC8">
      <w:pPr>
        <w:numPr>
          <w:ilvl w:val="0"/>
          <w:numId w:val="430"/>
        </w:numPr>
        <w:rPr>
          <w:rFonts w:ascii="Arial" w:hAnsi="Arial" w:cs="Arial"/>
          <w:b/>
          <w:bCs/>
          <w:sz w:val="20"/>
          <w:szCs w:val="20"/>
        </w:rPr>
      </w:pPr>
      <w:r w:rsidRPr="008B2DC8">
        <w:rPr>
          <w:rFonts w:ascii="Arial" w:hAnsi="Arial" w:cs="Arial"/>
          <w:b/>
          <w:bCs/>
          <w:sz w:val="20"/>
          <w:szCs w:val="20"/>
        </w:rPr>
        <w:t>A suit filed by an injured employee who is excluded under workers compensation law.</w:t>
      </w:r>
    </w:p>
    <w:p w14:paraId="7A8BF132" w14:textId="77777777" w:rsidR="008B2DC8" w:rsidRPr="008B2DC8" w:rsidRDefault="008B2DC8" w:rsidP="008B2DC8">
      <w:pPr>
        <w:numPr>
          <w:ilvl w:val="1"/>
          <w:numId w:val="430"/>
        </w:numPr>
        <w:rPr>
          <w:rFonts w:ascii="Arial" w:hAnsi="Arial" w:cs="Arial"/>
          <w:b/>
          <w:bCs/>
          <w:sz w:val="20"/>
          <w:szCs w:val="20"/>
        </w:rPr>
      </w:pPr>
      <w:r w:rsidRPr="008B2DC8">
        <w:rPr>
          <w:rFonts w:ascii="Arial" w:hAnsi="Arial" w:cs="Arial"/>
          <w:b/>
          <w:bCs/>
          <w:sz w:val="20"/>
          <w:szCs w:val="20"/>
        </w:rPr>
        <w:t>For example, many state workers compensation laws exclude farm labor and domestic employees.</w:t>
      </w:r>
    </w:p>
    <w:p w14:paraId="65B0F556" w14:textId="77777777" w:rsidR="008B2DC8" w:rsidRPr="008B2DC8" w:rsidRDefault="008B2DC8" w:rsidP="008B2DC8">
      <w:pPr>
        <w:numPr>
          <w:ilvl w:val="0"/>
          <w:numId w:val="430"/>
        </w:numPr>
        <w:rPr>
          <w:rFonts w:ascii="Arial" w:hAnsi="Arial" w:cs="Arial"/>
          <w:b/>
          <w:bCs/>
          <w:sz w:val="20"/>
          <w:szCs w:val="20"/>
        </w:rPr>
      </w:pPr>
      <w:r w:rsidRPr="008B2DC8">
        <w:rPr>
          <w:rFonts w:ascii="Arial" w:hAnsi="Arial" w:cs="Arial"/>
          <w:b/>
          <w:bCs/>
          <w:sz w:val="20"/>
          <w:szCs w:val="20"/>
        </w:rPr>
        <w:t>A suit brought by an injured employee whose employer is not subject to workers compensation law.</w:t>
      </w:r>
    </w:p>
    <w:p w14:paraId="50C0CCEB" w14:textId="77777777" w:rsidR="008B2DC8" w:rsidRPr="008B2DC8" w:rsidRDefault="008B2DC8" w:rsidP="008B2DC8">
      <w:pPr>
        <w:numPr>
          <w:ilvl w:val="1"/>
          <w:numId w:val="430"/>
        </w:numPr>
        <w:rPr>
          <w:rFonts w:ascii="Arial" w:hAnsi="Arial" w:cs="Arial"/>
          <w:b/>
          <w:bCs/>
          <w:sz w:val="20"/>
          <w:szCs w:val="20"/>
        </w:rPr>
      </w:pPr>
      <w:r w:rsidRPr="008B2DC8">
        <w:rPr>
          <w:rFonts w:ascii="Arial" w:hAnsi="Arial" w:cs="Arial"/>
          <w:b/>
          <w:bCs/>
          <w:sz w:val="20"/>
          <w:szCs w:val="20"/>
        </w:rPr>
        <w:t>In some states, employers with fewer than a specified number of employees (usually three) are not subject to workers compensation law.</w:t>
      </w:r>
    </w:p>
    <w:p w14:paraId="0F8223B3" w14:textId="77777777" w:rsidR="008B2DC8" w:rsidRPr="008B2DC8" w:rsidRDefault="008B2DC8" w:rsidP="008B2DC8">
      <w:pPr>
        <w:numPr>
          <w:ilvl w:val="0"/>
          <w:numId w:val="430"/>
        </w:numPr>
        <w:rPr>
          <w:rFonts w:ascii="Arial" w:hAnsi="Arial" w:cs="Arial"/>
          <w:b/>
          <w:bCs/>
          <w:sz w:val="20"/>
          <w:szCs w:val="20"/>
        </w:rPr>
      </w:pPr>
      <w:r w:rsidRPr="008B2DC8">
        <w:rPr>
          <w:rFonts w:ascii="Arial" w:hAnsi="Arial" w:cs="Arial"/>
          <w:b/>
          <w:bCs/>
          <w:sz w:val="20"/>
          <w:szCs w:val="20"/>
        </w:rPr>
        <w:t>A suit filed by an injured employee whose employer has elected not to accept the workers compensation law, in one of the few states with an elective law.</w:t>
      </w:r>
    </w:p>
    <w:p w14:paraId="0EA032B7" w14:textId="77777777" w:rsidR="008B2DC8" w:rsidRPr="008B2DC8" w:rsidRDefault="008B2DC8" w:rsidP="008B2DC8">
      <w:pPr>
        <w:numPr>
          <w:ilvl w:val="0"/>
          <w:numId w:val="430"/>
        </w:numPr>
        <w:rPr>
          <w:rFonts w:ascii="Arial" w:hAnsi="Arial" w:cs="Arial"/>
          <w:b/>
          <w:bCs/>
          <w:sz w:val="20"/>
          <w:szCs w:val="20"/>
        </w:rPr>
      </w:pPr>
      <w:r w:rsidRPr="008B2DC8">
        <w:rPr>
          <w:rFonts w:ascii="Arial" w:hAnsi="Arial" w:cs="Arial"/>
          <w:b/>
          <w:bCs/>
          <w:sz w:val="20"/>
          <w:szCs w:val="20"/>
        </w:rPr>
        <w:t>A suit brought by an injured employee who is unknowingly illegally employed.</w:t>
      </w:r>
    </w:p>
    <w:p w14:paraId="32C66229" w14:textId="77777777" w:rsidR="008B2DC8" w:rsidRPr="008B2DC8" w:rsidRDefault="008B2DC8" w:rsidP="008B2DC8">
      <w:pPr>
        <w:numPr>
          <w:ilvl w:val="1"/>
          <w:numId w:val="430"/>
        </w:numPr>
        <w:rPr>
          <w:rFonts w:ascii="Arial" w:hAnsi="Arial" w:cs="Arial"/>
          <w:b/>
          <w:bCs/>
          <w:sz w:val="20"/>
          <w:szCs w:val="20"/>
        </w:rPr>
      </w:pPr>
      <w:r w:rsidRPr="008B2DC8">
        <w:rPr>
          <w:rFonts w:ascii="Arial" w:hAnsi="Arial" w:cs="Arial"/>
          <w:b/>
          <w:bCs/>
          <w:sz w:val="20"/>
          <w:szCs w:val="20"/>
        </w:rPr>
        <w:t>In certain instances, illegally employed minors or illegal aliens are not entitled to workers compensation benefits and may elect to sue the employer under common law.</w:t>
      </w:r>
    </w:p>
    <w:p w14:paraId="7FB083E6" w14:textId="77777777" w:rsidR="008B2DC8" w:rsidRPr="008B2DC8" w:rsidRDefault="008B2DC8" w:rsidP="008B2DC8">
      <w:pPr>
        <w:numPr>
          <w:ilvl w:val="0"/>
          <w:numId w:val="430"/>
        </w:numPr>
        <w:rPr>
          <w:rFonts w:ascii="Arial" w:hAnsi="Arial" w:cs="Arial"/>
          <w:b/>
          <w:bCs/>
          <w:sz w:val="20"/>
          <w:szCs w:val="20"/>
        </w:rPr>
      </w:pPr>
      <w:r w:rsidRPr="008B2DC8">
        <w:rPr>
          <w:rFonts w:ascii="Arial" w:hAnsi="Arial" w:cs="Arial"/>
          <w:b/>
          <w:bCs/>
          <w:sz w:val="20"/>
          <w:szCs w:val="20"/>
        </w:rPr>
        <w:t>A suit filed by a third party seeking indemnity because it was held liable for an employee’s injury (commonly referred to as third-party-over actions).</w:t>
      </w:r>
    </w:p>
    <w:p w14:paraId="31C119EC" w14:textId="77777777" w:rsidR="008B2DC8" w:rsidRPr="008B2DC8" w:rsidRDefault="008B2DC8" w:rsidP="008B2DC8">
      <w:pPr>
        <w:numPr>
          <w:ilvl w:val="1"/>
          <w:numId w:val="430"/>
        </w:numPr>
        <w:rPr>
          <w:rFonts w:ascii="Arial" w:hAnsi="Arial" w:cs="Arial"/>
          <w:b/>
          <w:bCs/>
          <w:sz w:val="20"/>
          <w:szCs w:val="20"/>
        </w:rPr>
      </w:pPr>
      <w:r w:rsidRPr="008B2DC8">
        <w:rPr>
          <w:rFonts w:ascii="Arial" w:hAnsi="Arial" w:cs="Arial"/>
          <w:b/>
          <w:bCs/>
          <w:sz w:val="20"/>
          <w:szCs w:val="20"/>
        </w:rPr>
        <w:t>For example, an employee injured while using a piece of machinery not properly maintained by the employer may sue the manufacturer of the equipment who, in turn, sues the employer for contributory negligence.</w:t>
      </w:r>
    </w:p>
    <w:p w14:paraId="580C46E1" w14:textId="77777777" w:rsidR="008B2DC8" w:rsidRPr="008B2DC8" w:rsidRDefault="008B2DC8" w:rsidP="008B2DC8">
      <w:pPr>
        <w:numPr>
          <w:ilvl w:val="0"/>
          <w:numId w:val="430"/>
        </w:numPr>
        <w:rPr>
          <w:rFonts w:ascii="Arial" w:hAnsi="Arial" w:cs="Arial"/>
          <w:b/>
          <w:bCs/>
          <w:sz w:val="20"/>
          <w:szCs w:val="20"/>
        </w:rPr>
      </w:pPr>
      <w:r w:rsidRPr="008B2DC8">
        <w:rPr>
          <w:rFonts w:ascii="Arial" w:hAnsi="Arial" w:cs="Arial"/>
          <w:b/>
          <w:bCs/>
          <w:sz w:val="20"/>
          <w:szCs w:val="20"/>
        </w:rPr>
        <w:t>A suit filed against the employer by a family member of the injured employee claiming a consequential bodily injury.</w:t>
      </w:r>
    </w:p>
    <w:p w14:paraId="6A07FEE7" w14:textId="77777777" w:rsidR="008B2DC8" w:rsidRPr="008B2DC8" w:rsidRDefault="008B2DC8" w:rsidP="008B2DC8">
      <w:pPr>
        <w:numPr>
          <w:ilvl w:val="1"/>
          <w:numId w:val="430"/>
        </w:numPr>
        <w:rPr>
          <w:rFonts w:ascii="Arial" w:hAnsi="Arial" w:cs="Arial"/>
          <w:b/>
          <w:bCs/>
          <w:sz w:val="20"/>
          <w:szCs w:val="20"/>
        </w:rPr>
      </w:pPr>
      <w:r w:rsidRPr="008B2DC8">
        <w:rPr>
          <w:rFonts w:ascii="Arial" w:hAnsi="Arial" w:cs="Arial"/>
          <w:b/>
          <w:bCs/>
          <w:sz w:val="20"/>
          <w:szCs w:val="20"/>
        </w:rPr>
        <w:t>For example, the spouse of a severely injured employee might, upon learning of the injury, suffer a heart attack or nervous breakdown.</w:t>
      </w:r>
    </w:p>
    <w:p w14:paraId="4FCAC39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Work-Related vs. Non-Work-Related Claims</w:t>
      </w:r>
    </w:p>
    <w:p w14:paraId="30BEC3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Workers compensation statutes typically require the employee filing a claim to carry the burden of proof. To prove a claim is covered, an employee must show:</w:t>
      </w:r>
    </w:p>
    <w:p w14:paraId="214E07AB" w14:textId="77777777" w:rsidR="008B2DC8" w:rsidRPr="008B2DC8" w:rsidRDefault="008B2DC8" w:rsidP="008B2DC8">
      <w:pPr>
        <w:numPr>
          <w:ilvl w:val="0"/>
          <w:numId w:val="431"/>
        </w:numPr>
        <w:rPr>
          <w:rFonts w:ascii="Arial" w:hAnsi="Arial" w:cs="Arial"/>
          <w:b/>
          <w:bCs/>
          <w:sz w:val="20"/>
          <w:szCs w:val="20"/>
        </w:rPr>
      </w:pPr>
      <w:r w:rsidRPr="008B2DC8">
        <w:rPr>
          <w:rFonts w:ascii="Arial" w:hAnsi="Arial" w:cs="Arial"/>
          <w:b/>
          <w:bCs/>
          <w:sz w:val="20"/>
          <w:szCs w:val="20"/>
        </w:rPr>
        <w:t>an injury or illness has occurred</w:t>
      </w:r>
    </w:p>
    <w:p w14:paraId="4988F034" w14:textId="77777777" w:rsidR="008B2DC8" w:rsidRPr="008B2DC8" w:rsidRDefault="008B2DC8" w:rsidP="008B2DC8">
      <w:pPr>
        <w:numPr>
          <w:ilvl w:val="0"/>
          <w:numId w:val="431"/>
        </w:numPr>
        <w:rPr>
          <w:rFonts w:ascii="Arial" w:hAnsi="Arial" w:cs="Arial"/>
          <w:b/>
          <w:bCs/>
          <w:sz w:val="20"/>
          <w:szCs w:val="20"/>
        </w:rPr>
      </w:pPr>
      <w:r w:rsidRPr="008B2DC8">
        <w:rPr>
          <w:rFonts w:ascii="Arial" w:hAnsi="Arial" w:cs="Arial"/>
          <w:b/>
          <w:bCs/>
          <w:sz w:val="20"/>
          <w:szCs w:val="20"/>
        </w:rPr>
        <w:t>it occurred in the course of employment</w:t>
      </w:r>
    </w:p>
    <w:p w14:paraId="2573E6DD" w14:textId="77777777" w:rsidR="008B2DC8" w:rsidRPr="008B2DC8" w:rsidRDefault="008B2DC8" w:rsidP="008B2DC8">
      <w:pPr>
        <w:numPr>
          <w:ilvl w:val="0"/>
          <w:numId w:val="431"/>
        </w:numPr>
        <w:rPr>
          <w:rFonts w:ascii="Arial" w:hAnsi="Arial" w:cs="Arial"/>
          <w:b/>
          <w:bCs/>
          <w:sz w:val="20"/>
          <w:szCs w:val="20"/>
        </w:rPr>
      </w:pPr>
      <w:r w:rsidRPr="008B2DC8">
        <w:rPr>
          <w:rFonts w:ascii="Arial" w:hAnsi="Arial" w:cs="Arial"/>
          <w:b/>
          <w:bCs/>
          <w:sz w:val="20"/>
          <w:szCs w:val="20"/>
        </w:rPr>
        <w:t>it arose out of employment</w:t>
      </w:r>
    </w:p>
    <w:p w14:paraId="6A6C7C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Proving that a claim is covered entitles an employee to medical benefits.</w:t>
      </w:r>
    </w:p>
    <w:p w14:paraId="5EE9BC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injured employee must prove two additional elements to qualify for wage replacement benefits:</w:t>
      </w:r>
    </w:p>
    <w:p w14:paraId="47E74C52" w14:textId="77777777" w:rsidR="008B2DC8" w:rsidRPr="008B2DC8" w:rsidRDefault="008B2DC8" w:rsidP="008B2DC8">
      <w:pPr>
        <w:numPr>
          <w:ilvl w:val="0"/>
          <w:numId w:val="432"/>
        </w:numPr>
        <w:rPr>
          <w:rFonts w:ascii="Arial" w:hAnsi="Arial" w:cs="Arial"/>
          <w:b/>
          <w:bCs/>
          <w:sz w:val="20"/>
          <w:szCs w:val="20"/>
        </w:rPr>
      </w:pPr>
      <w:r w:rsidRPr="008B2DC8">
        <w:rPr>
          <w:rFonts w:ascii="Arial" w:hAnsi="Arial" w:cs="Arial"/>
          <w:b/>
          <w:bCs/>
          <w:sz w:val="20"/>
          <w:szCs w:val="20"/>
        </w:rPr>
        <w:t>the work-related condition resulted in impairment and</w:t>
      </w:r>
    </w:p>
    <w:p w14:paraId="0F67CFAB" w14:textId="77777777" w:rsidR="008B2DC8" w:rsidRPr="008B2DC8" w:rsidRDefault="008B2DC8" w:rsidP="008B2DC8">
      <w:pPr>
        <w:numPr>
          <w:ilvl w:val="0"/>
          <w:numId w:val="432"/>
        </w:numPr>
        <w:rPr>
          <w:rFonts w:ascii="Arial" w:hAnsi="Arial" w:cs="Arial"/>
          <w:b/>
          <w:bCs/>
          <w:sz w:val="20"/>
          <w:szCs w:val="20"/>
        </w:rPr>
      </w:pPr>
      <w:r w:rsidRPr="008B2DC8">
        <w:rPr>
          <w:rFonts w:ascii="Arial" w:hAnsi="Arial" w:cs="Arial"/>
          <w:b/>
          <w:bCs/>
          <w:sz w:val="20"/>
          <w:szCs w:val="20"/>
        </w:rPr>
        <w:lastRenderedPageBreak/>
        <w:t>the impairment resulted in a wage loss</w:t>
      </w:r>
    </w:p>
    <w:p w14:paraId="1C9679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Course of Employment</w:t>
      </w:r>
    </w:p>
    <w:p w14:paraId="53BF63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injury arises in the course of employment if it occurs on the employer's premises during the work shift or during a reasonable period before or after the work shift.</w:t>
      </w:r>
    </w:p>
    <w:p w14:paraId="7067CD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Employees step out of the course of their employment if they deviate from their job for some personal reason unrelated to their employment. The deviation must be significant (e.g., taking a sightseeing tour with friends while on an extended lunch break).</w:t>
      </w:r>
    </w:p>
    <w:p w14:paraId="593591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770C87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Employees traveling on company business are covered from the time they leave on their trip until they return.</w:t>
      </w:r>
    </w:p>
    <w:p w14:paraId="36A80F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Arising Out of Employment</w:t>
      </w:r>
    </w:p>
    <w:p w14:paraId="68768C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Injuries are covered if they result from a hazard that is peculiar to or characteristic of the job. The nature of the risk plays a role in determining eligibility for benefits. Risks fall into three categories:</w:t>
      </w:r>
    </w:p>
    <w:p w14:paraId="26E7899E" w14:textId="77777777" w:rsidR="008B2DC8" w:rsidRPr="008B2DC8" w:rsidRDefault="008B2DC8" w:rsidP="008B2DC8">
      <w:pPr>
        <w:numPr>
          <w:ilvl w:val="0"/>
          <w:numId w:val="433"/>
        </w:numPr>
        <w:rPr>
          <w:rFonts w:ascii="Arial" w:hAnsi="Arial" w:cs="Arial"/>
          <w:b/>
          <w:bCs/>
          <w:sz w:val="20"/>
          <w:szCs w:val="20"/>
        </w:rPr>
      </w:pPr>
      <w:r w:rsidRPr="008B2DC8">
        <w:rPr>
          <w:rFonts w:ascii="Arial" w:hAnsi="Arial" w:cs="Arial"/>
          <w:b/>
          <w:bCs/>
          <w:sz w:val="20"/>
          <w:szCs w:val="20"/>
        </w:rPr>
        <w:t>Personal risks, which are </w:t>
      </w:r>
      <w:r w:rsidRPr="008B2DC8">
        <w:rPr>
          <w:rFonts w:ascii="Arial" w:hAnsi="Arial" w:cs="Arial"/>
          <w:b/>
          <w:bCs/>
          <w:i/>
          <w:iCs/>
          <w:sz w:val="20"/>
          <w:szCs w:val="20"/>
        </w:rPr>
        <w:t>not </w:t>
      </w:r>
      <w:r w:rsidRPr="008B2DC8">
        <w:rPr>
          <w:rFonts w:ascii="Arial" w:hAnsi="Arial" w:cs="Arial"/>
          <w:b/>
          <w:bCs/>
          <w:sz w:val="20"/>
          <w:szCs w:val="20"/>
        </w:rPr>
        <w:t>covered, are associated entirely with the individual. For example, a heart attack caused exclusively by heart disease is not compensable even if it occurs at work.</w:t>
      </w:r>
    </w:p>
    <w:p w14:paraId="1B974366" w14:textId="77777777" w:rsidR="008B2DC8" w:rsidRPr="008B2DC8" w:rsidRDefault="008B2DC8" w:rsidP="008B2DC8">
      <w:pPr>
        <w:numPr>
          <w:ilvl w:val="0"/>
          <w:numId w:val="433"/>
        </w:numPr>
        <w:rPr>
          <w:rFonts w:ascii="Arial" w:hAnsi="Arial" w:cs="Arial"/>
          <w:b/>
          <w:bCs/>
          <w:sz w:val="20"/>
          <w:szCs w:val="20"/>
        </w:rPr>
      </w:pPr>
      <w:r w:rsidRPr="008B2DC8">
        <w:rPr>
          <w:rFonts w:ascii="Arial" w:hAnsi="Arial" w:cs="Arial"/>
          <w:b/>
          <w:bCs/>
          <w:sz w:val="20"/>
          <w:szCs w:val="20"/>
        </w:rPr>
        <w:t>Employment risks, which generally </w:t>
      </w:r>
      <w:r w:rsidRPr="008B2DC8">
        <w:rPr>
          <w:rFonts w:ascii="Arial" w:hAnsi="Arial" w:cs="Arial"/>
          <w:b/>
          <w:bCs/>
          <w:i/>
          <w:iCs/>
          <w:sz w:val="20"/>
          <w:szCs w:val="20"/>
        </w:rPr>
        <w:t>are</w:t>
      </w:r>
      <w:r w:rsidRPr="008B2DC8">
        <w:rPr>
          <w:rFonts w:ascii="Arial" w:hAnsi="Arial" w:cs="Arial"/>
          <w:b/>
          <w:bCs/>
          <w:sz w:val="20"/>
          <w:szCs w:val="20"/>
        </w:rPr>
        <w:t> covered, are linked to workplace the conditions or the nature of the job. Examples are an unguarded machine or a puddle of oil on the floor. Workers compensation usually covers injuries that arise from employment risks.</w:t>
      </w:r>
    </w:p>
    <w:p w14:paraId="15016118" w14:textId="77777777" w:rsidR="008B2DC8" w:rsidRPr="008B2DC8" w:rsidRDefault="008B2DC8" w:rsidP="008B2DC8">
      <w:pPr>
        <w:numPr>
          <w:ilvl w:val="0"/>
          <w:numId w:val="433"/>
        </w:numPr>
        <w:rPr>
          <w:rFonts w:ascii="Arial" w:hAnsi="Arial" w:cs="Arial"/>
          <w:b/>
          <w:bCs/>
          <w:sz w:val="20"/>
          <w:szCs w:val="20"/>
        </w:rPr>
      </w:pPr>
      <w:r w:rsidRPr="008B2DC8">
        <w:rPr>
          <w:rFonts w:ascii="Arial" w:hAnsi="Arial" w:cs="Arial"/>
          <w:b/>
          <w:bCs/>
          <w:sz w:val="20"/>
          <w:szCs w:val="20"/>
        </w:rPr>
        <w:t>Neutral risks, which </w:t>
      </w:r>
      <w:r w:rsidRPr="008B2DC8">
        <w:rPr>
          <w:rFonts w:ascii="Arial" w:hAnsi="Arial" w:cs="Arial"/>
          <w:b/>
          <w:bCs/>
          <w:i/>
          <w:iCs/>
          <w:sz w:val="20"/>
          <w:szCs w:val="20"/>
        </w:rPr>
        <w:t>may or may not</w:t>
      </w:r>
      <w:r w:rsidRPr="008B2DC8">
        <w:rPr>
          <w:rFonts w:ascii="Arial" w:hAnsi="Arial" w:cs="Arial"/>
          <w:b/>
          <w:bCs/>
          <w:sz w:val="20"/>
          <w:szCs w:val="20"/>
        </w:rPr>
        <w:t> be covered, are those to which the public is exposed to an equal degree as are persons on the job. An example is a tornado. Some (though not all) states allow coverage for conditions caused by neutral risks if employees are placed in a position where their exposure is greater than the public’s.</w:t>
      </w:r>
    </w:p>
    <w:p w14:paraId="70F6A2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0CB68D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many cases, an injury or illness is caused by a combination of risks. While most states will allow coverage for an injury if one of the risks was an employment risk, states are increasingly changing their workers compensation statutes so that work must be the </w:t>
      </w:r>
      <w:r w:rsidRPr="008B2DC8">
        <w:rPr>
          <w:rFonts w:ascii="Arial" w:hAnsi="Arial" w:cs="Arial"/>
          <w:b/>
          <w:bCs/>
          <w:i/>
          <w:iCs/>
          <w:sz w:val="20"/>
          <w:szCs w:val="20"/>
        </w:rPr>
        <w:t>predominant</w:t>
      </w:r>
      <w:r w:rsidRPr="008B2DC8">
        <w:rPr>
          <w:rFonts w:ascii="Arial" w:hAnsi="Arial" w:cs="Arial"/>
          <w:b/>
          <w:bCs/>
          <w:sz w:val="20"/>
          <w:szCs w:val="20"/>
        </w:rPr>
        <w:t> contributing cause if the injury or illness involves a preexisting condition.</w:t>
      </w:r>
    </w:p>
    <w:p w14:paraId="5682D2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More employers are using technological advances to allow employees to work from home. The same standards of compensability apply to home-based office claims; namely, the accident must "arise out of" and occur "in the course of" a person's employment.</w:t>
      </w:r>
    </w:p>
    <w:p w14:paraId="73C33E4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24384B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All of the following are standard workers compensation benefits EXCEPT</w:t>
      </w:r>
    </w:p>
    <w:p w14:paraId="1EBF2CF7" w14:textId="77777777" w:rsidR="008B2DC8" w:rsidRPr="008B2DC8" w:rsidRDefault="008B2DC8" w:rsidP="008B2DC8">
      <w:pPr>
        <w:rPr>
          <w:rFonts w:ascii="Arial" w:hAnsi="Arial" w:cs="Arial"/>
          <w:b/>
          <w:bCs/>
          <w:sz w:val="20"/>
          <w:szCs w:val="20"/>
        </w:rPr>
      </w:pPr>
      <w:hyperlink r:id="rId132" w:anchor="collapse1830a0a85-117d-4e6a-8f2c-28c29b96f3da" w:history="1">
        <w:r w:rsidRPr="008B2DC8">
          <w:rPr>
            <w:rStyle w:val="Hyperlink"/>
            <w:rFonts w:ascii="Arial" w:hAnsi="Arial" w:cs="Arial"/>
            <w:b/>
            <w:bCs/>
            <w:sz w:val="20"/>
            <w:szCs w:val="20"/>
          </w:rPr>
          <w:t>death benefits</w:t>
        </w:r>
      </w:hyperlink>
    </w:p>
    <w:p w14:paraId="272CD141" w14:textId="77777777" w:rsidR="008B2DC8" w:rsidRPr="008B2DC8" w:rsidRDefault="008B2DC8" w:rsidP="008B2DC8">
      <w:pPr>
        <w:rPr>
          <w:rFonts w:ascii="Arial" w:hAnsi="Arial" w:cs="Arial"/>
          <w:b/>
          <w:bCs/>
          <w:sz w:val="20"/>
          <w:szCs w:val="20"/>
        </w:rPr>
      </w:pPr>
      <w:hyperlink r:id="rId133" w:anchor="collapse2830a0a85-117d-4e6a-8f2c-28c29b96f3da" w:history="1">
        <w:r w:rsidRPr="008B2DC8">
          <w:rPr>
            <w:rStyle w:val="Hyperlink"/>
            <w:rFonts w:ascii="Arial" w:hAnsi="Arial" w:cs="Arial"/>
            <w:b/>
            <w:bCs/>
            <w:sz w:val="20"/>
            <w:szCs w:val="20"/>
          </w:rPr>
          <w:t>long-term care benefits</w:t>
        </w:r>
      </w:hyperlink>
    </w:p>
    <w:p w14:paraId="7D647610" w14:textId="77777777" w:rsidR="008B2DC8" w:rsidRPr="008B2DC8" w:rsidRDefault="008B2DC8" w:rsidP="008B2DC8">
      <w:pPr>
        <w:rPr>
          <w:rFonts w:ascii="Arial" w:hAnsi="Arial" w:cs="Arial"/>
          <w:b/>
          <w:bCs/>
          <w:sz w:val="20"/>
          <w:szCs w:val="20"/>
        </w:rPr>
      </w:pPr>
      <w:hyperlink r:id="rId134" w:anchor="collapse3830a0a85-117d-4e6a-8f2c-28c29b96f3da" w:history="1">
        <w:r w:rsidRPr="008B2DC8">
          <w:rPr>
            <w:rStyle w:val="Hyperlink"/>
            <w:rFonts w:ascii="Arial" w:hAnsi="Arial" w:cs="Arial"/>
            <w:b/>
            <w:bCs/>
            <w:sz w:val="20"/>
            <w:szCs w:val="20"/>
          </w:rPr>
          <w:t>rehabilitation benefits</w:t>
        </w:r>
      </w:hyperlink>
    </w:p>
    <w:p w14:paraId="121240A5" w14:textId="77777777" w:rsidR="008B2DC8" w:rsidRPr="008B2DC8" w:rsidRDefault="008B2DC8" w:rsidP="008B2DC8">
      <w:pPr>
        <w:rPr>
          <w:rFonts w:ascii="Arial" w:hAnsi="Arial" w:cs="Arial"/>
          <w:b/>
          <w:bCs/>
          <w:sz w:val="20"/>
          <w:szCs w:val="20"/>
        </w:rPr>
      </w:pPr>
      <w:hyperlink r:id="rId135" w:anchor="collapse4830a0a85-117d-4e6a-8f2c-28c29b96f3da" w:history="1">
        <w:r w:rsidRPr="008B2DC8">
          <w:rPr>
            <w:rStyle w:val="Hyperlink"/>
            <w:rFonts w:ascii="Arial" w:hAnsi="Arial" w:cs="Arial"/>
            <w:b/>
            <w:bCs/>
            <w:sz w:val="20"/>
            <w:szCs w:val="20"/>
          </w:rPr>
          <w:t>medical benefits</w:t>
        </w:r>
      </w:hyperlink>
    </w:p>
    <w:p w14:paraId="6146C51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Workers Compensation Insurance Markets</w:t>
      </w:r>
    </w:p>
    <w:p w14:paraId="73040A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Depending on the state, workers compensation insurance may be available from:</w:t>
      </w:r>
    </w:p>
    <w:p w14:paraId="7D1A6A55" w14:textId="77777777" w:rsidR="008B2DC8" w:rsidRPr="008B2DC8" w:rsidRDefault="008B2DC8" w:rsidP="008B2DC8">
      <w:pPr>
        <w:numPr>
          <w:ilvl w:val="0"/>
          <w:numId w:val="434"/>
        </w:numPr>
        <w:rPr>
          <w:rFonts w:ascii="Arial" w:hAnsi="Arial" w:cs="Arial"/>
          <w:b/>
          <w:bCs/>
          <w:sz w:val="20"/>
          <w:szCs w:val="20"/>
        </w:rPr>
      </w:pPr>
      <w:r w:rsidRPr="008B2DC8">
        <w:rPr>
          <w:rFonts w:ascii="Arial" w:hAnsi="Arial" w:cs="Arial"/>
          <w:b/>
          <w:bCs/>
          <w:sz w:val="20"/>
          <w:szCs w:val="20"/>
        </w:rPr>
        <w:t>a monopolistic state fund</w:t>
      </w:r>
    </w:p>
    <w:p w14:paraId="796E36D6" w14:textId="77777777" w:rsidR="008B2DC8" w:rsidRPr="008B2DC8" w:rsidRDefault="008B2DC8" w:rsidP="008B2DC8">
      <w:pPr>
        <w:numPr>
          <w:ilvl w:val="0"/>
          <w:numId w:val="434"/>
        </w:numPr>
        <w:rPr>
          <w:rFonts w:ascii="Arial" w:hAnsi="Arial" w:cs="Arial"/>
          <w:b/>
          <w:bCs/>
          <w:sz w:val="20"/>
          <w:szCs w:val="20"/>
        </w:rPr>
      </w:pPr>
      <w:r w:rsidRPr="008B2DC8">
        <w:rPr>
          <w:rFonts w:ascii="Arial" w:hAnsi="Arial" w:cs="Arial"/>
          <w:b/>
          <w:bCs/>
          <w:sz w:val="20"/>
          <w:szCs w:val="20"/>
        </w:rPr>
        <w:t>the voluntary private market</w:t>
      </w:r>
    </w:p>
    <w:p w14:paraId="143AA89B" w14:textId="77777777" w:rsidR="008B2DC8" w:rsidRPr="008B2DC8" w:rsidRDefault="008B2DC8" w:rsidP="008B2DC8">
      <w:pPr>
        <w:numPr>
          <w:ilvl w:val="0"/>
          <w:numId w:val="434"/>
        </w:numPr>
        <w:rPr>
          <w:rFonts w:ascii="Arial" w:hAnsi="Arial" w:cs="Arial"/>
          <w:b/>
          <w:bCs/>
          <w:sz w:val="20"/>
          <w:szCs w:val="20"/>
        </w:rPr>
      </w:pPr>
      <w:r w:rsidRPr="008B2DC8">
        <w:rPr>
          <w:rFonts w:ascii="Arial" w:hAnsi="Arial" w:cs="Arial"/>
          <w:b/>
          <w:bCs/>
          <w:sz w:val="20"/>
          <w:szCs w:val="20"/>
        </w:rPr>
        <w:t>a competitive state fund organization</w:t>
      </w:r>
    </w:p>
    <w:p w14:paraId="2962F556" w14:textId="77777777" w:rsidR="008B2DC8" w:rsidRPr="008B2DC8" w:rsidRDefault="008B2DC8" w:rsidP="008B2DC8">
      <w:pPr>
        <w:numPr>
          <w:ilvl w:val="0"/>
          <w:numId w:val="434"/>
        </w:numPr>
        <w:rPr>
          <w:rFonts w:ascii="Arial" w:hAnsi="Arial" w:cs="Arial"/>
          <w:b/>
          <w:bCs/>
          <w:sz w:val="20"/>
          <w:szCs w:val="20"/>
        </w:rPr>
      </w:pPr>
      <w:r w:rsidRPr="008B2DC8">
        <w:rPr>
          <w:rFonts w:ascii="Arial" w:hAnsi="Arial" w:cs="Arial"/>
          <w:b/>
          <w:bCs/>
          <w:sz w:val="20"/>
          <w:szCs w:val="20"/>
        </w:rPr>
        <w:t>a state residual market plan</w:t>
      </w:r>
    </w:p>
    <w:p w14:paraId="546AB27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Workers compensation benefits may also be funded through either individual self-insurance or group self-insurance.</w:t>
      </w:r>
    </w:p>
    <w:p w14:paraId="1C4D715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Monopolistic State Funds</w:t>
      </w:r>
    </w:p>
    <w:p w14:paraId="62022F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Employers must buy workers compensation coverage through a state workers compensation insurance fund in four states:</w:t>
      </w:r>
    </w:p>
    <w:p w14:paraId="08DDCA96" w14:textId="77777777" w:rsidR="008B2DC8" w:rsidRPr="008B2DC8" w:rsidRDefault="008B2DC8" w:rsidP="008B2DC8">
      <w:pPr>
        <w:numPr>
          <w:ilvl w:val="0"/>
          <w:numId w:val="435"/>
        </w:numPr>
        <w:rPr>
          <w:rFonts w:ascii="Arial" w:hAnsi="Arial" w:cs="Arial"/>
          <w:b/>
          <w:bCs/>
          <w:sz w:val="20"/>
          <w:szCs w:val="20"/>
        </w:rPr>
      </w:pPr>
      <w:r w:rsidRPr="008B2DC8">
        <w:rPr>
          <w:rFonts w:ascii="Arial" w:hAnsi="Arial" w:cs="Arial"/>
          <w:b/>
          <w:bCs/>
          <w:sz w:val="20"/>
          <w:szCs w:val="20"/>
        </w:rPr>
        <w:t>North Dakota</w:t>
      </w:r>
    </w:p>
    <w:p w14:paraId="3FB18AA6" w14:textId="77777777" w:rsidR="008B2DC8" w:rsidRPr="008B2DC8" w:rsidRDefault="008B2DC8" w:rsidP="008B2DC8">
      <w:pPr>
        <w:numPr>
          <w:ilvl w:val="0"/>
          <w:numId w:val="435"/>
        </w:numPr>
        <w:rPr>
          <w:rFonts w:ascii="Arial" w:hAnsi="Arial" w:cs="Arial"/>
          <w:b/>
          <w:bCs/>
          <w:sz w:val="20"/>
          <w:szCs w:val="20"/>
        </w:rPr>
      </w:pPr>
      <w:r w:rsidRPr="008B2DC8">
        <w:rPr>
          <w:rFonts w:ascii="Arial" w:hAnsi="Arial" w:cs="Arial"/>
          <w:b/>
          <w:bCs/>
          <w:sz w:val="20"/>
          <w:szCs w:val="20"/>
        </w:rPr>
        <w:t>Ohio</w:t>
      </w:r>
    </w:p>
    <w:p w14:paraId="1920D7F3" w14:textId="77777777" w:rsidR="008B2DC8" w:rsidRPr="008B2DC8" w:rsidRDefault="008B2DC8" w:rsidP="008B2DC8">
      <w:pPr>
        <w:numPr>
          <w:ilvl w:val="0"/>
          <w:numId w:val="435"/>
        </w:numPr>
        <w:rPr>
          <w:rFonts w:ascii="Arial" w:hAnsi="Arial" w:cs="Arial"/>
          <w:b/>
          <w:bCs/>
          <w:sz w:val="20"/>
          <w:szCs w:val="20"/>
        </w:rPr>
      </w:pPr>
      <w:r w:rsidRPr="008B2DC8">
        <w:rPr>
          <w:rFonts w:ascii="Arial" w:hAnsi="Arial" w:cs="Arial"/>
          <w:b/>
          <w:bCs/>
          <w:sz w:val="20"/>
          <w:szCs w:val="20"/>
        </w:rPr>
        <w:t>Washington</w:t>
      </w:r>
    </w:p>
    <w:p w14:paraId="1C09505C" w14:textId="77777777" w:rsidR="008B2DC8" w:rsidRPr="008B2DC8" w:rsidRDefault="008B2DC8" w:rsidP="008B2DC8">
      <w:pPr>
        <w:numPr>
          <w:ilvl w:val="0"/>
          <w:numId w:val="435"/>
        </w:numPr>
        <w:rPr>
          <w:rFonts w:ascii="Arial" w:hAnsi="Arial" w:cs="Arial"/>
          <w:b/>
          <w:bCs/>
          <w:sz w:val="20"/>
          <w:szCs w:val="20"/>
        </w:rPr>
      </w:pPr>
      <w:r w:rsidRPr="008B2DC8">
        <w:rPr>
          <w:rFonts w:ascii="Arial" w:hAnsi="Arial" w:cs="Arial"/>
          <w:b/>
          <w:bCs/>
          <w:sz w:val="20"/>
          <w:szCs w:val="20"/>
        </w:rPr>
        <w:t>Wyoming</w:t>
      </w:r>
    </w:p>
    <w:p w14:paraId="2C5C8D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state funds are referred to as monopolistic state funds because the state fund is the only workers compensation insurer in these states. The state has a monopoly on workers compensation insurance, and insurance companies are not involved in the workers compensation insurance systems.</w:t>
      </w:r>
    </w:p>
    <w:p w14:paraId="759BE4F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Voluntary Private Market</w:t>
      </w:r>
    </w:p>
    <w:p w14:paraId="78ABCF3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all but the four monopolistic states, businesses can buy workers compensation insurance from insurance companies that are licensed to write workers compensation insurance in the state.</w:t>
      </w:r>
    </w:p>
    <w:p w14:paraId="723A4C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insurers that write other types of insurance for businesses (e.g., commercial property, commercial general liability, and commercial auto insurance) also write workers compensation insurance.</w:t>
      </w:r>
    </w:p>
    <w:p w14:paraId="41986F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Competitive State Funds</w:t>
      </w:r>
    </w:p>
    <w:p w14:paraId="0FED1D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about 20 states that have a voluntary private market, employers also have the option of purchasing workers compensation insurance from competitive state funds.</w:t>
      </w:r>
    </w:p>
    <w:p w14:paraId="1694C4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Established in hopes of reducing workers comp insurance premiums, these are state-funded insurance facilities compete with insurance companies for workers compensation business in that state only.</w:t>
      </w:r>
    </w:p>
    <w:p w14:paraId="6455A1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424A72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about two-thirds of the states that have competitive state fund organizations, the competitive state fund serves as the state’s residual market facility, which exists for businesses that cannot obtain insurance elsewhere.</w:t>
      </w:r>
    </w:p>
    <w:p w14:paraId="4D2D24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Residual Market Plans</w:t>
      </w:r>
    </w:p>
    <w:p w14:paraId="57D8C9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Employers unable to purchase workers compensation insurance in the voluntary private market can buy it from the state residual market facility (also called assigned risk plans).</w:t>
      </w:r>
    </w:p>
    <w:p w14:paraId="32AA581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Assigned Risk Plans</w:t>
      </w:r>
    </w:p>
    <w:p w14:paraId="4C02C35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Assigned risk plans are state-mandated programs in which all insurers that write workers compensation insurance in the state must participate. The operation of these plans varies somewhat by state.</w:t>
      </w:r>
    </w:p>
    <w:p w14:paraId="210D08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Any losses associated with policies issued through the state assigned risk plan are allocated to all workers compensation insurers in the state in accordance with a predetermined plan (usually by their workers compensation market share in that state).</w:t>
      </w:r>
    </w:p>
    <w:p w14:paraId="0C06F29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Individual Self-Insurance</w:t>
      </w:r>
    </w:p>
    <w:p w14:paraId="019548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Individual workers comp self-insurance is permitted in all states except North Dakota and Wyoming, provided the employer meets the criteria applicable to prospective self-insurers.</w:t>
      </w:r>
    </w:p>
    <w:p w14:paraId="5711C2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general, the statutes require that the employer provide regulators with satisfactory proof of its ability to directly pay required benefits to injured workers. However, what constitutes satisfactory proof varies from state to state.</w:t>
      </w:r>
    </w:p>
    <w:p w14:paraId="5F67538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states also require self-insurers to purchase excess insurance or reinsurance.</w:t>
      </w:r>
    </w:p>
    <w:p w14:paraId="19FC22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Group Self-Insurance</w:t>
      </w:r>
    </w:p>
    <w:p w14:paraId="78CC4A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Group self-insurance (where individual employers combine to insure the workers compensation exposures of all of the group members) is currently allowed in many states.</w:t>
      </w:r>
    </w:p>
    <w:p w14:paraId="504870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Eligibility requirements vary by state. Some states require that groups have a total standard workers compensation premium of a specified amount. Many also require group members to be in the same or a related industry. All require prospective self-insurance groups to submit a plan of operation to regulators for approval.</w:t>
      </w:r>
    </w:p>
    <w:p w14:paraId="05FFB2F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Groups can only operate in a single state and can only insure workers compensation exposures.</w:t>
      </w:r>
    </w:p>
    <w:p w14:paraId="3D8154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2583F6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disadvantage of group self-insurance is that it subjects members to the risk of assessments for amounts not covered by the group’s reinsurance.</w:t>
      </w:r>
    </w:p>
    <w:p w14:paraId="52969D9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Federal Workers Compensation Laws</w:t>
      </w:r>
    </w:p>
    <w:p w14:paraId="7729B62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state workers compensation laws, there are several federal workers compensation programs, including:</w:t>
      </w:r>
    </w:p>
    <w:p w14:paraId="163DC465" w14:textId="77777777" w:rsidR="008B2DC8" w:rsidRPr="008B2DC8" w:rsidRDefault="008B2DC8" w:rsidP="008B2DC8">
      <w:pPr>
        <w:numPr>
          <w:ilvl w:val="0"/>
          <w:numId w:val="436"/>
        </w:numPr>
        <w:rPr>
          <w:rFonts w:ascii="Arial" w:hAnsi="Arial" w:cs="Arial"/>
          <w:b/>
          <w:bCs/>
          <w:sz w:val="20"/>
          <w:szCs w:val="20"/>
        </w:rPr>
      </w:pPr>
      <w:r w:rsidRPr="008B2DC8">
        <w:rPr>
          <w:rFonts w:ascii="Arial" w:hAnsi="Arial" w:cs="Arial"/>
          <w:b/>
          <w:bCs/>
          <w:sz w:val="20"/>
          <w:szCs w:val="20"/>
        </w:rPr>
        <w:t>U.S. Longshore and Harbor Workers’ Compensation Act (LHWCA)</w:t>
      </w:r>
    </w:p>
    <w:p w14:paraId="5AA42271" w14:textId="77777777" w:rsidR="008B2DC8" w:rsidRPr="008B2DC8" w:rsidRDefault="008B2DC8" w:rsidP="008B2DC8">
      <w:pPr>
        <w:numPr>
          <w:ilvl w:val="0"/>
          <w:numId w:val="436"/>
        </w:numPr>
        <w:rPr>
          <w:rFonts w:ascii="Arial" w:hAnsi="Arial" w:cs="Arial"/>
          <w:b/>
          <w:bCs/>
          <w:sz w:val="20"/>
          <w:szCs w:val="20"/>
        </w:rPr>
      </w:pPr>
      <w:r w:rsidRPr="008B2DC8">
        <w:rPr>
          <w:rFonts w:ascii="Arial" w:hAnsi="Arial" w:cs="Arial"/>
          <w:b/>
          <w:bCs/>
          <w:sz w:val="20"/>
          <w:szCs w:val="20"/>
        </w:rPr>
        <w:t>Outer Continental Shelf Lands Act (OCSLA)</w:t>
      </w:r>
    </w:p>
    <w:p w14:paraId="65CA3B64" w14:textId="77777777" w:rsidR="008B2DC8" w:rsidRPr="008B2DC8" w:rsidRDefault="008B2DC8" w:rsidP="008B2DC8">
      <w:pPr>
        <w:numPr>
          <w:ilvl w:val="0"/>
          <w:numId w:val="436"/>
        </w:numPr>
        <w:rPr>
          <w:rFonts w:ascii="Arial" w:hAnsi="Arial" w:cs="Arial"/>
          <w:b/>
          <w:bCs/>
          <w:sz w:val="20"/>
          <w:szCs w:val="20"/>
        </w:rPr>
      </w:pPr>
      <w:r w:rsidRPr="008B2DC8">
        <w:rPr>
          <w:rFonts w:ascii="Arial" w:hAnsi="Arial" w:cs="Arial"/>
          <w:b/>
          <w:bCs/>
          <w:sz w:val="20"/>
          <w:szCs w:val="20"/>
        </w:rPr>
        <w:t>Jones Act</w:t>
      </w:r>
    </w:p>
    <w:p w14:paraId="1A554C37" w14:textId="77777777" w:rsidR="008B2DC8" w:rsidRPr="008B2DC8" w:rsidRDefault="008B2DC8" w:rsidP="008B2DC8">
      <w:pPr>
        <w:numPr>
          <w:ilvl w:val="0"/>
          <w:numId w:val="436"/>
        </w:numPr>
        <w:rPr>
          <w:rFonts w:ascii="Arial" w:hAnsi="Arial" w:cs="Arial"/>
          <w:b/>
          <w:bCs/>
          <w:sz w:val="20"/>
          <w:szCs w:val="20"/>
        </w:rPr>
      </w:pPr>
      <w:r w:rsidRPr="008B2DC8">
        <w:rPr>
          <w:rFonts w:ascii="Arial" w:hAnsi="Arial" w:cs="Arial"/>
          <w:b/>
          <w:bCs/>
          <w:sz w:val="20"/>
          <w:szCs w:val="20"/>
        </w:rPr>
        <w:t>Federal Employers Liability Act (FELA)</w:t>
      </w:r>
    </w:p>
    <w:p w14:paraId="555988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Longshore and Harbor Workers' Compensation Act (LHWCA) The Longshore and Harbor Workers’ Compensation Act (LHWCA) of 1927 provides no-fault workers compensation benefits to employees (other than a vessel’s masters or crew members) injured in maritime employment—generally, in loading, unloading, repairing, or building a vessel.</w:t>
      </w:r>
    </w:p>
    <w:p w14:paraId="66C87C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Employers can obtain coverage by purchasing a Longshore and Harbor Workers’ Compensation Act Coverage Endorsement (WC 00 01 06 A) to a standard workers compensation policy.</w:t>
      </w:r>
    </w:p>
    <w:p w14:paraId="3457A080" w14:textId="0EB8154B"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38F34B2B" wp14:editId="4D74A3AD">
            <wp:extent cx="3333750" cy="2505075"/>
            <wp:effectExtent l="0" t="0" r="0" b="9525"/>
            <wp:docPr id="686701140" name="Picture 40" descr="Picasso Imag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icasso Image 38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inline>
        </w:drawing>
      </w:r>
    </w:p>
    <w:p w14:paraId="20B528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Outer Continental Shelf Lands Act (OCSLA)</w:t>
      </w:r>
    </w:p>
    <w:p w14:paraId="60DF23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Outer Continental Shelf Lands Act (OCSLA) of 1953 extends LHWCA benefits to workers on off-shore installations (e.g., oil rigs and research labs).</w:t>
      </w:r>
    </w:p>
    <w:p w14:paraId="6B4F47F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Employers can obtain coverage by purchasing an Outer Continental Shelf Lands Act Coverage Endorsement (WC 00 01 09 A) to a standard workers compensation policy.</w:t>
      </w:r>
    </w:p>
    <w:p w14:paraId="5B889D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Jones Act</w:t>
      </w:r>
    </w:p>
    <w:p w14:paraId="2316ED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Jones Act provides seamen with a negligence remedy for on-the-job injury without having to overcome employer defenses of assumption of risk or fellow servant liability.</w:t>
      </w:r>
    </w:p>
    <w:p w14:paraId="41A677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Contributory negligence of the employee does not bar recovery, but recovery is reduced by the proportion of negligence attributable to the employee.</w:t>
      </w:r>
    </w:p>
    <w:p w14:paraId="2A33FCD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Employers can obtain coverage by purchasing a Maritime Coverage Endorsement (WC 00 02 01 A) to a standard workers compensation policy.</w:t>
      </w:r>
    </w:p>
    <w:p w14:paraId="27774FC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Federal Employers Liability Act (FELA) </w:t>
      </w:r>
    </w:p>
    <w:p w14:paraId="273D05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Federal Employers Liability Act (FELA) of 1908 provides workers comp benefits to employees of interstate railroads.</w:t>
      </w:r>
    </w:p>
    <w:p w14:paraId="6B07CD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Contributory negligence of the employee does not bar recovery, but recovery is reduced by the proportion of negligence attributable to the employee.</w:t>
      </w:r>
    </w:p>
    <w:p w14:paraId="25739DD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Employers can obtain coverage by purchasing a Federal Employers Liability Act Coverage Endorsement (WC 00 01 04) to a standard workers compensation policy.</w:t>
      </w:r>
    </w:p>
    <w:p w14:paraId="5F7B29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Key Point</w:t>
      </w:r>
    </w:p>
    <w:p w14:paraId="12F32E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Employees covered under federal workers compensation laws are generally excluded from state workers compensation laws.</w:t>
      </w:r>
    </w:p>
    <w:p w14:paraId="164B9D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6DEC99A9" w14:textId="77777777" w:rsidR="008B2DC8" w:rsidRPr="008B2DC8" w:rsidRDefault="008B2DC8" w:rsidP="008B2DC8">
      <w:pPr>
        <w:numPr>
          <w:ilvl w:val="0"/>
          <w:numId w:val="437"/>
        </w:numPr>
        <w:rPr>
          <w:rFonts w:ascii="Arial" w:hAnsi="Arial" w:cs="Arial"/>
          <w:b/>
          <w:bCs/>
          <w:sz w:val="20"/>
          <w:szCs w:val="20"/>
        </w:rPr>
      </w:pPr>
      <w:r w:rsidRPr="008B2DC8">
        <w:rPr>
          <w:rFonts w:ascii="Arial" w:hAnsi="Arial" w:cs="Arial"/>
          <w:b/>
          <w:bCs/>
          <w:sz w:val="20"/>
          <w:szCs w:val="20"/>
        </w:rPr>
        <w:t>Workers compensation insurance provides benefits to injured workers regardless of negligence or fault of the employer.</w:t>
      </w:r>
    </w:p>
    <w:p w14:paraId="28CFE1DB" w14:textId="77777777" w:rsidR="008B2DC8" w:rsidRPr="008B2DC8" w:rsidRDefault="008B2DC8" w:rsidP="008B2DC8">
      <w:pPr>
        <w:numPr>
          <w:ilvl w:val="0"/>
          <w:numId w:val="437"/>
        </w:numPr>
        <w:rPr>
          <w:rFonts w:ascii="Arial" w:hAnsi="Arial" w:cs="Arial"/>
          <w:b/>
          <w:bCs/>
          <w:sz w:val="20"/>
          <w:szCs w:val="20"/>
        </w:rPr>
      </w:pPr>
      <w:r w:rsidRPr="008B2DC8">
        <w:rPr>
          <w:rFonts w:ascii="Arial" w:hAnsi="Arial" w:cs="Arial"/>
          <w:b/>
          <w:bCs/>
          <w:sz w:val="20"/>
          <w:szCs w:val="20"/>
        </w:rPr>
        <w:t>All states and the District of Columbia have workers compensation laws. These laws provide no-fault benefits to workers injured on the job.</w:t>
      </w:r>
    </w:p>
    <w:p w14:paraId="4A1852F8" w14:textId="77777777" w:rsidR="008B2DC8" w:rsidRPr="008B2DC8" w:rsidRDefault="008B2DC8" w:rsidP="008B2DC8">
      <w:pPr>
        <w:numPr>
          <w:ilvl w:val="0"/>
          <w:numId w:val="437"/>
        </w:numPr>
        <w:rPr>
          <w:rFonts w:ascii="Arial" w:hAnsi="Arial" w:cs="Arial"/>
          <w:b/>
          <w:bCs/>
          <w:sz w:val="20"/>
          <w:szCs w:val="20"/>
        </w:rPr>
      </w:pPr>
      <w:r w:rsidRPr="008B2DC8">
        <w:rPr>
          <w:rFonts w:ascii="Arial" w:hAnsi="Arial" w:cs="Arial"/>
          <w:b/>
          <w:bCs/>
          <w:sz w:val="20"/>
          <w:szCs w:val="20"/>
        </w:rPr>
        <w:t>Most states have compulsory workers compensation laws. Texas and New Jersey have elective workers compensation laws, so an employer can either accepting or rejecting the workers compensation law (but if rejected, the employer cannot raise common-law defenses).</w:t>
      </w:r>
    </w:p>
    <w:p w14:paraId="2233C7B7" w14:textId="77777777" w:rsidR="008B2DC8" w:rsidRPr="008B2DC8" w:rsidRDefault="008B2DC8" w:rsidP="008B2DC8">
      <w:pPr>
        <w:numPr>
          <w:ilvl w:val="0"/>
          <w:numId w:val="437"/>
        </w:numPr>
        <w:rPr>
          <w:rFonts w:ascii="Arial" w:hAnsi="Arial" w:cs="Arial"/>
          <w:b/>
          <w:bCs/>
          <w:sz w:val="20"/>
          <w:szCs w:val="20"/>
        </w:rPr>
      </w:pPr>
      <w:r w:rsidRPr="008B2DC8">
        <w:rPr>
          <w:rFonts w:ascii="Arial" w:hAnsi="Arial" w:cs="Arial"/>
          <w:b/>
          <w:bCs/>
          <w:sz w:val="20"/>
          <w:szCs w:val="20"/>
        </w:rPr>
        <w:t>The exclusive remedy provision stipulates that an injured employee is legally entitled to the workers compensation benefits provided by law but is not permitted to sue the employer.</w:t>
      </w:r>
    </w:p>
    <w:p w14:paraId="3781863B" w14:textId="77777777" w:rsidR="008B2DC8" w:rsidRPr="008B2DC8" w:rsidRDefault="008B2DC8" w:rsidP="008B2DC8">
      <w:pPr>
        <w:numPr>
          <w:ilvl w:val="0"/>
          <w:numId w:val="437"/>
        </w:numPr>
        <w:rPr>
          <w:rFonts w:ascii="Arial" w:hAnsi="Arial" w:cs="Arial"/>
          <w:b/>
          <w:bCs/>
          <w:sz w:val="20"/>
          <w:szCs w:val="20"/>
        </w:rPr>
      </w:pPr>
      <w:r w:rsidRPr="008B2DC8">
        <w:rPr>
          <w:rFonts w:ascii="Arial" w:hAnsi="Arial" w:cs="Arial"/>
          <w:b/>
          <w:bCs/>
          <w:sz w:val="20"/>
          <w:szCs w:val="20"/>
        </w:rPr>
        <w:t>Most states allow suits against the employer if the employer has failed to either buy workers compensation insurance or obtain authorization to self-insure as required by the law.</w:t>
      </w:r>
    </w:p>
    <w:p w14:paraId="7F075B99" w14:textId="77777777" w:rsidR="008B2DC8" w:rsidRPr="008B2DC8" w:rsidRDefault="008B2DC8" w:rsidP="008B2DC8">
      <w:pPr>
        <w:numPr>
          <w:ilvl w:val="0"/>
          <w:numId w:val="437"/>
        </w:numPr>
        <w:rPr>
          <w:rFonts w:ascii="Arial" w:hAnsi="Arial" w:cs="Arial"/>
          <w:b/>
          <w:bCs/>
          <w:sz w:val="20"/>
          <w:szCs w:val="20"/>
        </w:rPr>
      </w:pPr>
      <w:r w:rsidRPr="008B2DC8">
        <w:rPr>
          <w:rFonts w:ascii="Arial" w:hAnsi="Arial" w:cs="Arial"/>
          <w:b/>
          <w:bCs/>
          <w:sz w:val="20"/>
          <w:szCs w:val="20"/>
        </w:rPr>
        <w:t>If a worker is killed on the job, workers comp death benefits consist of a burial allowance and a weekly income benefit designed to help compensate those dependent on the lost income.</w:t>
      </w:r>
    </w:p>
    <w:p w14:paraId="5851F870" w14:textId="77777777" w:rsidR="008B2DC8" w:rsidRPr="008B2DC8" w:rsidRDefault="008B2DC8" w:rsidP="008B2DC8">
      <w:pPr>
        <w:numPr>
          <w:ilvl w:val="0"/>
          <w:numId w:val="437"/>
        </w:numPr>
        <w:rPr>
          <w:rFonts w:ascii="Arial" w:hAnsi="Arial" w:cs="Arial"/>
          <w:b/>
          <w:bCs/>
          <w:sz w:val="20"/>
          <w:szCs w:val="20"/>
        </w:rPr>
      </w:pPr>
      <w:r w:rsidRPr="008B2DC8">
        <w:rPr>
          <w:rFonts w:ascii="Arial" w:hAnsi="Arial" w:cs="Arial"/>
          <w:b/>
          <w:bCs/>
          <w:sz w:val="20"/>
          <w:szCs w:val="20"/>
        </w:rPr>
        <w:t>To be entitled to medical benefits, an employee must show that an injury or illness has occurred, it occurred in the course of employment, and it arose out of employment.</w:t>
      </w:r>
    </w:p>
    <w:p w14:paraId="5BB4C444" w14:textId="77777777" w:rsidR="008B2DC8" w:rsidRPr="008B2DC8" w:rsidRDefault="008B2DC8" w:rsidP="008B2DC8">
      <w:pPr>
        <w:numPr>
          <w:ilvl w:val="0"/>
          <w:numId w:val="437"/>
        </w:numPr>
        <w:rPr>
          <w:rFonts w:ascii="Arial" w:hAnsi="Arial" w:cs="Arial"/>
          <w:b/>
          <w:bCs/>
          <w:sz w:val="20"/>
          <w:szCs w:val="20"/>
        </w:rPr>
      </w:pPr>
      <w:r w:rsidRPr="008B2DC8">
        <w:rPr>
          <w:rFonts w:ascii="Arial" w:hAnsi="Arial" w:cs="Arial"/>
          <w:b/>
          <w:bCs/>
          <w:sz w:val="20"/>
          <w:szCs w:val="20"/>
        </w:rPr>
        <w:t>An injured employee must prove two additional elements to qualify for wage replacement benefits: the work-related condition resulted in impairment, and the impairment resulted in a wage loss.</w:t>
      </w:r>
    </w:p>
    <w:p w14:paraId="40DA4DE7" w14:textId="77777777" w:rsidR="008B2DC8" w:rsidRPr="008B2DC8" w:rsidRDefault="008B2DC8" w:rsidP="008B2DC8">
      <w:pPr>
        <w:numPr>
          <w:ilvl w:val="0"/>
          <w:numId w:val="437"/>
        </w:numPr>
        <w:rPr>
          <w:rFonts w:ascii="Arial" w:hAnsi="Arial" w:cs="Arial"/>
          <w:b/>
          <w:bCs/>
          <w:sz w:val="20"/>
          <w:szCs w:val="20"/>
        </w:rPr>
      </w:pPr>
      <w:r w:rsidRPr="008B2DC8">
        <w:rPr>
          <w:rFonts w:ascii="Arial" w:hAnsi="Arial" w:cs="Arial"/>
          <w:b/>
          <w:bCs/>
          <w:sz w:val="20"/>
          <w:szCs w:val="20"/>
        </w:rPr>
        <w:t>Depending on the state(s) where the business operates, workers compensation insurance may be available from a monopolistic state fund, the voluntary private market, a competitive state fund organization, or a state residual market plan.</w:t>
      </w:r>
    </w:p>
    <w:p w14:paraId="11EB71A9" w14:textId="77777777" w:rsidR="008B2DC8" w:rsidRPr="008B2DC8" w:rsidRDefault="008B2DC8" w:rsidP="008B2DC8">
      <w:pPr>
        <w:rPr>
          <w:rFonts w:ascii="Arial" w:hAnsi="Arial" w:cs="Arial"/>
          <w:b/>
          <w:bCs/>
          <w:sz w:val="20"/>
          <w:szCs w:val="20"/>
        </w:rPr>
      </w:pPr>
    </w:p>
    <w:p w14:paraId="1074129A"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34 Practice Questions</w:t>
      </w:r>
    </w:p>
    <w:p w14:paraId="4FFA45E2"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Justin is employed by Quarry Works, Inc. After ten years of working in various positions, he learns that he has silicosis. To ensure his condition will qualify as an occupational disease under most workers compensation laws, what must Justin demonstrate?</w:t>
      </w:r>
    </w:p>
    <w:p w14:paraId="4F57C1D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The condition arose out of and in the course of his employment.</w:t>
      </w:r>
    </w:p>
    <w:p w14:paraId="74B3838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general rule is that, for occupational diseases to be compensable, there must be a direct causal link between the employment and the disease.</w:t>
      </w:r>
    </w:p>
    <w:p w14:paraId="25C8F37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b. The condition specifically relates to his most recent job tasks.</w:t>
      </w:r>
    </w:p>
    <w:p w14:paraId="2931AD3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condition was caused by the negligence of another employee.</w:t>
      </w:r>
    </w:p>
    <w:p w14:paraId="71CE262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condition was caused by the negligence of his employer.</w:t>
      </w:r>
    </w:p>
    <w:p w14:paraId="0C99F7CA"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Bradley Corporation, a large business with excellent loss experience, wants to self-insure its workers compensation exposures rather than purchase commercial insurance. In most states, Bradley will NOT be permitted to self-insure unless it:</w:t>
      </w:r>
    </w:p>
    <w:p w14:paraId="09C3C99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authorizes the state to act as Bradley's agent for service of suits</w:t>
      </w:r>
    </w:p>
    <w:p w14:paraId="37196B1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provides evidence that self-insurance has the approval of the employees' union</w:t>
      </w:r>
    </w:p>
    <w:p w14:paraId="652E24E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provides satisfactory proof that Bradley can meet its obligations to injured workers</w:t>
      </w:r>
    </w:p>
    <w:p w14:paraId="364A79B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Almost all states permit an employer to self-insure workers compensation provided that, among other requirements, the employer proves it is able to directly pay required benefits to injured workers.</w:t>
      </w:r>
    </w:p>
    <w:p w14:paraId="622BA25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requires Bradley's non-union employees to sign a waiver restricting their benefits</w:t>
      </w:r>
    </w:p>
    <w:p w14:paraId="3EFED28B"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Newton, a garbage truck driver, breaks a hip when he falls from the cab. Doctors expect a full recovery, but Newton must remain in bed with the hip immobilized until the cast is removed. Newton's condition would be categorized as a:</w:t>
      </w:r>
    </w:p>
    <w:p w14:paraId="50E0058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permanent partial disability</w:t>
      </w:r>
    </w:p>
    <w:p w14:paraId="3D40B62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permanent total disability</w:t>
      </w:r>
    </w:p>
    <w:p w14:paraId="7698D32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temporary partial disability</w:t>
      </w:r>
    </w:p>
    <w:p w14:paraId="5FE968F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temporary total disability</w:t>
      </w:r>
    </w:p>
    <w:p w14:paraId="186CB7D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Newton is expected to recover from the injury and return to employment, but he is unable to do any type of work while he is recovering because he is temporarily totally disabled.</w:t>
      </w:r>
    </w:p>
    <w:p w14:paraId="1DD60428"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Oil and Drilling Construction Company (ODCC) is operating a fixed oil well platform located 12 miles off the coast of Louisiana. ODCC is obligated to provide benefits for its workers under the terms of:</w:t>
      </w:r>
    </w:p>
    <w:p w14:paraId="366A43D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Louisiana workers compensation statutes</w:t>
      </w:r>
    </w:p>
    <w:p w14:paraId="25B8F8E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 Defense Base Act</w:t>
      </w:r>
    </w:p>
    <w:p w14:paraId="44327EE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Jones Act</w:t>
      </w:r>
    </w:p>
    <w:p w14:paraId="603C3A5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Outer Continental Shelf Lands Act</w:t>
      </w:r>
    </w:p>
    <w:p w14:paraId="0196F93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Outer Continental Shelf Lands Act applies to workers who are not masters or crew members of a vessel working on a continental shelf.</w:t>
      </w:r>
    </w:p>
    <w:p w14:paraId="17E2A19F" w14:textId="77777777" w:rsidR="008B2DC8" w:rsidRPr="008B2DC8" w:rsidRDefault="008B2DC8" w:rsidP="008B2DC8">
      <w:pPr>
        <w:rPr>
          <w:rFonts w:ascii="Arial" w:hAnsi="Arial" w:cs="Arial"/>
          <w:b/>
          <w:bCs/>
          <w:sz w:val="20"/>
          <w:szCs w:val="20"/>
        </w:rPr>
      </w:pPr>
    </w:p>
    <w:p w14:paraId="6C5F1BE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68978A15">
          <v:rect id="_x0000_i1816" style="width:468pt;height:.75pt" o:hralign="center" o:hrstd="t" o:hr="t" fillcolor="#a0a0a0" stroked="f"/>
        </w:pict>
      </w:r>
    </w:p>
    <w:p w14:paraId="17BECC7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35. Workers Compensation and Employers Liability</w:t>
      </w:r>
    </w:p>
    <w:p w14:paraId="0DB6DB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Workers Compensation and Employers Liability Insurance</w:t>
      </w:r>
    </w:p>
    <w:p w14:paraId="3B0BE7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52AA742C" w14:textId="77777777" w:rsidR="008B2DC8" w:rsidRPr="008B2DC8" w:rsidRDefault="008B2DC8" w:rsidP="008B2DC8">
      <w:pPr>
        <w:numPr>
          <w:ilvl w:val="0"/>
          <w:numId w:val="438"/>
        </w:numPr>
        <w:rPr>
          <w:rFonts w:ascii="Arial" w:hAnsi="Arial" w:cs="Arial"/>
          <w:b/>
          <w:bCs/>
          <w:sz w:val="20"/>
          <w:szCs w:val="20"/>
        </w:rPr>
      </w:pPr>
      <w:r w:rsidRPr="008B2DC8">
        <w:rPr>
          <w:rFonts w:ascii="Arial" w:hAnsi="Arial" w:cs="Arial"/>
          <w:b/>
          <w:bCs/>
          <w:sz w:val="20"/>
          <w:szCs w:val="20"/>
        </w:rPr>
        <w:t>The workers compensation policy also covers employee injury claims beyond the scope of workers comp.</w:t>
      </w:r>
    </w:p>
    <w:p w14:paraId="70378F27" w14:textId="77777777" w:rsidR="008B2DC8" w:rsidRPr="008B2DC8" w:rsidRDefault="008B2DC8" w:rsidP="008B2DC8">
      <w:pPr>
        <w:numPr>
          <w:ilvl w:val="0"/>
          <w:numId w:val="438"/>
        </w:numPr>
        <w:rPr>
          <w:rFonts w:ascii="Arial" w:hAnsi="Arial" w:cs="Arial"/>
          <w:b/>
          <w:bCs/>
          <w:sz w:val="20"/>
          <w:szCs w:val="20"/>
        </w:rPr>
      </w:pPr>
      <w:r w:rsidRPr="008B2DC8">
        <w:rPr>
          <w:rFonts w:ascii="Arial" w:hAnsi="Arial" w:cs="Arial"/>
          <w:b/>
          <w:bCs/>
          <w:sz w:val="20"/>
          <w:szCs w:val="20"/>
        </w:rPr>
        <w:t>6 parts of the standard workers compensation and employers liability policy:</w:t>
      </w:r>
    </w:p>
    <w:p w14:paraId="1E7BBCD6" w14:textId="77777777" w:rsidR="008B2DC8" w:rsidRPr="008B2DC8" w:rsidRDefault="008B2DC8" w:rsidP="008B2DC8">
      <w:pPr>
        <w:numPr>
          <w:ilvl w:val="1"/>
          <w:numId w:val="438"/>
        </w:numPr>
        <w:rPr>
          <w:rFonts w:ascii="Arial" w:hAnsi="Arial" w:cs="Arial"/>
          <w:b/>
          <w:bCs/>
          <w:sz w:val="20"/>
          <w:szCs w:val="20"/>
        </w:rPr>
      </w:pPr>
      <w:r w:rsidRPr="008B2DC8">
        <w:rPr>
          <w:rFonts w:ascii="Arial" w:hAnsi="Arial" w:cs="Arial"/>
          <w:b/>
          <w:bCs/>
          <w:i/>
          <w:iCs/>
          <w:sz w:val="20"/>
          <w:szCs w:val="20"/>
        </w:rPr>
        <w:t>Part One, Workers Compensation Insurance</w:t>
      </w:r>
      <w:r w:rsidRPr="008B2DC8">
        <w:rPr>
          <w:rFonts w:ascii="Arial" w:hAnsi="Arial" w:cs="Arial"/>
          <w:b/>
          <w:bCs/>
          <w:sz w:val="20"/>
          <w:szCs w:val="20"/>
        </w:rPr>
        <w:t> pays statutory benefits specified in the policy.</w:t>
      </w:r>
    </w:p>
    <w:p w14:paraId="0C08265A" w14:textId="77777777" w:rsidR="008B2DC8" w:rsidRPr="008B2DC8" w:rsidRDefault="008B2DC8" w:rsidP="008B2DC8">
      <w:pPr>
        <w:numPr>
          <w:ilvl w:val="2"/>
          <w:numId w:val="438"/>
        </w:numPr>
        <w:rPr>
          <w:rFonts w:ascii="Arial" w:hAnsi="Arial" w:cs="Arial"/>
          <w:b/>
          <w:bCs/>
          <w:sz w:val="20"/>
          <w:szCs w:val="20"/>
        </w:rPr>
      </w:pPr>
      <w:r w:rsidRPr="008B2DC8">
        <w:rPr>
          <w:rFonts w:ascii="Arial" w:hAnsi="Arial" w:cs="Arial"/>
          <w:b/>
          <w:bCs/>
          <w:sz w:val="20"/>
          <w:szCs w:val="20"/>
        </w:rPr>
        <w:t>The insurer’s liability equals the benefits prescribed under the state workers compensation law</w:t>
      </w:r>
    </w:p>
    <w:p w14:paraId="2FB3FE8C" w14:textId="77777777" w:rsidR="008B2DC8" w:rsidRPr="008B2DC8" w:rsidRDefault="008B2DC8" w:rsidP="008B2DC8">
      <w:pPr>
        <w:numPr>
          <w:ilvl w:val="1"/>
          <w:numId w:val="438"/>
        </w:numPr>
        <w:rPr>
          <w:rFonts w:ascii="Arial" w:hAnsi="Arial" w:cs="Arial"/>
          <w:b/>
          <w:bCs/>
          <w:sz w:val="20"/>
          <w:szCs w:val="20"/>
        </w:rPr>
      </w:pPr>
      <w:r w:rsidRPr="008B2DC8">
        <w:rPr>
          <w:rFonts w:ascii="Arial" w:hAnsi="Arial" w:cs="Arial"/>
          <w:b/>
          <w:bCs/>
          <w:i/>
          <w:iCs/>
          <w:sz w:val="20"/>
          <w:szCs w:val="20"/>
        </w:rPr>
        <w:t>Part Two, Employers Liability</w:t>
      </w:r>
      <w:r w:rsidRPr="008B2DC8">
        <w:rPr>
          <w:rFonts w:ascii="Arial" w:hAnsi="Arial" w:cs="Arial"/>
          <w:b/>
          <w:bCs/>
          <w:sz w:val="20"/>
          <w:szCs w:val="20"/>
        </w:rPr>
        <w:t> covers liability claims by employees or their dependents beyond the protection of workers compensation law.</w:t>
      </w:r>
    </w:p>
    <w:p w14:paraId="27390F03" w14:textId="77777777" w:rsidR="008B2DC8" w:rsidRPr="008B2DC8" w:rsidRDefault="008B2DC8" w:rsidP="008B2DC8">
      <w:pPr>
        <w:numPr>
          <w:ilvl w:val="2"/>
          <w:numId w:val="438"/>
        </w:numPr>
        <w:rPr>
          <w:rFonts w:ascii="Arial" w:hAnsi="Arial" w:cs="Arial"/>
          <w:b/>
          <w:bCs/>
          <w:sz w:val="20"/>
          <w:szCs w:val="20"/>
        </w:rPr>
      </w:pPr>
      <w:r w:rsidRPr="008B2DC8">
        <w:rPr>
          <w:rFonts w:ascii="Arial" w:hAnsi="Arial" w:cs="Arial"/>
          <w:b/>
          <w:bCs/>
          <w:sz w:val="20"/>
          <w:szCs w:val="20"/>
        </w:rPr>
        <w:t>Covers liability for an employee’s bodily injury, including death, by accident or disease which arises in the insured’s course of employment</w:t>
      </w:r>
    </w:p>
    <w:p w14:paraId="5301AAE0" w14:textId="77777777" w:rsidR="008B2DC8" w:rsidRPr="008B2DC8" w:rsidRDefault="008B2DC8" w:rsidP="008B2DC8">
      <w:pPr>
        <w:numPr>
          <w:ilvl w:val="1"/>
          <w:numId w:val="438"/>
        </w:numPr>
        <w:rPr>
          <w:rFonts w:ascii="Arial" w:hAnsi="Arial" w:cs="Arial"/>
          <w:b/>
          <w:bCs/>
          <w:sz w:val="20"/>
          <w:szCs w:val="20"/>
        </w:rPr>
      </w:pPr>
      <w:r w:rsidRPr="008B2DC8">
        <w:rPr>
          <w:rFonts w:ascii="Arial" w:hAnsi="Arial" w:cs="Arial"/>
          <w:b/>
          <w:bCs/>
          <w:i/>
          <w:iCs/>
          <w:sz w:val="20"/>
          <w:szCs w:val="20"/>
        </w:rPr>
        <w:t>Part Three, Other States Insurance</w:t>
      </w:r>
      <w:r w:rsidRPr="008B2DC8">
        <w:rPr>
          <w:rFonts w:ascii="Arial" w:hAnsi="Arial" w:cs="Arial"/>
          <w:b/>
          <w:bCs/>
          <w:sz w:val="20"/>
          <w:szCs w:val="20"/>
        </w:rPr>
        <w:t> covers incidental injuries incurred by employees in listed states outside of those where the employer has facilities.</w:t>
      </w:r>
    </w:p>
    <w:p w14:paraId="0205237A" w14:textId="77777777" w:rsidR="008B2DC8" w:rsidRPr="008B2DC8" w:rsidRDefault="008B2DC8" w:rsidP="008B2DC8">
      <w:pPr>
        <w:numPr>
          <w:ilvl w:val="1"/>
          <w:numId w:val="438"/>
        </w:numPr>
        <w:rPr>
          <w:rFonts w:ascii="Arial" w:hAnsi="Arial" w:cs="Arial"/>
          <w:b/>
          <w:bCs/>
          <w:sz w:val="20"/>
          <w:szCs w:val="20"/>
        </w:rPr>
      </w:pPr>
      <w:r w:rsidRPr="008B2DC8">
        <w:rPr>
          <w:rFonts w:ascii="Arial" w:hAnsi="Arial" w:cs="Arial"/>
          <w:b/>
          <w:bCs/>
          <w:i/>
          <w:iCs/>
          <w:sz w:val="20"/>
          <w:szCs w:val="20"/>
        </w:rPr>
        <w:t>Part Four, Your Duties If Injury Occurs</w:t>
      </w:r>
      <w:r w:rsidRPr="008B2DC8">
        <w:rPr>
          <w:rFonts w:ascii="Arial" w:hAnsi="Arial" w:cs="Arial"/>
          <w:b/>
          <w:bCs/>
          <w:sz w:val="20"/>
          <w:szCs w:val="20"/>
        </w:rPr>
        <w:t> describes the employer’s duties in the event of an employee’s covered injury.</w:t>
      </w:r>
    </w:p>
    <w:p w14:paraId="1A2EB978" w14:textId="77777777" w:rsidR="008B2DC8" w:rsidRPr="008B2DC8" w:rsidRDefault="008B2DC8" w:rsidP="008B2DC8">
      <w:pPr>
        <w:numPr>
          <w:ilvl w:val="1"/>
          <w:numId w:val="438"/>
        </w:numPr>
        <w:rPr>
          <w:rFonts w:ascii="Arial" w:hAnsi="Arial" w:cs="Arial"/>
          <w:b/>
          <w:bCs/>
          <w:sz w:val="20"/>
          <w:szCs w:val="20"/>
        </w:rPr>
      </w:pPr>
      <w:r w:rsidRPr="008B2DC8">
        <w:rPr>
          <w:rFonts w:ascii="Arial" w:hAnsi="Arial" w:cs="Arial"/>
          <w:b/>
          <w:bCs/>
          <w:i/>
          <w:iCs/>
          <w:sz w:val="20"/>
          <w:szCs w:val="20"/>
        </w:rPr>
        <w:t>Part Five, Premium</w:t>
      </w:r>
      <w:r w:rsidRPr="008B2DC8">
        <w:rPr>
          <w:rFonts w:ascii="Arial" w:hAnsi="Arial" w:cs="Arial"/>
          <w:b/>
          <w:bCs/>
          <w:sz w:val="20"/>
          <w:szCs w:val="20"/>
        </w:rPr>
        <w:t> explains how the policy premium is calculated.</w:t>
      </w:r>
    </w:p>
    <w:p w14:paraId="0D8DE247" w14:textId="77777777" w:rsidR="008B2DC8" w:rsidRPr="008B2DC8" w:rsidRDefault="008B2DC8" w:rsidP="008B2DC8">
      <w:pPr>
        <w:numPr>
          <w:ilvl w:val="1"/>
          <w:numId w:val="438"/>
        </w:numPr>
        <w:rPr>
          <w:rFonts w:ascii="Arial" w:hAnsi="Arial" w:cs="Arial"/>
          <w:b/>
          <w:bCs/>
          <w:sz w:val="20"/>
          <w:szCs w:val="20"/>
        </w:rPr>
      </w:pPr>
      <w:r w:rsidRPr="008B2DC8">
        <w:rPr>
          <w:rFonts w:ascii="Arial" w:hAnsi="Arial" w:cs="Arial"/>
          <w:b/>
          <w:bCs/>
          <w:i/>
          <w:iCs/>
          <w:sz w:val="20"/>
          <w:szCs w:val="20"/>
        </w:rPr>
        <w:t>Part Six, Conditions</w:t>
      </w:r>
      <w:r w:rsidRPr="008B2DC8">
        <w:rPr>
          <w:rFonts w:ascii="Arial" w:hAnsi="Arial" w:cs="Arial"/>
          <w:b/>
          <w:bCs/>
          <w:sz w:val="20"/>
          <w:szCs w:val="20"/>
        </w:rPr>
        <w:t> describes policy conditions.</w:t>
      </w:r>
    </w:p>
    <w:p w14:paraId="172E72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Workers compensation (“workers comp”) insurance is unique. Because the coverage it provides is defined by state law, the coverage description is actually quite brief.</w:t>
      </w:r>
    </w:p>
    <w:p w14:paraId="6BE473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Besides providing statutory workers comp coverage, the standard workers compensation and employers liability policy also addresses employee injury claims that are outside the scope of workers compensation.</w:t>
      </w:r>
    </w:p>
    <w:p w14:paraId="3640378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lesson examines the workers compensation and employers liability policy. It describes and explains:</w:t>
      </w:r>
    </w:p>
    <w:p w14:paraId="589EBCDC" w14:textId="77777777" w:rsidR="008B2DC8" w:rsidRPr="008B2DC8" w:rsidRDefault="008B2DC8" w:rsidP="008B2DC8">
      <w:pPr>
        <w:numPr>
          <w:ilvl w:val="0"/>
          <w:numId w:val="439"/>
        </w:numPr>
        <w:rPr>
          <w:rFonts w:ascii="Arial" w:hAnsi="Arial" w:cs="Arial"/>
          <w:b/>
          <w:bCs/>
          <w:sz w:val="20"/>
          <w:szCs w:val="20"/>
        </w:rPr>
      </w:pPr>
      <w:r w:rsidRPr="008B2DC8">
        <w:rPr>
          <w:rFonts w:ascii="Arial" w:hAnsi="Arial" w:cs="Arial"/>
          <w:b/>
          <w:bCs/>
          <w:sz w:val="20"/>
          <w:szCs w:val="20"/>
        </w:rPr>
        <w:t>the workers compensation coverage provided under a workers compensation and employers liability policy</w:t>
      </w:r>
    </w:p>
    <w:p w14:paraId="5CC03211" w14:textId="77777777" w:rsidR="008B2DC8" w:rsidRPr="008B2DC8" w:rsidRDefault="008B2DC8" w:rsidP="008B2DC8">
      <w:pPr>
        <w:numPr>
          <w:ilvl w:val="0"/>
          <w:numId w:val="439"/>
        </w:numPr>
        <w:rPr>
          <w:rFonts w:ascii="Arial" w:hAnsi="Arial" w:cs="Arial"/>
          <w:b/>
          <w:bCs/>
          <w:sz w:val="20"/>
          <w:szCs w:val="20"/>
        </w:rPr>
      </w:pPr>
      <w:r w:rsidRPr="008B2DC8">
        <w:rPr>
          <w:rFonts w:ascii="Arial" w:hAnsi="Arial" w:cs="Arial"/>
          <w:b/>
          <w:bCs/>
          <w:sz w:val="20"/>
          <w:szCs w:val="20"/>
        </w:rPr>
        <w:t>the exposures covered by the employers liability portion of a workers compensation and employers liability policy</w:t>
      </w:r>
    </w:p>
    <w:p w14:paraId="544D9077" w14:textId="77777777" w:rsidR="008B2DC8" w:rsidRPr="008B2DC8" w:rsidRDefault="008B2DC8" w:rsidP="008B2DC8">
      <w:pPr>
        <w:numPr>
          <w:ilvl w:val="0"/>
          <w:numId w:val="439"/>
        </w:numPr>
        <w:rPr>
          <w:rFonts w:ascii="Arial" w:hAnsi="Arial" w:cs="Arial"/>
          <w:b/>
          <w:bCs/>
          <w:sz w:val="20"/>
          <w:szCs w:val="20"/>
        </w:rPr>
      </w:pPr>
      <w:r w:rsidRPr="008B2DC8">
        <w:rPr>
          <w:rFonts w:ascii="Arial" w:hAnsi="Arial" w:cs="Arial"/>
          <w:b/>
          <w:bCs/>
          <w:sz w:val="20"/>
          <w:szCs w:val="20"/>
        </w:rPr>
        <w:t>important endorsements used to modify the policy to address specific needs</w:t>
      </w:r>
    </w:p>
    <w:p w14:paraId="3EABFA5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Policy Details</w:t>
      </w:r>
    </w:p>
    <w:p w14:paraId="66B00F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standard </w:t>
      </w:r>
      <w:r w:rsidRPr="008B2DC8">
        <w:rPr>
          <w:rFonts w:ascii="Arial" w:hAnsi="Arial" w:cs="Arial"/>
          <w:b/>
          <w:bCs/>
          <w:i/>
          <w:iCs/>
          <w:sz w:val="20"/>
          <w:szCs w:val="20"/>
        </w:rPr>
        <w:t>workers compensation and employers liability insurance policy </w:t>
      </w:r>
      <w:r w:rsidRPr="008B2DC8">
        <w:rPr>
          <w:rFonts w:ascii="Arial" w:hAnsi="Arial" w:cs="Arial"/>
          <w:b/>
          <w:bCs/>
          <w:sz w:val="20"/>
          <w:szCs w:val="20"/>
        </w:rPr>
        <w:t>was developed by the National Council on Compensation Insurance (NCCI), a workers comp data collection and research organization. The form’s current 1992 version is used in all 46 states and the District of Columbia that allow private insurers to write workers compensation insurance. (The other four states require workers compensation insurance to be purchased from a monopolistic state fund.)</w:t>
      </w:r>
    </w:p>
    <w:p w14:paraId="0B4A0C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standard workers compensation policy consists of six parts. Coverages are described in the first three parts:</w:t>
      </w:r>
    </w:p>
    <w:p w14:paraId="32DD8A2E" w14:textId="77777777" w:rsidR="008B2DC8" w:rsidRPr="008B2DC8" w:rsidRDefault="008B2DC8" w:rsidP="008B2DC8">
      <w:pPr>
        <w:numPr>
          <w:ilvl w:val="0"/>
          <w:numId w:val="440"/>
        </w:numPr>
        <w:rPr>
          <w:rFonts w:ascii="Arial" w:hAnsi="Arial" w:cs="Arial"/>
          <w:b/>
          <w:bCs/>
          <w:sz w:val="20"/>
          <w:szCs w:val="20"/>
        </w:rPr>
      </w:pPr>
      <w:r w:rsidRPr="008B2DC8">
        <w:rPr>
          <w:rFonts w:ascii="Arial" w:hAnsi="Arial" w:cs="Arial"/>
          <w:b/>
          <w:bCs/>
          <w:i/>
          <w:iCs/>
          <w:sz w:val="20"/>
          <w:szCs w:val="20"/>
        </w:rPr>
        <w:t>Part One, Workers Compensation Insurance</w:t>
      </w:r>
      <w:r w:rsidRPr="008B2DC8">
        <w:rPr>
          <w:rFonts w:ascii="Arial" w:hAnsi="Arial" w:cs="Arial"/>
          <w:b/>
          <w:bCs/>
          <w:sz w:val="20"/>
          <w:szCs w:val="20"/>
        </w:rPr>
        <w:t>—provides coverage for statutory benefits payable under the laws of the covered states specified in the policy</w:t>
      </w:r>
    </w:p>
    <w:p w14:paraId="780ACA25" w14:textId="77777777" w:rsidR="008B2DC8" w:rsidRPr="008B2DC8" w:rsidRDefault="008B2DC8" w:rsidP="008B2DC8">
      <w:pPr>
        <w:numPr>
          <w:ilvl w:val="0"/>
          <w:numId w:val="440"/>
        </w:numPr>
        <w:rPr>
          <w:rFonts w:ascii="Arial" w:hAnsi="Arial" w:cs="Arial"/>
          <w:b/>
          <w:bCs/>
          <w:sz w:val="20"/>
          <w:szCs w:val="20"/>
        </w:rPr>
      </w:pPr>
      <w:r w:rsidRPr="008B2DC8">
        <w:rPr>
          <w:rFonts w:ascii="Arial" w:hAnsi="Arial" w:cs="Arial"/>
          <w:b/>
          <w:bCs/>
          <w:i/>
          <w:iCs/>
          <w:sz w:val="20"/>
          <w:szCs w:val="20"/>
        </w:rPr>
        <w:t>Part Two, Employers Liability</w:t>
      </w:r>
      <w:r w:rsidRPr="008B2DC8">
        <w:rPr>
          <w:rFonts w:ascii="Arial" w:hAnsi="Arial" w:cs="Arial"/>
          <w:b/>
          <w:bCs/>
          <w:sz w:val="20"/>
          <w:szCs w:val="20"/>
        </w:rPr>
        <w:t>—provides coverage for the employer for liability claims by employees or their dependents that fall outside the protection of the workers compensation law</w:t>
      </w:r>
    </w:p>
    <w:p w14:paraId="50F9D990" w14:textId="77777777" w:rsidR="008B2DC8" w:rsidRPr="008B2DC8" w:rsidRDefault="008B2DC8" w:rsidP="008B2DC8">
      <w:pPr>
        <w:numPr>
          <w:ilvl w:val="0"/>
          <w:numId w:val="440"/>
        </w:numPr>
        <w:rPr>
          <w:rFonts w:ascii="Arial" w:hAnsi="Arial" w:cs="Arial"/>
          <w:b/>
          <w:bCs/>
          <w:sz w:val="20"/>
          <w:szCs w:val="20"/>
        </w:rPr>
      </w:pPr>
      <w:r w:rsidRPr="008B2DC8">
        <w:rPr>
          <w:rFonts w:ascii="Arial" w:hAnsi="Arial" w:cs="Arial"/>
          <w:b/>
          <w:bCs/>
          <w:i/>
          <w:iCs/>
          <w:sz w:val="20"/>
          <w:szCs w:val="20"/>
        </w:rPr>
        <w:t>Part Three, Other States Insurance—</w:t>
      </w:r>
      <w:r w:rsidRPr="008B2DC8">
        <w:rPr>
          <w:rFonts w:ascii="Arial" w:hAnsi="Arial" w:cs="Arial"/>
          <w:b/>
          <w:bCs/>
          <w:sz w:val="20"/>
          <w:szCs w:val="20"/>
        </w:rPr>
        <w:t>provides coverage for incidental injuries incurred by employees in listed states outside of those where the employer has facilities</w:t>
      </w:r>
    </w:p>
    <w:p w14:paraId="1C1C475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03E9F9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provided for all states in which the employer actually performs operations. These states are listed in the policy.</w:t>
      </w:r>
    </w:p>
    <w:p w14:paraId="42193B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Employers may have incidental exposures in other states, such as when an employee travels to a customer’s office in another state. </w:t>
      </w:r>
      <w:r w:rsidRPr="008B2DC8">
        <w:rPr>
          <w:rFonts w:ascii="Arial" w:hAnsi="Arial" w:cs="Arial"/>
          <w:b/>
          <w:bCs/>
          <w:i/>
          <w:iCs/>
          <w:sz w:val="20"/>
          <w:szCs w:val="20"/>
        </w:rPr>
        <w:t>Other states</w:t>
      </w:r>
      <w:r w:rsidRPr="008B2DC8">
        <w:rPr>
          <w:rFonts w:ascii="Arial" w:hAnsi="Arial" w:cs="Arial"/>
          <w:b/>
          <w:bCs/>
          <w:sz w:val="20"/>
          <w:szCs w:val="20"/>
        </w:rPr>
        <w:t> coverage is designed to pick up these liabilities, but these states, too, must be listed in the policy.</w:t>
      </w:r>
    </w:p>
    <w:p w14:paraId="5D078E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Information Page</w:t>
      </w:r>
    </w:p>
    <w:p w14:paraId="05FAEF3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“Information Page” is the title given to the workers compensation policy’s declarations. It identifies the named insured, insured workplaces, dollar limits that apply to the Employers Liability coverage, the states where Other States coverage applies, and the policy effective date.</w:t>
      </w:r>
    </w:p>
    <w:p w14:paraId="06B766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Section</w:t>
      </w:r>
    </w:p>
    <w:p w14:paraId="44F24F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policy’s </w:t>
      </w:r>
      <w:r w:rsidRPr="008B2DC8">
        <w:rPr>
          <w:rFonts w:ascii="Arial" w:hAnsi="Arial" w:cs="Arial"/>
          <w:b/>
          <w:bCs/>
          <w:i/>
          <w:iCs/>
          <w:sz w:val="20"/>
          <w:szCs w:val="20"/>
        </w:rPr>
        <w:t>General Section</w:t>
      </w:r>
      <w:r w:rsidRPr="008B2DC8">
        <w:rPr>
          <w:rFonts w:ascii="Arial" w:hAnsi="Arial" w:cs="Arial"/>
          <w:b/>
          <w:bCs/>
          <w:sz w:val="20"/>
          <w:szCs w:val="20"/>
        </w:rPr>
        <w:t> establishes who is insured under the policy, what locations are covered, and the definition of “Workers Compensation Law.”</w:t>
      </w:r>
    </w:p>
    <w:p w14:paraId="1EE88C4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Who Is the Insured</w:t>
      </w:r>
    </w:p>
    <w:p w14:paraId="5A5B2C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is the employer listed in the Information Page.</w:t>
      </w:r>
    </w:p>
    <w:p w14:paraId="76CC01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listed insured is a partnership, individual partners are insured only to the extent that they are “an employer of the partnership’s employees.” In practice this means only the named partnership’s employees are covered (not the employees of any other ventures the partners may be engaged in), and the partners are covered only to the extent of their participation in the partnership’s business activities.</w:t>
      </w:r>
    </w:p>
    <w:p w14:paraId="0B5C53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 is a joint venture, only the joint venture entity is covered.</w:t>
      </w:r>
    </w:p>
    <w:p w14:paraId="6FEFC6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CAB98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John and Jane are partners in J&amp;J Enterprises, which is just one of their many business ventures together. J&amp;J’s workers comp policy lists the named insured as “John and Jane, a partnership doing business as J&amp;J Enterprises.” This means coverage is provided only to J&amp;J employees; it is not provided to employees of John and Jane’s other business ventures.</w:t>
      </w:r>
    </w:p>
    <w:p w14:paraId="3E164A6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If the insured is a corporation, no individual employee (including corporate officers) can be listed as an insured. In practical terms this means that the Employers Liability portion of the policy does not cover any suits by an injured employee against a co-employee (including a corporate officer). </w:t>
      </w:r>
      <w:r w:rsidRPr="008B2DC8">
        <w:rPr>
          <w:rFonts w:ascii="Arial" w:hAnsi="Arial" w:cs="Arial"/>
          <w:b/>
          <w:bCs/>
          <w:sz w:val="20"/>
          <w:szCs w:val="20"/>
        </w:rPr>
        <w:lastRenderedPageBreak/>
        <w:t>Coverage for this type of risk is available through a commercial general liability (CGL) insurance policy.</w:t>
      </w:r>
    </w:p>
    <w:p w14:paraId="78316C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B1184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corporate officers are not “insureds” from the perspective of liability to injured employees, they are eligible to receive workers comp benefits in the event of compensable injury or disease. However, many states allow an executive officer to elect not to be covered.</w:t>
      </w:r>
    </w:p>
    <w:p w14:paraId="0A15DC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On the other hand, partners and sole proprietors usually are not automatically eligible to receive benefits but can, in many states, choose to be covered.</w:t>
      </w:r>
    </w:p>
    <w:p w14:paraId="03CB23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states allow the combining of entities sharing a common majority ownership interest under one workers compensation policy. Common majority interest exists when the same person, group of persons, or corporation owns more than 50 percent of each entity.</w:t>
      </w:r>
    </w:p>
    <w:p w14:paraId="231FFC6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Covered Workplaces</w:t>
      </w:r>
    </w:p>
    <w:p w14:paraId="1D2261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covers all of the insured’s workplaces listed on the Information Page.</w:t>
      </w:r>
    </w:p>
    <w:p w14:paraId="4AF77EF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Applicable Law</w:t>
      </w:r>
    </w:p>
    <w:p w14:paraId="13CEFF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“Workers Compensation Law” is defined as the workers compensation law of each state or territory named in the Information Page (including any amendments made to such laws during the policy period).</w:t>
      </w:r>
    </w:p>
    <w:p w14:paraId="071BABC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It does not include federal workers law. Coverage for federal compensation statutes must be added by endorsement.</w:t>
      </w:r>
    </w:p>
    <w:p w14:paraId="4B9AD10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Part One—Workers Compensation Insurance</w:t>
      </w:r>
    </w:p>
    <w:p w14:paraId="0D5105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employer is generally required by state workers compensation statutes to make specified benefit payments to an employee (or the employee’s family) who suffers a job-related bodily injury (including death) due to an accident or occupational disease.</w:t>
      </w:r>
    </w:p>
    <w:p w14:paraId="783ACC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 does not list policy benefit limits. Rather, the insurer’s liability is equal to the benefits prescribed under the applicable state workers compensation law, except for exemplary damages, punitive damages, or penalties in excess of normal workers compensation benefits.</w:t>
      </w:r>
    </w:p>
    <w:p w14:paraId="02C1B7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also agrees to defend, at its own expense, any claim or suit against the insured that is payable under the policy.</w:t>
      </w:r>
    </w:p>
    <w:p w14:paraId="5CBA1E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6B2449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has the right to investigate and settle workers comp claims or suits without the insured employer’s consent.</w:t>
      </w:r>
    </w:p>
    <w:p w14:paraId="6A1F5B4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benefits payments and defense costs, the insurer also agrees to pay:</w:t>
      </w:r>
    </w:p>
    <w:p w14:paraId="4FFDEBF1" w14:textId="77777777" w:rsidR="008B2DC8" w:rsidRPr="008B2DC8" w:rsidRDefault="008B2DC8" w:rsidP="008B2DC8">
      <w:pPr>
        <w:numPr>
          <w:ilvl w:val="0"/>
          <w:numId w:val="441"/>
        </w:numPr>
        <w:rPr>
          <w:rFonts w:ascii="Arial" w:hAnsi="Arial" w:cs="Arial"/>
          <w:b/>
          <w:bCs/>
          <w:sz w:val="20"/>
          <w:szCs w:val="20"/>
        </w:rPr>
      </w:pPr>
      <w:r w:rsidRPr="008B2DC8">
        <w:rPr>
          <w:rFonts w:ascii="Arial" w:hAnsi="Arial" w:cs="Arial"/>
          <w:b/>
          <w:bCs/>
          <w:sz w:val="20"/>
          <w:szCs w:val="20"/>
        </w:rPr>
        <w:t>reasonable expenses incurred at the insurer’s request</w:t>
      </w:r>
    </w:p>
    <w:p w14:paraId="5B515005" w14:textId="77777777" w:rsidR="008B2DC8" w:rsidRPr="008B2DC8" w:rsidRDefault="008B2DC8" w:rsidP="008B2DC8">
      <w:pPr>
        <w:numPr>
          <w:ilvl w:val="0"/>
          <w:numId w:val="441"/>
        </w:numPr>
        <w:rPr>
          <w:rFonts w:ascii="Arial" w:hAnsi="Arial" w:cs="Arial"/>
          <w:b/>
          <w:bCs/>
          <w:sz w:val="20"/>
          <w:szCs w:val="20"/>
        </w:rPr>
      </w:pPr>
      <w:r w:rsidRPr="008B2DC8">
        <w:rPr>
          <w:rFonts w:ascii="Arial" w:hAnsi="Arial" w:cs="Arial"/>
          <w:b/>
          <w:bCs/>
          <w:sz w:val="20"/>
          <w:szCs w:val="20"/>
        </w:rPr>
        <w:t>premiums for bonds to release attachments and for appeal bonds</w:t>
      </w:r>
    </w:p>
    <w:p w14:paraId="5977B6FE" w14:textId="77777777" w:rsidR="008B2DC8" w:rsidRPr="008B2DC8" w:rsidRDefault="008B2DC8" w:rsidP="008B2DC8">
      <w:pPr>
        <w:numPr>
          <w:ilvl w:val="0"/>
          <w:numId w:val="441"/>
        </w:numPr>
        <w:rPr>
          <w:rFonts w:ascii="Arial" w:hAnsi="Arial" w:cs="Arial"/>
          <w:b/>
          <w:bCs/>
          <w:sz w:val="20"/>
          <w:szCs w:val="20"/>
        </w:rPr>
      </w:pPr>
      <w:r w:rsidRPr="008B2DC8">
        <w:rPr>
          <w:rFonts w:ascii="Arial" w:hAnsi="Arial" w:cs="Arial"/>
          <w:b/>
          <w:bCs/>
          <w:sz w:val="20"/>
          <w:szCs w:val="20"/>
        </w:rPr>
        <w:t>interest on any judgments</w:t>
      </w:r>
    </w:p>
    <w:p w14:paraId="60B40C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This policy makes clear that the insurer is not responsible for any punitive or exemplary damages imposed on the insured employer. The payments for which the </w:t>
      </w:r>
      <w:r w:rsidRPr="008B2DC8">
        <w:rPr>
          <w:rFonts w:ascii="Arial" w:hAnsi="Arial" w:cs="Arial"/>
          <w:b/>
          <w:bCs/>
          <w:i/>
          <w:iCs/>
          <w:sz w:val="20"/>
          <w:szCs w:val="20"/>
        </w:rPr>
        <w:t>insured</w:t>
      </w:r>
      <w:r w:rsidRPr="008B2DC8">
        <w:rPr>
          <w:rFonts w:ascii="Arial" w:hAnsi="Arial" w:cs="Arial"/>
          <w:b/>
          <w:bCs/>
          <w:sz w:val="20"/>
          <w:szCs w:val="20"/>
        </w:rPr>
        <w:t> will be responsible include:</w:t>
      </w:r>
    </w:p>
    <w:p w14:paraId="76576A51" w14:textId="77777777" w:rsidR="008B2DC8" w:rsidRPr="008B2DC8" w:rsidRDefault="008B2DC8" w:rsidP="008B2DC8">
      <w:pPr>
        <w:numPr>
          <w:ilvl w:val="0"/>
          <w:numId w:val="442"/>
        </w:numPr>
        <w:rPr>
          <w:rFonts w:ascii="Arial" w:hAnsi="Arial" w:cs="Arial"/>
          <w:b/>
          <w:bCs/>
          <w:sz w:val="20"/>
          <w:szCs w:val="20"/>
        </w:rPr>
      </w:pPr>
      <w:r w:rsidRPr="008B2DC8">
        <w:rPr>
          <w:rFonts w:ascii="Arial" w:hAnsi="Arial" w:cs="Arial"/>
          <w:b/>
          <w:bCs/>
          <w:sz w:val="20"/>
          <w:szCs w:val="20"/>
        </w:rPr>
        <w:t>excess payments that must be made because of the insured’s serious and willful misconduct</w:t>
      </w:r>
    </w:p>
    <w:p w14:paraId="12968FFA" w14:textId="77777777" w:rsidR="008B2DC8" w:rsidRPr="008B2DC8" w:rsidRDefault="008B2DC8" w:rsidP="008B2DC8">
      <w:pPr>
        <w:numPr>
          <w:ilvl w:val="0"/>
          <w:numId w:val="442"/>
        </w:numPr>
        <w:rPr>
          <w:rFonts w:ascii="Arial" w:hAnsi="Arial" w:cs="Arial"/>
          <w:b/>
          <w:bCs/>
          <w:sz w:val="20"/>
          <w:szCs w:val="20"/>
        </w:rPr>
      </w:pPr>
      <w:r w:rsidRPr="008B2DC8">
        <w:rPr>
          <w:rFonts w:ascii="Arial" w:hAnsi="Arial" w:cs="Arial"/>
          <w:b/>
          <w:bCs/>
          <w:sz w:val="20"/>
          <w:szCs w:val="20"/>
        </w:rPr>
        <w:t>excess payments required because the insured knowingly employs an employee in violation of the law</w:t>
      </w:r>
    </w:p>
    <w:p w14:paraId="351E28B0" w14:textId="77777777" w:rsidR="008B2DC8" w:rsidRPr="008B2DC8" w:rsidRDefault="008B2DC8" w:rsidP="008B2DC8">
      <w:pPr>
        <w:numPr>
          <w:ilvl w:val="0"/>
          <w:numId w:val="442"/>
        </w:numPr>
        <w:rPr>
          <w:rFonts w:ascii="Arial" w:hAnsi="Arial" w:cs="Arial"/>
          <w:b/>
          <w:bCs/>
          <w:sz w:val="20"/>
          <w:szCs w:val="20"/>
        </w:rPr>
      </w:pPr>
      <w:r w:rsidRPr="008B2DC8">
        <w:rPr>
          <w:rFonts w:ascii="Arial" w:hAnsi="Arial" w:cs="Arial"/>
          <w:b/>
          <w:bCs/>
          <w:sz w:val="20"/>
          <w:szCs w:val="20"/>
        </w:rPr>
        <w:t>excess payments required because an employee is injured due to the insured’s failure to comply with a health or safety law</w:t>
      </w:r>
    </w:p>
    <w:p w14:paraId="610BAA9F" w14:textId="77777777" w:rsidR="008B2DC8" w:rsidRPr="008B2DC8" w:rsidRDefault="008B2DC8" w:rsidP="008B2DC8">
      <w:pPr>
        <w:numPr>
          <w:ilvl w:val="0"/>
          <w:numId w:val="442"/>
        </w:numPr>
        <w:rPr>
          <w:rFonts w:ascii="Arial" w:hAnsi="Arial" w:cs="Arial"/>
          <w:b/>
          <w:bCs/>
          <w:sz w:val="20"/>
          <w:szCs w:val="20"/>
        </w:rPr>
      </w:pPr>
      <w:r w:rsidRPr="008B2DC8">
        <w:rPr>
          <w:rFonts w:ascii="Arial" w:hAnsi="Arial" w:cs="Arial"/>
          <w:b/>
          <w:bCs/>
          <w:sz w:val="20"/>
          <w:szCs w:val="20"/>
        </w:rPr>
        <w:t>excess payments due to the discharge of, coercion of, or discrimination against an employee in violation of the workers compensation law</w:t>
      </w:r>
    </w:p>
    <w:p w14:paraId="179D88E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insurer does pay charges that are in excess of the regular benefits required by the workers compensation law on behalf of the insured, the insured must promptly reimburse the insurer.</w:t>
      </w:r>
    </w:p>
    <w:p w14:paraId="119ACC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7AB3AD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would be no coverage for punitive or exemplary damages that must be paid, in addition to regular workers compensation benefits, because an insured employer intentionally injures an employee.</w:t>
      </w:r>
    </w:p>
    <w:p w14:paraId="5A209E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would be no coverage if the insured hires a minor in violation of the law, despite knowing that the employee is underage, and the minor is injured on the job.</w:t>
      </w:r>
    </w:p>
    <w:p w14:paraId="305FBC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would be no coverage of penalties imposed on an insured employer that is found guilty of retaliatory discharge (i.e., discharging an employee simply because the employee filed a workers compensation claim).</w:t>
      </w:r>
    </w:p>
    <w:p w14:paraId="63C774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Right to Subrogate</w:t>
      </w:r>
    </w:p>
    <w:p w14:paraId="75D4964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benefits payments are made to an injured employee, the insurer has the right to subrogate, i.e., recover the benefit payments from any liable party.</w:t>
      </w:r>
    </w:p>
    <w:p w14:paraId="7795CB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condition has become increasingly important in recent years as workers compensation insurers have exercised their subrogation right more frequently, particularly against manufacturers of unsafe machinery.</w:t>
      </w:r>
    </w:p>
    <w:p w14:paraId="48AAFAA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Part Two—Employers Liability Insurance</w:t>
      </w:r>
    </w:p>
    <w:p w14:paraId="625FC1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cases where an injury suffered by an employee is not covered under workers compensation law, a lawsuit is often brought against the employer—something that is not covered under general liability insurance.</w:t>
      </w:r>
    </w:p>
    <w:p w14:paraId="0E8D23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avoid a potential coverage gap, employers liability insurance is included as an additional coverage in the </w:t>
      </w:r>
      <w:r w:rsidRPr="008B2DC8">
        <w:rPr>
          <w:rFonts w:ascii="Arial" w:hAnsi="Arial" w:cs="Arial"/>
          <w:b/>
          <w:bCs/>
          <w:i/>
          <w:iCs/>
          <w:sz w:val="20"/>
          <w:szCs w:val="20"/>
        </w:rPr>
        <w:t>workers compensation and employers liability policy</w:t>
      </w:r>
      <w:r w:rsidRPr="008B2DC8">
        <w:rPr>
          <w:rFonts w:ascii="Arial" w:hAnsi="Arial" w:cs="Arial"/>
          <w:b/>
          <w:bCs/>
          <w:sz w:val="20"/>
          <w:szCs w:val="20"/>
        </w:rPr>
        <w:t>.</w:t>
      </w:r>
    </w:p>
    <w:p w14:paraId="578E63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Criteria</w:t>
      </w:r>
    </w:p>
    <w:p w14:paraId="0C8F255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Employers liability insurance applies to bodily injury, including death, by accident or disease. To be covered, the following criteria must be met:</w:t>
      </w:r>
    </w:p>
    <w:p w14:paraId="6A986F1E" w14:textId="77777777" w:rsidR="008B2DC8" w:rsidRPr="008B2DC8" w:rsidRDefault="008B2DC8" w:rsidP="008B2DC8">
      <w:pPr>
        <w:numPr>
          <w:ilvl w:val="0"/>
          <w:numId w:val="443"/>
        </w:numPr>
        <w:rPr>
          <w:rFonts w:ascii="Arial" w:hAnsi="Arial" w:cs="Arial"/>
          <w:b/>
          <w:bCs/>
          <w:sz w:val="20"/>
          <w:szCs w:val="20"/>
        </w:rPr>
      </w:pPr>
      <w:r w:rsidRPr="008B2DC8">
        <w:rPr>
          <w:rFonts w:ascii="Arial" w:hAnsi="Arial" w:cs="Arial"/>
          <w:b/>
          <w:bCs/>
          <w:sz w:val="20"/>
          <w:szCs w:val="20"/>
        </w:rPr>
        <w:lastRenderedPageBreak/>
        <w:t>The bodily injury must “arise out of and in the course of” the employee’s employment with the insured.</w:t>
      </w:r>
    </w:p>
    <w:p w14:paraId="74EBBD0B" w14:textId="77777777" w:rsidR="008B2DC8" w:rsidRPr="008B2DC8" w:rsidRDefault="008B2DC8" w:rsidP="008B2DC8">
      <w:pPr>
        <w:numPr>
          <w:ilvl w:val="0"/>
          <w:numId w:val="443"/>
        </w:numPr>
        <w:rPr>
          <w:rFonts w:ascii="Arial" w:hAnsi="Arial" w:cs="Arial"/>
          <w:b/>
          <w:bCs/>
          <w:sz w:val="20"/>
          <w:szCs w:val="20"/>
        </w:rPr>
      </w:pPr>
      <w:r w:rsidRPr="008B2DC8">
        <w:rPr>
          <w:rFonts w:ascii="Arial" w:hAnsi="Arial" w:cs="Arial"/>
          <w:b/>
          <w:bCs/>
          <w:sz w:val="20"/>
          <w:szCs w:val="20"/>
        </w:rPr>
        <w:t>The injured worker’s employment must be necessary or incidental to the insured’s work in a state or territory listed on the Information Page.</w:t>
      </w:r>
    </w:p>
    <w:p w14:paraId="12C04576" w14:textId="77777777" w:rsidR="008B2DC8" w:rsidRPr="008B2DC8" w:rsidRDefault="008B2DC8" w:rsidP="008B2DC8">
      <w:pPr>
        <w:numPr>
          <w:ilvl w:val="0"/>
          <w:numId w:val="443"/>
        </w:numPr>
        <w:rPr>
          <w:rFonts w:ascii="Arial" w:hAnsi="Arial" w:cs="Arial"/>
          <w:b/>
          <w:bCs/>
          <w:sz w:val="20"/>
          <w:szCs w:val="20"/>
        </w:rPr>
      </w:pPr>
      <w:r w:rsidRPr="008B2DC8">
        <w:rPr>
          <w:rFonts w:ascii="Arial" w:hAnsi="Arial" w:cs="Arial"/>
          <w:b/>
          <w:bCs/>
          <w:sz w:val="20"/>
          <w:szCs w:val="20"/>
        </w:rPr>
        <w:t>If caused by an accident, the accident must occur during the policy period.</w:t>
      </w:r>
    </w:p>
    <w:p w14:paraId="75357A15" w14:textId="77777777" w:rsidR="008B2DC8" w:rsidRPr="008B2DC8" w:rsidRDefault="008B2DC8" w:rsidP="008B2DC8">
      <w:pPr>
        <w:numPr>
          <w:ilvl w:val="0"/>
          <w:numId w:val="443"/>
        </w:numPr>
        <w:rPr>
          <w:rFonts w:ascii="Arial" w:hAnsi="Arial" w:cs="Arial"/>
          <w:b/>
          <w:bCs/>
          <w:sz w:val="20"/>
          <w:szCs w:val="20"/>
        </w:rPr>
      </w:pPr>
      <w:r w:rsidRPr="008B2DC8">
        <w:rPr>
          <w:rFonts w:ascii="Arial" w:hAnsi="Arial" w:cs="Arial"/>
          <w:b/>
          <w:bCs/>
          <w:sz w:val="20"/>
          <w:szCs w:val="20"/>
        </w:rPr>
        <w:t>If caused by disease, the disease must be caused or aggravated by the conditions of the employment.</w:t>
      </w:r>
    </w:p>
    <w:p w14:paraId="1F997D01" w14:textId="77777777" w:rsidR="008B2DC8" w:rsidRPr="008B2DC8" w:rsidRDefault="008B2DC8" w:rsidP="008B2DC8">
      <w:pPr>
        <w:numPr>
          <w:ilvl w:val="0"/>
          <w:numId w:val="443"/>
        </w:numPr>
        <w:rPr>
          <w:rFonts w:ascii="Arial" w:hAnsi="Arial" w:cs="Arial"/>
          <w:b/>
          <w:bCs/>
          <w:sz w:val="20"/>
          <w:szCs w:val="20"/>
        </w:rPr>
      </w:pPr>
      <w:r w:rsidRPr="008B2DC8">
        <w:rPr>
          <w:rFonts w:ascii="Arial" w:hAnsi="Arial" w:cs="Arial"/>
          <w:b/>
          <w:bCs/>
          <w:sz w:val="20"/>
          <w:szCs w:val="20"/>
        </w:rPr>
        <w:t>The suit for damages must be brought in the United States, its territories or possessions, or Canada.</w:t>
      </w:r>
    </w:p>
    <w:p w14:paraId="5E5D4F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Where recovery is permitted by law, insurer-paid damages include liability arising out of third-party-over actions, care and loss of services suits (such as suits for loss of consortium), and consequential bodily injury suits brought by the employee’s relatives.</w:t>
      </w:r>
    </w:p>
    <w:p w14:paraId="3CB16E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7DEB98B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employers liability insurance, the insurer agrees to pay all sums for which the insured is held legally liable due to an employee’s bodily injury, provided that the bodily injury is covered by employers liability insurance.</w:t>
      </w:r>
    </w:p>
    <w:p w14:paraId="524FE3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w:t>
      </w:r>
    </w:p>
    <w:p w14:paraId="5DC659B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workers compensation and employers liability policy’s employers liability coverage is subject to a number of exclusions. Excluded from coverage are:</w:t>
      </w:r>
    </w:p>
    <w:p w14:paraId="1D6D96B5" w14:textId="77777777" w:rsidR="008B2DC8" w:rsidRPr="008B2DC8" w:rsidRDefault="008B2DC8" w:rsidP="008B2DC8">
      <w:pPr>
        <w:numPr>
          <w:ilvl w:val="0"/>
          <w:numId w:val="444"/>
        </w:numPr>
        <w:rPr>
          <w:rFonts w:ascii="Arial" w:hAnsi="Arial" w:cs="Arial"/>
          <w:b/>
          <w:bCs/>
          <w:sz w:val="20"/>
          <w:szCs w:val="20"/>
        </w:rPr>
      </w:pPr>
      <w:r w:rsidRPr="008B2DC8">
        <w:rPr>
          <w:rFonts w:ascii="Arial" w:hAnsi="Arial" w:cs="Arial"/>
          <w:b/>
          <w:bCs/>
          <w:sz w:val="20"/>
          <w:szCs w:val="20"/>
        </w:rPr>
        <w:t>punitive or exemplary damages that are required because of bodily injury to an employee employed in violation of the law are excluded (e.g., an illegally employed minor)</w:t>
      </w:r>
    </w:p>
    <w:p w14:paraId="103B5893" w14:textId="77777777" w:rsidR="008B2DC8" w:rsidRPr="008B2DC8" w:rsidRDefault="008B2DC8" w:rsidP="008B2DC8">
      <w:pPr>
        <w:numPr>
          <w:ilvl w:val="0"/>
          <w:numId w:val="444"/>
        </w:numPr>
        <w:rPr>
          <w:rFonts w:ascii="Arial" w:hAnsi="Arial" w:cs="Arial"/>
          <w:b/>
          <w:bCs/>
          <w:sz w:val="20"/>
          <w:szCs w:val="20"/>
        </w:rPr>
      </w:pPr>
      <w:r w:rsidRPr="008B2DC8">
        <w:rPr>
          <w:rFonts w:ascii="Arial" w:hAnsi="Arial" w:cs="Arial"/>
          <w:b/>
          <w:bCs/>
          <w:sz w:val="20"/>
          <w:szCs w:val="20"/>
        </w:rPr>
        <w:t>bodily injury intentionally caused or aggravated by the insured</w:t>
      </w:r>
    </w:p>
    <w:p w14:paraId="4FC1C96E" w14:textId="77777777" w:rsidR="008B2DC8" w:rsidRPr="008B2DC8" w:rsidRDefault="008B2DC8" w:rsidP="008B2DC8">
      <w:pPr>
        <w:numPr>
          <w:ilvl w:val="0"/>
          <w:numId w:val="444"/>
        </w:numPr>
        <w:rPr>
          <w:rFonts w:ascii="Arial" w:hAnsi="Arial" w:cs="Arial"/>
          <w:b/>
          <w:bCs/>
          <w:sz w:val="20"/>
          <w:szCs w:val="20"/>
        </w:rPr>
      </w:pPr>
      <w:r w:rsidRPr="008B2DC8">
        <w:rPr>
          <w:rFonts w:ascii="Arial" w:hAnsi="Arial" w:cs="Arial"/>
          <w:b/>
          <w:bCs/>
          <w:sz w:val="20"/>
          <w:szCs w:val="20"/>
        </w:rPr>
        <w:t>bodily injury that occurs outside of the United States, its territories or possessions, and Canada (except for U.S. or Canada residents temporarily outside of these countries)</w:t>
      </w:r>
    </w:p>
    <w:p w14:paraId="58596C7B" w14:textId="77777777" w:rsidR="008B2DC8" w:rsidRPr="008B2DC8" w:rsidRDefault="008B2DC8" w:rsidP="008B2DC8">
      <w:pPr>
        <w:numPr>
          <w:ilvl w:val="0"/>
          <w:numId w:val="444"/>
        </w:numPr>
        <w:rPr>
          <w:rFonts w:ascii="Arial" w:hAnsi="Arial" w:cs="Arial"/>
          <w:b/>
          <w:bCs/>
          <w:sz w:val="20"/>
          <w:szCs w:val="20"/>
        </w:rPr>
      </w:pPr>
      <w:r w:rsidRPr="008B2DC8">
        <w:rPr>
          <w:rFonts w:ascii="Arial" w:hAnsi="Arial" w:cs="Arial"/>
          <w:b/>
          <w:bCs/>
          <w:sz w:val="20"/>
          <w:szCs w:val="20"/>
        </w:rPr>
        <w:t>damages arising out of coercion, demotion, discipline, defamation, harassment, humiliation, discrimination against, termination, or any employment-related practices</w:t>
      </w:r>
    </w:p>
    <w:p w14:paraId="79A39D9F" w14:textId="77777777" w:rsidR="008B2DC8" w:rsidRPr="008B2DC8" w:rsidRDefault="008B2DC8" w:rsidP="008B2DC8">
      <w:pPr>
        <w:numPr>
          <w:ilvl w:val="0"/>
          <w:numId w:val="444"/>
        </w:numPr>
        <w:rPr>
          <w:rFonts w:ascii="Arial" w:hAnsi="Arial" w:cs="Arial"/>
          <w:b/>
          <w:bCs/>
          <w:sz w:val="20"/>
          <w:szCs w:val="20"/>
        </w:rPr>
      </w:pPr>
      <w:r w:rsidRPr="008B2DC8">
        <w:rPr>
          <w:rFonts w:ascii="Arial" w:hAnsi="Arial" w:cs="Arial"/>
          <w:b/>
          <w:bCs/>
          <w:sz w:val="20"/>
          <w:szCs w:val="20"/>
        </w:rPr>
        <w:t>bodily injury to any person in work subject to federal acts (e.g., the Longshore and Harbor Workers’ Compensation Act, Jones Act, Federal Coal Mine Safety and Health Act, Migrant and Seasonal Agricultural Worker Protection Act, and Federal Employers Liability Act)</w:t>
      </w:r>
    </w:p>
    <w:p w14:paraId="14E2CF08" w14:textId="77777777" w:rsidR="008B2DC8" w:rsidRPr="008B2DC8" w:rsidRDefault="008B2DC8" w:rsidP="008B2DC8">
      <w:pPr>
        <w:numPr>
          <w:ilvl w:val="0"/>
          <w:numId w:val="444"/>
        </w:numPr>
        <w:rPr>
          <w:rFonts w:ascii="Arial" w:hAnsi="Arial" w:cs="Arial"/>
          <w:b/>
          <w:bCs/>
          <w:sz w:val="20"/>
          <w:szCs w:val="20"/>
        </w:rPr>
      </w:pPr>
      <w:r w:rsidRPr="008B2DC8">
        <w:rPr>
          <w:rFonts w:ascii="Arial" w:hAnsi="Arial" w:cs="Arial"/>
          <w:b/>
          <w:bCs/>
          <w:sz w:val="20"/>
          <w:szCs w:val="20"/>
        </w:rPr>
        <w:t>fines or penalties imposed for violating federal or state law</w:t>
      </w:r>
    </w:p>
    <w:p w14:paraId="5C2D19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the employers liability insurance portion of the policy covers most third-party-over actions, the contractual liability exclusion eliminates coverage when the basis of the suit is subject to a hold harmless agreement.</w:t>
      </w:r>
    </w:p>
    <w:p w14:paraId="493956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37A5A8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subcontractor working on a construction project has a hold harmless agreement with the general contractor.</w:t>
      </w:r>
    </w:p>
    <w:p w14:paraId="6941EA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 subcontractor employee is injured because of the general contractor’s negligence. The employee collects workers compensation benefits under the subcontractor’s workers compensation insurance policy and then sues the general contractor for its negligence.</w:t>
      </w:r>
    </w:p>
    <w:p w14:paraId="20DE24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hold harmless agreement means the subcontractor is obligated to pay damages imposed on the general contractor but because of the contractual liability exclusion the subcontractor’s employers liability coverage will not cover this loss.</w:t>
      </w:r>
    </w:p>
    <w:p w14:paraId="0528F28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Limits of Liability</w:t>
      </w:r>
    </w:p>
    <w:p w14:paraId="0EEDA3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Unlike the workers compensation section (Part One) of the policy, employers liability insurance (Part Two) does have specific dollar limits, as shown below:</w:t>
      </w:r>
    </w:p>
    <w:p w14:paraId="4D97DA4A" w14:textId="77777777" w:rsidR="008B2DC8" w:rsidRPr="008B2DC8" w:rsidRDefault="008B2DC8" w:rsidP="008B2DC8">
      <w:pPr>
        <w:numPr>
          <w:ilvl w:val="0"/>
          <w:numId w:val="445"/>
        </w:numPr>
        <w:rPr>
          <w:rFonts w:ascii="Arial" w:hAnsi="Arial" w:cs="Arial"/>
          <w:b/>
          <w:bCs/>
          <w:sz w:val="20"/>
          <w:szCs w:val="20"/>
        </w:rPr>
      </w:pPr>
      <w:r w:rsidRPr="008B2DC8">
        <w:rPr>
          <w:rFonts w:ascii="Arial" w:hAnsi="Arial" w:cs="Arial"/>
          <w:b/>
          <w:bCs/>
          <w:sz w:val="20"/>
          <w:szCs w:val="20"/>
        </w:rPr>
        <w:t>bodily injury by accident—each accident—The limit shown on the Information Page is the most the insurer will pay for all claims arising out of any one accident. The basic limit is $100,000*.</w:t>
      </w:r>
    </w:p>
    <w:p w14:paraId="559E36A7" w14:textId="77777777" w:rsidR="008B2DC8" w:rsidRPr="008B2DC8" w:rsidRDefault="008B2DC8" w:rsidP="008B2DC8">
      <w:pPr>
        <w:numPr>
          <w:ilvl w:val="0"/>
          <w:numId w:val="445"/>
        </w:numPr>
        <w:rPr>
          <w:rFonts w:ascii="Arial" w:hAnsi="Arial" w:cs="Arial"/>
          <w:b/>
          <w:bCs/>
          <w:sz w:val="20"/>
          <w:szCs w:val="20"/>
        </w:rPr>
      </w:pPr>
      <w:r w:rsidRPr="008B2DC8">
        <w:rPr>
          <w:rFonts w:ascii="Arial" w:hAnsi="Arial" w:cs="Arial"/>
          <w:b/>
          <w:bCs/>
          <w:sz w:val="20"/>
          <w:szCs w:val="20"/>
        </w:rPr>
        <w:t>bodily injury by disease—each employee—The limit shown on the Information Page is the most the insurer will pay for damages due to bodily injury by disease to any one employee. The basic limit is $100,000*.</w:t>
      </w:r>
    </w:p>
    <w:p w14:paraId="31A3827B" w14:textId="77777777" w:rsidR="008B2DC8" w:rsidRPr="008B2DC8" w:rsidRDefault="008B2DC8" w:rsidP="008B2DC8">
      <w:pPr>
        <w:numPr>
          <w:ilvl w:val="0"/>
          <w:numId w:val="445"/>
        </w:numPr>
        <w:rPr>
          <w:rFonts w:ascii="Arial" w:hAnsi="Arial" w:cs="Arial"/>
          <w:b/>
          <w:bCs/>
          <w:sz w:val="20"/>
          <w:szCs w:val="20"/>
        </w:rPr>
      </w:pPr>
      <w:r w:rsidRPr="008B2DC8">
        <w:rPr>
          <w:rFonts w:ascii="Arial" w:hAnsi="Arial" w:cs="Arial"/>
          <w:b/>
          <w:bCs/>
          <w:sz w:val="20"/>
          <w:szCs w:val="20"/>
        </w:rPr>
        <w:t>bodily injury by disease—policy—The limit shown on the Information Page is the most the insurer will pay for all employee bodily injury by disease claims in the policy period (usually one year). The basic limit is $500,000*.</w:t>
      </w:r>
    </w:p>
    <w:p w14:paraId="68D16C0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basic limits can be increased for an additional premium.</w:t>
      </w:r>
    </w:p>
    <w:p w14:paraId="452AC72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insurer’s duty to defend a claim at its own expense ends once an applicable limit of liability has been exhausted.</w:t>
      </w:r>
    </w:p>
    <w:p w14:paraId="1526DE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F417B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Claims that would be covered under employers liability insurance include:</w:t>
      </w:r>
    </w:p>
    <w:p w14:paraId="5E276565" w14:textId="77777777" w:rsidR="008B2DC8" w:rsidRPr="008B2DC8" w:rsidRDefault="008B2DC8" w:rsidP="008B2DC8">
      <w:pPr>
        <w:numPr>
          <w:ilvl w:val="0"/>
          <w:numId w:val="446"/>
        </w:numPr>
        <w:rPr>
          <w:rFonts w:ascii="Arial" w:hAnsi="Arial" w:cs="Arial"/>
          <w:b/>
          <w:bCs/>
          <w:sz w:val="20"/>
          <w:szCs w:val="20"/>
        </w:rPr>
      </w:pPr>
      <w:r w:rsidRPr="008B2DC8">
        <w:rPr>
          <w:rFonts w:ascii="Arial" w:hAnsi="Arial" w:cs="Arial"/>
          <w:b/>
          <w:bCs/>
          <w:sz w:val="20"/>
          <w:szCs w:val="20"/>
        </w:rPr>
        <w:t>a suit filed by an injured employee who is excluded under workers compensation law (e.g., farm laborer or domestic employee)</w:t>
      </w:r>
    </w:p>
    <w:p w14:paraId="2869CB21" w14:textId="77777777" w:rsidR="008B2DC8" w:rsidRPr="008B2DC8" w:rsidRDefault="008B2DC8" w:rsidP="008B2DC8">
      <w:pPr>
        <w:numPr>
          <w:ilvl w:val="0"/>
          <w:numId w:val="446"/>
        </w:numPr>
        <w:rPr>
          <w:rFonts w:ascii="Arial" w:hAnsi="Arial" w:cs="Arial"/>
          <w:b/>
          <w:bCs/>
          <w:sz w:val="20"/>
          <w:szCs w:val="20"/>
        </w:rPr>
      </w:pPr>
      <w:r w:rsidRPr="008B2DC8">
        <w:rPr>
          <w:rFonts w:ascii="Arial" w:hAnsi="Arial" w:cs="Arial"/>
          <w:b/>
          <w:bCs/>
          <w:sz w:val="20"/>
          <w:szCs w:val="20"/>
        </w:rPr>
        <w:t>a suit brought by an injured employee whose employer is not subject to workers compensation law (e.g., very small employers)</w:t>
      </w:r>
    </w:p>
    <w:p w14:paraId="7DA278FE" w14:textId="77777777" w:rsidR="008B2DC8" w:rsidRPr="008B2DC8" w:rsidRDefault="008B2DC8" w:rsidP="008B2DC8">
      <w:pPr>
        <w:numPr>
          <w:ilvl w:val="0"/>
          <w:numId w:val="446"/>
        </w:numPr>
        <w:rPr>
          <w:rFonts w:ascii="Arial" w:hAnsi="Arial" w:cs="Arial"/>
          <w:b/>
          <w:bCs/>
          <w:sz w:val="20"/>
          <w:szCs w:val="20"/>
        </w:rPr>
      </w:pPr>
      <w:r w:rsidRPr="008B2DC8">
        <w:rPr>
          <w:rFonts w:ascii="Arial" w:hAnsi="Arial" w:cs="Arial"/>
          <w:b/>
          <w:bCs/>
          <w:sz w:val="20"/>
          <w:szCs w:val="20"/>
        </w:rPr>
        <w:t>a suit filed by an injured employee whose employer has elected not to accept the workers compensation law in one of the few states with an elective law</w:t>
      </w:r>
    </w:p>
    <w:p w14:paraId="5D089777" w14:textId="77777777" w:rsidR="008B2DC8" w:rsidRPr="008B2DC8" w:rsidRDefault="008B2DC8" w:rsidP="008B2DC8">
      <w:pPr>
        <w:numPr>
          <w:ilvl w:val="0"/>
          <w:numId w:val="446"/>
        </w:numPr>
        <w:rPr>
          <w:rFonts w:ascii="Arial" w:hAnsi="Arial" w:cs="Arial"/>
          <w:b/>
          <w:bCs/>
          <w:sz w:val="20"/>
          <w:szCs w:val="20"/>
        </w:rPr>
      </w:pPr>
      <w:r w:rsidRPr="008B2DC8">
        <w:rPr>
          <w:rFonts w:ascii="Arial" w:hAnsi="Arial" w:cs="Arial"/>
          <w:b/>
          <w:bCs/>
          <w:sz w:val="20"/>
          <w:szCs w:val="20"/>
        </w:rPr>
        <w:t>a suit brought by an injured employee who is unknowingly illegally employed (e.g., illegally employed minor)</w:t>
      </w:r>
    </w:p>
    <w:p w14:paraId="2DA79F5A" w14:textId="77777777" w:rsidR="008B2DC8" w:rsidRPr="008B2DC8" w:rsidRDefault="008B2DC8" w:rsidP="008B2DC8">
      <w:pPr>
        <w:numPr>
          <w:ilvl w:val="0"/>
          <w:numId w:val="446"/>
        </w:numPr>
        <w:rPr>
          <w:rFonts w:ascii="Arial" w:hAnsi="Arial" w:cs="Arial"/>
          <w:b/>
          <w:bCs/>
          <w:sz w:val="20"/>
          <w:szCs w:val="20"/>
        </w:rPr>
      </w:pPr>
      <w:r w:rsidRPr="008B2DC8">
        <w:rPr>
          <w:rFonts w:ascii="Arial" w:hAnsi="Arial" w:cs="Arial"/>
          <w:b/>
          <w:bCs/>
          <w:sz w:val="20"/>
          <w:szCs w:val="20"/>
        </w:rPr>
        <w:t>a suit filed by an injured employee’s spouse, claiming loss of consortium</w:t>
      </w:r>
    </w:p>
    <w:p w14:paraId="1299017C" w14:textId="77777777" w:rsidR="008B2DC8" w:rsidRPr="008B2DC8" w:rsidRDefault="008B2DC8" w:rsidP="008B2DC8">
      <w:pPr>
        <w:numPr>
          <w:ilvl w:val="0"/>
          <w:numId w:val="446"/>
        </w:numPr>
        <w:rPr>
          <w:rFonts w:ascii="Arial" w:hAnsi="Arial" w:cs="Arial"/>
          <w:b/>
          <w:bCs/>
          <w:sz w:val="20"/>
          <w:szCs w:val="20"/>
        </w:rPr>
      </w:pPr>
      <w:r w:rsidRPr="008B2DC8">
        <w:rPr>
          <w:rFonts w:ascii="Arial" w:hAnsi="Arial" w:cs="Arial"/>
          <w:b/>
          <w:bCs/>
          <w:sz w:val="20"/>
          <w:szCs w:val="20"/>
        </w:rPr>
        <w:t>a suit filed by a third party as a third-party-over action</w:t>
      </w:r>
    </w:p>
    <w:p w14:paraId="12DAB7F5" w14:textId="77777777" w:rsidR="008B2DC8" w:rsidRPr="008B2DC8" w:rsidRDefault="008B2DC8" w:rsidP="008B2DC8">
      <w:pPr>
        <w:numPr>
          <w:ilvl w:val="0"/>
          <w:numId w:val="446"/>
        </w:numPr>
        <w:rPr>
          <w:rFonts w:ascii="Arial" w:hAnsi="Arial" w:cs="Arial"/>
          <w:b/>
          <w:bCs/>
          <w:sz w:val="20"/>
          <w:szCs w:val="20"/>
        </w:rPr>
      </w:pPr>
      <w:r w:rsidRPr="008B2DC8">
        <w:rPr>
          <w:rFonts w:ascii="Arial" w:hAnsi="Arial" w:cs="Arial"/>
          <w:b/>
          <w:bCs/>
          <w:sz w:val="20"/>
          <w:szCs w:val="20"/>
        </w:rPr>
        <w:t>a suit filed against the employer by a family member of the injured employee claiming a consequential bodily injury</w:t>
      </w:r>
    </w:p>
    <w:p w14:paraId="6BCFF78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Part Three—Other States Insurance</w:t>
      </w:r>
    </w:p>
    <w:p w14:paraId="245832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coverage provided by workers compensation insurance applies only to claims brought under the workers compensation laws of the states where the employer has facilities, as listed in the Information Page.</w:t>
      </w:r>
    </w:p>
    <w:p w14:paraId="668A392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states insurance covers exposures in states where the employer does not have facilities but may occasionally conduct business. These states, too, must also be listed on the Information Page. If a state is not listed for other states coverage, no protection is provided for incidental exposures in that state.</w:t>
      </w:r>
    </w:p>
    <w:p w14:paraId="5FC02FB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states insurance is designed to cover only incidental exposures for work that begins </w:t>
      </w:r>
      <w:r w:rsidRPr="008B2DC8">
        <w:rPr>
          <w:rFonts w:ascii="Arial" w:hAnsi="Arial" w:cs="Arial"/>
          <w:b/>
          <w:bCs/>
          <w:i/>
          <w:iCs/>
          <w:sz w:val="20"/>
          <w:szCs w:val="20"/>
        </w:rPr>
        <w:t>after</w:t>
      </w:r>
      <w:r w:rsidRPr="008B2DC8">
        <w:rPr>
          <w:rFonts w:ascii="Arial" w:hAnsi="Arial" w:cs="Arial"/>
          <w:b/>
          <w:bCs/>
          <w:sz w:val="20"/>
          <w:szCs w:val="20"/>
        </w:rPr>
        <w:t> the effective date of the policy. If the insured begins operations in one of the listed other states, it must notify the insurer within 30 days.</w:t>
      </w:r>
    </w:p>
    <w:p w14:paraId="6AF44E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98508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only states that may </w:t>
      </w:r>
      <w:r w:rsidRPr="008B2DC8">
        <w:rPr>
          <w:rFonts w:ascii="Arial" w:hAnsi="Arial" w:cs="Arial"/>
          <w:b/>
          <w:bCs/>
          <w:i/>
          <w:iCs/>
          <w:sz w:val="20"/>
          <w:szCs w:val="20"/>
        </w:rPr>
        <w:t>not</w:t>
      </w:r>
      <w:r w:rsidRPr="008B2DC8">
        <w:rPr>
          <w:rFonts w:ascii="Arial" w:hAnsi="Arial" w:cs="Arial"/>
          <w:b/>
          <w:bCs/>
          <w:sz w:val="20"/>
          <w:szCs w:val="20"/>
        </w:rPr>
        <w:t> be listed for other states coverage are the monopolistic fund states and territories (North Dakota, Ohio, Washington, Wyoming, Puerto Rico, and the U.S. Virgin Islands) and states already designated for workers compensation and employers liability coverage on the Information Page.</w:t>
      </w:r>
    </w:p>
    <w:p w14:paraId="3FA51DD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3C7702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 would you reply to a prospective customer who wants to know if all on-the-job injuries suffered by employees are covered under the state’s workers compensation law?</w:t>
      </w:r>
    </w:p>
    <w:p w14:paraId="3CB5F436" w14:textId="77777777" w:rsidR="008B2DC8" w:rsidRPr="008B2DC8" w:rsidRDefault="008B2DC8" w:rsidP="008B2DC8">
      <w:pPr>
        <w:rPr>
          <w:rFonts w:ascii="Arial" w:hAnsi="Arial" w:cs="Arial"/>
          <w:b/>
          <w:bCs/>
          <w:sz w:val="20"/>
          <w:szCs w:val="20"/>
        </w:rPr>
      </w:pPr>
      <w:hyperlink r:id="rId137" w:anchor="collapse134b9d4eb-e230-4fbd-825a-80e29d0f1cb4" w:history="1">
        <w:r w:rsidRPr="008B2DC8">
          <w:rPr>
            <w:rStyle w:val="Hyperlink"/>
            <w:rFonts w:ascii="Arial" w:hAnsi="Arial" w:cs="Arial"/>
            <w:b/>
            <w:bCs/>
            <w:sz w:val="20"/>
            <w:szCs w:val="20"/>
          </w:rPr>
          <w:t>Click to reveal the answer.</w:t>
        </w:r>
      </w:hyperlink>
    </w:p>
    <w:p w14:paraId="2B66953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Part Four—Your Duties If Injury Occurs</w:t>
      </w:r>
    </w:p>
    <w:p w14:paraId="1977DB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employer has the following duties in the event of a covered injury:</w:t>
      </w:r>
    </w:p>
    <w:p w14:paraId="262F0911" w14:textId="77777777" w:rsidR="008B2DC8" w:rsidRPr="008B2DC8" w:rsidRDefault="008B2DC8" w:rsidP="008B2DC8">
      <w:pPr>
        <w:numPr>
          <w:ilvl w:val="0"/>
          <w:numId w:val="447"/>
        </w:numPr>
        <w:rPr>
          <w:rFonts w:ascii="Arial" w:hAnsi="Arial" w:cs="Arial"/>
          <w:b/>
          <w:bCs/>
          <w:sz w:val="20"/>
          <w:szCs w:val="20"/>
        </w:rPr>
      </w:pPr>
      <w:r w:rsidRPr="008B2DC8">
        <w:rPr>
          <w:rFonts w:ascii="Arial" w:hAnsi="Arial" w:cs="Arial"/>
          <w:b/>
          <w:bCs/>
          <w:sz w:val="20"/>
          <w:szCs w:val="20"/>
        </w:rPr>
        <w:t>Notify the insurer of the injury at once.</w:t>
      </w:r>
    </w:p>
    <w:p w14:paraId="757B9E46" w14:textId="77777777" w:rsidR="008B2DC8" w:rsidRPr="008B2DC8" w:rsidRDefault="008B2DC8" w:rsidP="008B2DC8">
      <w:pPr>
        <w:numPr>
          <w:ilvl w:val="0"/>
          <w:numId w:val="447"/>
        </w:numPr>
        <w:rPr>
          <w:rFonts w:ascii="Arial" w:hAnsi="Arial" w:cs="Arial"/>
          <w:b/>
          <w:bCs/>
          <w:sz w:val="20"/>
          <w:szCs w:val="20"/>
        </w:rPr>
      </w:pPr>
      <w:r w:rsidRPr="008B2DC8">
        <w:rPr>
          <w:rFonts w:ascii="Arial" w:hAnsi="Arial" w:cs="Arial"/>
          <w:b/>
          <w:bCs/>
          <w:sz w:val="20"/>
          <w:szCs w:val="20"/>
        </w:rPr>
        <w:t>Supply the insurer or its agent with the names and addresses of the injured parties and the witnesses and any other information the insurer may require.</w:t>
      </w:r>
    </w:p>
    <w:p w14:paraId="2273E01D" w14:textId="77777777" w:rsidR="008B2DC8" w:rsidRPr="008B2DC8" w:rsidRDefault="008B2DC8" w:rsidP="008B2DC8">
      <w:pPr>
        <w:numPr>
          <w:ilvl w:val="0"/>
          <w:numId w:val="447"/>
        </w:numPr>
        <w:rPr>
          <w:rFonts w:ascii="Arial" w:hAnsi="Arial" w:cs="Arial"/>
          <w:b/>
          <w:bCs/>
          <w:sz w:val="20"/>
          <w:szCs w:val="20"/>
        </w:rPr>
      </w:pPr>
      <w:r w:rsidRPr="008B2DC8">
        <w:rPr>
          <w:rFonts w:ascii="Arial" w:hAnsi="Arial" w:cs="Arial"/>
          <w:b/>
          <w:bCs/>
          <w:sz w:val="20"/>
          <w:szCs w:val="20"/>
        </w:rPr>
        <w:t>Promptly give the insurer all notices, demands, and legal papers concerning the claimant’s suit.</w:t>
      </w:r>
    </w:p>
    <w:p w14:paraId="5269759A" w14:textId="77777777" w:rsidR="008B2DC8" w:rsidRPr="008B2DC8" w:rsidRDefault="008B2DC8" w:rsidP="008B2DC8">
      <w:pPr>
        <w:numPr>
          <w:ilvl w:val="0"/>
          <w:numId w:val="447"/>
        </w:numPr>
        <w:rPr>
          <w:rFonts w:ascii="Arial" w:hAnsi="Arial" w:cs="Arial"/>
          <w:b/>
          <w:bCs/>
          <w:sz w:val="20"/>
          <w:szCs w:val="20"/>
        </w:rPr>
      </w:pPr>
      <w:r w:rsidRPr="008B2DC8">
        <w:rPr>
          <w:rFonts w:ascii="Arial" w:hAnsi="Arial" w:cs="Arial"/>
          <w:b/>
          <w:bCs/>
          <w:sz w:val="20"/>
          <w:szCs w:val="20"/>
        </w:rPr>
        <w:t>Cooperate with the insurer and assist the insurer, if necessary, in investigating, settling, or defending a claimant’s suit.</w:t>
      </w:r>
    </w:p>
    <w:p w14:paraId="32D17036" w14:textId="77777777" w:rsidR="008B2DC8" w:rsidRPr="008B2DC8" w:rsidRDefault="008B2DC8" w:rsidP="008B2DC8">
      <w:pPr>
        <w:numPr>
          <w:ilvl w:val="0"/>
          <w:numId w:val="447"/>
        </w:numPr>
        <w:rPr>
          <w:rFonts w:ascii="Arial" w:hAnsi="Arial" w:cs="Arial"/>
          <w:b/>
          <w:bCs/>
          <w:sz w:val="20"/>
          <w:szCs w:val="20"/>
        </w:rPr>
      </w:pPr>
      <w:r w:rsidRPr="008B2DC8">
        <w:rPr>
          <w:rFonts w:ascii="Arial" w:hAnsi="Arial" w:cs="Arial"/>
          <w:b/>
          <w:bCs/>
          <w:sz w:val="20"/>
          <w:szCs w:val="20"/>
        </w:rPr>
        <w:t>Do nothing after an injury occurs that would interfere with the insurer’s right to recover from others.</w:t>
      </w:r>
    </w:p>
    <w:p w14:paraId="27CA843C" w14:textId="77777777" w:rsidR="008B2DC8" w:rsidRPr="008B2DC8" w:rsidRDefault="008B2DC8" w:rsidP="008B2DC8">
      <w:pPr>
        <w:numPr>
          <w:ilvl w:val="0"/>
          <w:numId w:val="447"/>
        </w:numPr>
        <w:rPr>
          <w:rFonts w:ascii="Arial" w:hAnsi="Arial" w:cs="Arial"/>
          <w:b/>
          <w:bCs/>
          <w:sz w:val="20"/>
          <w:szCs w:val="20"/>
        </w:rPr>
      </w:pPr>
      <w:r w:rsidRPr="008B2DC8">
        <w:rPr>
          <w:rFonts w:ascii="Arial" w:hAnsi="Arial" w:cs="Arial"/>
          <w:b/>
          <w:bCs/>
          <w:sz w:val="20"/>
          <w:szCs w:val="20"/>
        </w:rPr>
        <w:t>Make no voluntary payments, assume no obligations, and incur no expenses, except at the insured’s own expense.</w:t>
      </w:r>
    </w:p>
    <w:p w14:paraId="1F3FC99D" w14:textId="77777777" w:rsidR="008B2DC8" w:rsidRPr="008B2DC8" w:rsidRDefault="008B2DC8" w:rsidP="008B2DC8">
      <w:pPr>
        <w:numPr>
          <w:ilvl w:val="0"/>
          <w:numId w:val="447"/>
        </w:numPr>
        <w:rPr>
          <w:rFonts w:ascii="Arial" w:hAnsi="Arial" w:cs="Arial"/>
          <w:b/>
          <w:bCs/>
          <w:sz w:val="20"/>
          <w:szCs w:val="20"/>
        </w:rPr>
      </w:pPr>
      <w:r w:rsidRPr="008B2DC8">
        <w:rPr>
          <w:rFonts w:ascii="Arial" w:hAnsi="Arial" w:cs="Arial"/>
          <w:b/>
          <w:bCs/>
          <w:sz w:val="20"/>
          <w:szCs w:val="20"/>
        </w:rPr>
        <w:t>Provide immediate medical attention and any other services that are required by the workers compensation law.</w:t>
      </w:r>
    </w:p>
    <w:p w14:paraId="6D26616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Part Five—Premium</w:t>
      </w:r>
    </w:p>
    <w:p w14:paraId="74729BC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Part Five contains basic information about how the policy premium is calculated. It explains that premiums are calculated according to the insurer’s manuals and how any changes in the manual </w:t>
      </w:r>
      <w:r w:rsidRPr="008B2DC8">
        <w:rPr>
          <w:rFonts w:ascii="Arial" w:hAnsi="Arial" w:cs="Arial"/>
          <w:b/>
          <w:bCs/>
          <w:sz w:val="20"/>
          <w:szCs w:val="20"/>
        </w:rPr>
        <w:lastRenderedPageBreak/>
        <w:t>can be applied to the policy if authorized by law or a governmental agency regulating workers compensation insurance.</w:t>
      </w:r>
    </w:p>
    <w:p w14:paraId="6BD018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part describes the classification system used to assign the insured to one or more rating classes based on the nature of its business operations and explains how the assigned class(es) may be changed by endorsement.</w:t>
      </w:r>
    </w:p>
    <w:p w14:paraId="29472C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premium for a work classification is determined by multiplying the rate by the appropriate premium basis. Remuneration (“payroll”) is the most common premium basis for workers compensation. If an officer has chosen not to be subject to workers compensation law, the policy must be so endorsed, and that officer’s salary will be excluded.</w:t>
      </w:r>
    </w:p>
    <w:p w14:paraId="2A87D4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Remuneration includes amounts paid or payable to non-employees engaged in work that could make the insured responsible for workers compensation benefits (e.g., independent contractors).</w:t>
      </w:r>
    </w:p>
    <w:p w14:paraId="37E301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AB05A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need to cover independent contractors may not apply when the insured can show the insurer that the independent contractor has secured proper workers compensation insurance. Therefore, it is generally recommended that an insured only hire independent contractors who furnish their own workers compensation insurance and can show satisfactory evidence of such insurance (i.e., a certificate of insurance).</w:t>
      </w:r>
    </w:p>
    <w:p w14:paraId="7A93CE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premium shown on the Information Page is merely an estimate. The </w:t>
      </w:r>
      <w:r w:rsidRPr="008B2DC8">
        <w:rPr>
          <w:rFonts w:ascii="Arial" w:hAnsi="Arial" w:cs="Arial"/>
          <w:b/>
          <w:bCs/>
          <w:i/>
          <w:iCs/>
          <w:sz w:val="20"/>
          <w:szCs w:val="20"/>
        </w:rPr>
        <w:t>final premium</w:t>
      </w:r>
      <w:r w:rsidRPr="008B2DC8">
        <w:rPr>
          <w:rFonts w:ascii="Arial" w:hAnsi="Arial" w:cs="Arial"/>
          <w:b/>
          <w:bCs/>
          <w:sz w:val="20"/>
          <w:szCs w:val="20"/>
        </w:rPr>
        <w:t> is determined when the policy period ends by using the actual remuneration figures, rather than the estimate made at the beginning of the policy period. If the final premium is more than the deposit premium paid by the insured, the insured must pay the insurer the balance. If it is less, the insurer will refund the balance to the insured.</w:t>
      </w:r>
    </w:p>
    <w:p w14:paraId="137095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is obligated to keep records of information needed to compute the policy premium. The insurer has the right to audit the insured’s payroll records (e.g., ledgers, journals, vouchers, contracts, tax reports, payroll and disbursement records) during regular business hours up to three years after the policy period ends.</w:t>
      </w:r>
    </w:p>
    <w:p w14:paraId="6111838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Part Six—Conditions</w:t>
      </w:r>
    </w:p>
    <w:p w14:paraId="77EEEF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has the right to inspect the insured’s workplace to help determine the insurability of the workplace and the premium to be charged. If an inspection is performed, the passing of the inspection is not a warranty of safe working conditions.</w:t>
      </w:r>
    </w:p>
    <w:p w14:paraId="2475B3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insured’s rights or duties under the workers compensation policy cannot be transferred to another without the written consent of the insurer. For example, if Contractor A sells his business to Contractor B, he cannot assign coverage under his workers compensation policy to Contractor B unless written consent is given by the insurer.</w:t>
      </w:r>
    </w:p>
    <w:p w14:paraId="526A8B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cancel the policy, the insurer must give the insured at least 10 days' advance written notice. However, if state law requires a longer notice of cancellation, the policy is changed to comply with that law. The insured employer can cancel the policy by simply mailing or delivering an advance written notice to the insurer that states when the coverage is to be terminated.</w:t>
      </w:r>
    </w:p>
    <w:p w14:paraId="5C7EFA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 workers compensation policy insures two or more employers (e.g., subsidiary companies), the first named insured is authorized to act on behalf of the other insureds to change the policy, receive unearned premium, and to cancel the policy.</w:t>
      </w:r>
    </w:p>
    <w:p w14:paraId="0E4F314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Selected Endorsements</w:t>
      </w:r>
    </w:p>
    <w:p w14:paraId="0F22A1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endorsements can modify the standard workers compensation and employers liability policy:</w:t>
      </w:r>
    </w:p>
    <w:p w14:paraId="3E8E0527" w14:textId="77777777" w:rsidR="008B2DC8" w:rsidRPr="008B2DC8" w:rsidRDefault="008B2DC8" w:rsidP="008B2DC8">
      <w:pPr>
        <w:numPr>
          <w:ilvl w:val="0"/>
          <w:numId w:val="448"/>
        </w:numPr>
        <w:rPr>
          <w:rFonts w:ascii="Arial" w:hAnsi="Arial" w:cs="Arial"/>
          <w:b/>
          <w:bCs/>
          <w:sz w:val="20"/>
          <w:szCs w:val="20"/>
        </w:rPr>
      </w:pPr>
      <w:r w:rsidRPr="008B2DC8">
        <w:rPr>
          <w:rFonts w:ascii="Arial" w:hAnsi="Arial" w:cs="Arial"/>
          <w:b/>
          <w:bCs/>
          <w:sz w:val="20"/>
          <w:szCs w:val="20"/>
        </w:rPr>
        <w:t>Voluntary Compensation and Employers Liability Coverage Endorsement (WC 00 03 11 A)</w:t>
      </w:r>
    </w:p>
    <w:p w14:paraId="69687FC8" w14:textId="77777777" w:rsidR="008B2DC8" w:rsidRPr="008B2DC8" w:rsidRDefault="008B2DC8" w:rsidP="008B2DC8">
      <w:pPr>
        <w:numPr>
          <w:ilvl w:val="1"/>
          <w:numId w:val="448"/>
        </w:numPr>
        <w:rPr>
          <w:rFonts w:ascii="Arial" w:hAnsi="Arial" w:cs="Arial"/>
          <w:b/>
          <w:bCs/>
          <w:sz w:val="20"/>
          <w:szCs w:val="20"/>
        </w:rPr>
      </w:pPr>
      <w:r w:rsidRPr="008B2DC8">
        <w:rPr>
          <w:rFonts w:ascii="Arial" w:hAnsi="Arial" w:cs="Arial"/>
          <w:b/>
          <w:bCs/>
          <w:sz w:val="20"/>
          <w:szCs w:val="20"/>
        </w:rPr>
        <w:t>used when the insured wants to offer statutory benefits to exempt employees to whom workers compensation benefits do not apply</w:t>
      </w:r>
    </w:p>
    <w:p w14:paraId="68FB1AF5" w14:textId="77777777" w:rsidR="008B2DC8" w:rsidRPr="008B2DC8" w:rsidRDefault="008B2DC8" w:rsidP="008B2DC8">
      <w:pPr>
        <w:numPr>
          <w:ilvl w:val="0"/>
          <w:numId w:val="448"/>
        </w:numPr>
        <w:rPr>
          <w:rFonts w:ascii="Arial" w:hAnsi="Arial" w:cs="Arial"/>
          <w:b/>
          <w:bCs/>
          <w:sz w:val="20"/>
          <w:szCs w:val="20"/>
        </w:rPr>
      </w:pPr>
      <w:r w:rsidRPr="008B2DC8">
        <w:rPr>
          <w:rFonts w:ascii="Arial" w:hAnsi="Arial" w:cs="Arial"/>
          <w:b/>
          <w:bCs/>
          <w:sz w:val="20"/>
          <w:szCs w:val="20"/>
        </w:rPr>
        <w:t>Sole Proprietors, Partners, Officers, and Others Coverage Endorsement (WC 00 03 10)</w:t>
      </w:r>
    </w:p>
    <w:p w14:paraId="04461A26" w14:textId="77777777" w:rsidR="008B2DC8" w:rsidRPr="008B2DC8" w:rsidRDefault="008B2DC8" w:rsidP="008B2DC8">
      <w:pPr>
        <w:numPr>
          <w:ilvl w:val="1"/>
          <w:numId w:val="448"/>
        </w:numPr>
        <w:rPr>
          <w:rFonts w:ascii="Arial" w:hAnsi="Arial" w:cs="Arial"/>
          <w:b/>
          <w:bCs/>
          <w:sz w:val="20"/>
          <w:szCs w:val="20"/>
        </w:rPr>
      </w:pPr>
      <w:r w:rsidRPr="008B2DC8">
        <w:rPr>
          <w:rFonts w:ascii="Arial" w:hAnsi="Arial" w:cs="Arial"/>
          <w:b/>
          <w:bCs/>
          <w:sz w:val="20"/>
          <w:szCs w:val="20"/>
        </w:rPr>
        <w:t>used when a sole proprietor, partner, executive officer, or other person has elected to become subject to the workers compensation law of a state</w:t>
      </w:r>
    </w:p>
    <w:p w14:paraId="1065E1EC" w14:textId="77777777" w:rsidR="008B2DC8" w:rsidRPr="008B2DC8" w:rsidRDefault="008B2DC8" w:rsidP="008B2DC8">
      <w:pPr>
        <w:numPr>
          <w:ilvl w:val="0"/>
          <w:numId w:val="448"/>
        </w:numPr>
        <w:rPr>
          <w:rFonts w:ascii="Arial" w:hAnsi="Arial" w:cs="Arial"/>
          <w:b/>
          <w:bCs/>
          <w:sz w:val="20"/>
          <w:szCs w:val="20"/>
        </w:rPr>
      </w:pPr>
      <w:r w:rsidRPr="008B2DC8">
        <w:rPr>
          <w:rFonts w:ascii="Arial" w:hAnsi="Arial" w:cs="Arial"/>
          <w:b/>
          <w:bCs/>
          <w:sz w:val="20"/>
          <w:szCs w:val="20"/>
        </w:rPr>
        <w:t>Anniversary Rating Date Endorsement (WC 00 04 02)</w:t>
      </w:r>
    </w:p>
    <w:p w14:paraId="2F98E477" w14:textId="77777777" w:rsidR="008B2DC8" w:rsidRPr="008B2DC8" w:rsidRDefault="008B2DC8" w:rsidP="008B2DC8">
      <w:pPr>
        <w:numPr>
          <w:ilvl w:val="1"/>
          <w:numId w:val="448"/>
        </w:numPr>
        <w:rPr>
          <w:rFonts w:ascii="Arial" w:hAnsi="Arial" w:cs="Arial"/>
          <w:b/>
          <w:bCs/>
          <w:sz w:val="20"/>
          <w:szCs w:val="20"/>
        </w:rPr>
      </w:pPr>
      <w:r w:rsidRPr="008B2DC8">
        <w:rPr>
          <w:rFonts w:ascii="Arial" w:hAnsi="Arial" w:cs="Arial"/>
          <w:b/>
          <w:bCs/>
          <w:sz w:val="20"/>
          <w:szCs w:val="20"/>
        </w:rPr>
        <w:t>informs the insured that the premium, rates, and the experience rating modification factor may change on the anniversary rating date</w:t>
      </w:r>
    </w:p>
    <w:p w14:paraId="178178E2" w14:textId="77777777" w:rsidR="008B2DC8" w:rsidRPr="008B2DC8" w:rsidRDefault="008B2DC8" w:rsidP="008B2DC8">
      <w:pPr>
        <w:numPr>
          <w:ilvl w:val="0"/>
          <w:numId w:val="448"/>
        </w:numPr>
        <w:rPr>
          <w:rFonts w:ascii="Arial" w:hAnsi="Arial" w:cs="Arial"/>
          <w:b/>
          <w:bCs/>
          <w:sz w:val="20"/>
          <w:szCs w:val="20"/>
        </w:rPr>
      </w:pPr>
      <w:r w:rsidRPr="008B2DC8">
        <w:rPr>
          <w:rFonts w:ascii="Arial" w:hAnsi="Arial" w:cs="Arial"/>
          <w:b/>
          <w:bCs/>
          <w:sz w:val="20"/>
          <w:szCs w:val="20"/>
        </w:rPr>
        <w:t>Waiver of Our Right to Recover from Others Endorsement (WC 00 03 13)</w:t>
      </w:r>
    </w:p>
    <w:p w14:paraId="5D072CCC" w14:textId="77777777" w:rsidR="008B2DC8" w:rsidRPr="008B2DC8" w:rsidRDefault="008B2DC8" w:rsidP="008B2DC8">
      <w:pPr>
        <w:numPr>
          <w:ilvl w:val="1"/>
          <w:numId w:val="448"/>
        </w:numPr>
        <w:rPr>
          <w:rFonts w:ascii="Arial" w:hAnsi="Arial" w:cs="Arial"/>
          <w:b/>
          <w:bCs/>
          <w:sz w:val="20"/>
          <w:szCs w:val="20"/>
        </w:rPr>
      </w:pPr>
      <w:r w:rsidRPr="008B2DC8">
        <w:rPr>
          <w:rFonts w:ascii="Arial" w:hAnsi="Arial" w:cs="Arial"/>
          <w:b/>
          <w:bCs/>
          <w:sz w:val="20"/>
          <w:szCs w:val="20"/>
        </w:rPr>
        <w:t>waives the insurer’s right of subrogation against third parties named in the endorsement schedule (helpful when the insured has contractually agreed to waive subrogation rights against another party)</w:t>
      </w:r>
    </w:p>
    <w:p w14:paraId="774E7EE0" w14:textId="77777777" w:rsidR="008B2DC8" w:rsidRPr="008B2DC8" w:rsidRDefault="008B2DC8" w:rsidP="008B2DC8">
      <w:pPr>
        <w:numPr>
          <w:ilvl w:val="0"/>
          <w:numId w:val="448"/>
        </w:numPr>
        <w:rPr>
          <w:rFonts w:ascii="Arial" w:hAnsi="Arial" w:cs="Arial"/>
          <w:b/>
          <w:bCs/>
          <w:sz w:val="20"/>
          <w:szCs w:val="20"/>
        </w:rPr>
      </w:pPr>
      <w:r w:rsidRPr="008B2DC8">
        <w:rPr>
          <w:rFonts w:ascii="Arial" w:hAnsi="Arial" w:cs="Arial"/>
          <w:b/>
          <w:bCs/>
          <w:sz w:val="20"/>
          <w:szCs w:val="20"/>
        </w:rPr>
        <w:t>Longshore and Harbor Workers' Compensation Act Coverage Endorsement (WC 00 01 06 A)</w:t>
      </w:r>
    </w:p>
    <w:p w14:paraId="19663F61" w14:textId="77777777" w:rsidR="008B2DC8" w:rsidRPr="008B2DC8" w:rsidRDefault="008B2DC8" w:rsidP="008B2DC8">
      <w:pPr>
        <w:numPr>
          <w:ilvl w:val="1"/>
          <w:numId w:val="448"/>
        </w:numPr>
        <w:rPr>
          <w:rFonts w:ascii="Arial" w:hAnsi="Arial" w:cs="Arial"/>
          <w:b/>
          <w:bCs/>
          <w:sz w:val="20"/>
          <w:szCs w:val="20"/>
        </w:rPr>
      </w:pPr>
      <w:r w:rsidRPr="008B2DC8">
        <w:rPr>
          <w:rFonts w:ascii="Arial" w:hAnsi="Arial" w:cs="Arial"/>
          <w:b/>
          <w:bCs/>
          <w:sz w:val="20"/>
          <w:szCs w:val="20"/>
        </w:rPr>
        <w:t>provides workers compensation and employers liability coverage for work subject to the Longshore and Harbor Workers' Compensation Act (LHWCA) by deleting the LHWCA exclusion from the employers liability section.</w:t>
      </w:r>
    </w:p>
    <w:p w14:paraId="029A2437" w14:textId="77777777" w:rsidR="008B2DC8" w:rsidRPr="008B2DC8" w:rsidRDefault="008B2DC8" w:rsidP="008B2DC8">
      <w:pPr>
        <w:numPr>
          <w:ilvl w:val="0"/>
          <w:numId w:val="448"/>
        </w:numPr>
        <w:rPr>
          <w:rFonts w:ascii="Arial" w:hAnsi="Arial" w:cs="Arial"/>
          <w:b/>
          <w:bCs/>
          <w:sz w:val="20"/>
          <w:szCs w:val="20"/>
        </w:rPr>
      </w:pPr>
      <w:r w:rsidRPr="008B2DC8">
        <w:rPr>
          <w:rFonts w:ascii="Arial" w:hAnsi="Arial" w:cs="Arial"/>
          <w:b/>
          <w:bCs/>
          <w:sz w:val="20"/>
          <w:szCs w:val="20"/>
        </w:rPr>
        <w:t>Outer Continental Shelf Lands Act Coverage Endorsement (WC 00 01 09 A)</w:t>
      </w:r>
    </w:p>
    <w:p w14:paraId="6E6BF964" w14:textId="77777777" w:rsidR="008B2DC8" w:rsidRPr="008B2DC8" w:rsidRDefault="008B2DC8" w:rsidP="008B2DC8">
      <w:pPr>
        <w:numPr>
          <w:ilvl w:val="1"/>
          <w:numId w:val="448"/>
        </w:numPr>
        <w:rPr>
          <w:rFonts w:ascii="Arial" w:hAnsi="Arial" w:cs="Arial"/>
          <w:b/>
          <w:bCs/>
          <w:sz w:val="20"/>
          <w:szCs w:val="20"/>
        </w:rPr>
      </w:pPr>
      <w:r w:rsidRPr="008B2DC8">
        <w:rPr>
          <w:rFonts w:ascii="Arial" w:hAnsi="Arial" w:cs="Arial"/>
          <w:b/>
          <w:bCs/>
          <w:sz w:val="20"/>
          <w:szCs w:val="20"/>
        </w:rPr>
        <w:t>provides workers compensation and employers liability coverage to include the Outer Continental Shelf Lands Act (OCSLA) by deleting OCSLA from exclusion in the employers liability section.</w:t>
      </w:r>
    </w:p>
    <w:p w14:paraId="3F4B6000" w14:textId="77777777" w:rsidR="008B2DC8" w:rsidRPr="008B2DC8" w:rsidRDefault="008B2DC8" w:rsidP="008B2DC8">
      <w:pPr>
        <w:numPr>
          <w:ilvl w:val="0"/>
          <w:numId w:val="448"/>
        </w:numPr>
        <w:rPr>
          <w:rFonts w:ascii="Arial" w:hAnsi="Arial" w:cs="Arial"/>
          <w:b/>
          <w:bCs/>
          <w:sz w:val="20"/>
          <w:szCs w:val="20"/>
        </w:rPr>
      </w:pPr>
      <w:r w:rsidRPr="008B2DC8">
        <w:rPr>
          <w:rFonts w:ascii="Arial" w:hAnsi="Arial" w:cs="Arial"/>
          <w:b/>
          <w:bCs/>
          <w:sz w:val="20"/>
          <w:szCs w:val="20"/>
        </w:rPr>
        <w:t>Maritime Coverage Endorsement (WC 00 02 01 A)</w:t>
      </w:r>
    </w:p>
    <w:p w14:paraId="49AEB558" w14:textId="77777777" w:rsidR="008B2DC8" w:rsidRPr="008B2DC8" w:rsidRDefault="008B2DC8" w:rsidP="008B2DC8">
      <w:pPr>
        <w:numPr>
          <w:ilvl w:val="1"/>
          <w:numId w:val="448"/>
        </w:numPr>
        <w:rPr>
          <w:rFonts w:ascii="Arial" w:hAnsi="Arial" w:cs="Arial"/>
          <w:b/>
          <w:bCs/>
          <w:sz w:val="20"/>
          <w:szCs w:val="20"/>
        </w:rPr>
      </w:pPr>
      <w:r w:rsidRPr="008B2DC8">
        <w:rPr>
          <w:rFonts w:ascii="Arial" w:hAnsi="Arial" w:cs="Arial"/>
          <w:b/>
          <w:bCs/>
          <w:sz w:val="20"/>
          <w:szCs w:val="20"/>
        </w:rPr>
        <w:t>provides workers comp coverage for insureds with true maritime exposures</w:t>
      </w:r>
    </w:p>
    <w:p w14:paraId="4E6FC689" w14:textId="77777777" w:rsidR="008B2DC8" w:rsidRPr="008B2DC8" w:rsidRDefault="008B2DC8" w:rsidP="008B2DC8">
      <w:pPr>
        <w:numPr>
          <w:ilvl w:val="0"/>
          <w:numId w:val="448"/>
        </w:numPr>
        <w:rPr>
          <w:rFonts w:ascii="Arial" w:hAnsi="Arial" w:cs="Arial"/>
          <w:b/>
          <w:bCs/>
          <w:sz w:val="20"/>
          <w:szCs w:val="20"/>
        </w:rPr>
      </w:pPr>
      <w:r w:rsidRPr="008B2DC8">
        <w:rPr>
          <w:rFonts w:ascii="Arial" w:hAnsi="Arial" w:cs="Arial"/>
          <w:b/>
          <w:bCs/>
          <w:sz w:val="20"/>
          <w:szCs w:val="20"/>
        </w:rPr>
        <w:t>Federal Employers Liability Act Coverage Endorsement (WC 00 01 04 A)</w:t>
      </w:r>
    </w:p>
    <w:p w14:paraId="3120603E" w14:textId="77777777" w:rsidR="008B2DC8" w:rsidRPr="008B2DC8" w:rsidRDefault="008B2DC8" w:rsidP="008B2DC8">
      <w:pPr>
        <w:numPr>
          <w:ilvl w:val="1"/>
          <w:numId w:val="448"/>
        </w:numPr>
        <w:rPr>
          <w:rFonts w:ascii="Arial" w:hAnsi="Arial" w:cs="Arial"/>
          <w:b/>
          <w:bCs/>
          <w:sz w:val="20"/>
          <w:szCs w:val="20"/>
        </w:rPr>
      </w:pPr>
      <w:r w:rsidRPr="008B2DC8">
        <w:rPr>
          <w:rFonts w:ascii="Arial" w:hAnsi="Arial" w:cs="Arial"/>
          <w:b/>
          <w:bCs/>
          <w:sz w:val="20"/>
          <w:szCs w:val="20"/>
        </w:rPr>
        <w:t>provides the employers liability coverage of the workers compensation policy for FELA exposures (e.g., those related to interstate railroad workers)</w:t>
      </w:r>
    </w:p>
    <w:p w14:paraId="421908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556D0E16" w14:textId="77777777" w:rsidR="008B2DC8" w:rsidRPr="008B2DC8" w:rsidRDefault="008B2DC8" w:rsidP="008B2DC8">
      <w:pPr>
        <w:numPr>
          <w:ilvl w:val="0"/>
          <w:numId w:val="449"/>
        </w:numPr>
        <w:rPr>
          <w:rFonts w:ascii="Arial" w:hAnsi="Arial" w:cs="Arial"/>
          <w:b/>
          <w:bCs/>
          <w:sz w:val="20"/>
          <w:szCs w:val="20"/>
        </w:rPr>
      </w:pPr>
      <w:r w:rsidRPr="008B2DC8">
        <w:rPr>
          <w:rFonts w:ascii="Arial" w:hAnsi="Arial" w:cs="Arial"/>
          <w:b/>
          <w:bCs/>
          <w:sz w:val="20"/>
          <w:szCs w:val="20"/>
        </w:rPr>
        <w:t>If a claim related to an injury suffered by an employee is not covered under workers compensation law, the employer may be sued. Employers liability insurance is provided as an additional coverage in the workers compensation and employers liability policy.</w:t>
      </w:r>
    </w:p>
    <w:p w14:paraId="53C236A9" w14:textId="77777777" w:rsidR="008B2DC8" w:rsidRPr="008B2DC8" w:rsidRDefault="008B2DC8" w:rsidP="008B2DC8">
      <w:pPr>
        <w:numPr>
          <w:ilvl w:val="0"/>
          <w:numId w:val="449"/>
        </w:numPr>
        <w:rPr>
          <w:rFonts w:ascii="Arial" w:hAnsi="Arial" w:cs="Arial"/>
          <w:b/>
          <w:bCs/>
          <w:sz w:val="20"/>
          <w:szCs w:val="20"/>
        </w:rPr>
      </w:pPr>
      <w:r w:rsidRPr="008B2DC8">
        <w:rPr>
          <w:rFonts w:ascii="Arial" w:hAnsi="Arial" w:cs="Arial"/>
          <w:b/>
          <w:bCs/>
          <w:sz w:val="20"/>
          <w:szCs w:val="20"/>
        </w:rPr>
        <w:t>Employers liability insurance applies to bodily injury, including death, by accident or disease.</w:t>
      </w:r>
    </w:p>
    <w:p w14:paraId="5CB7D4F9" w14:textId="77777777" w:rsidR="008B2DC8" w:rsidRPr="008B2DC8" w:rsidRDefault="008B2DC8" w:rsidP="008B2DC8">
      <w:pPr>
        <w:numPr>
          <w:ilvl w:val="0"/>
          <w:numId w:val="449"/>
        </w:numPr>
        <w:rPr>
          <w:rFonts w:ascii="Arial" w:hAnsi="Arial" w:cs="Arial"/>
          <w:b/>
          <w:bCs/>
          <w:sz w:val="20"/>
          <w:szCs w:val="20"/>
        </w:rPr>
      </w:pPr>
      <w:r w:rsidRPr="008B2DC8">
        <w:rPr>
          <w:rFonts w:ascii="Arial" w:hAnsi="Arial" w:cs="Arial"/>
          <w:b/>
          <w:bCs/>
          <w:sz w:val="20"/>
          <w:szCs w:val="20"/>
        </w:rPr>
        <w:lastRenderedPageBreak/>
        <w:t>For bodily injury to be covered by employers liability insurance:</w:t>
      </w:r>
    </w:p>
    <w:p w14:paraId="13723DA9" w14:textId="77777777" w:rsidR="008B2DC8" w:rsidRPr="008B2DC8" w:rsidRDefault="008B2DC8" w:rsidP="008B2DC8">
      <w:pPr>
        <w:numPr>
          <w:ilvl w:val="1"/>
          <w:numId w:val="449"/>
        </w:numPr>
        <w:rPr>
          <w:rFonts w:ascii="Arial" w:hAnsi="Arial" w:cs="Arial"/>
          <w:b/>
          <w:bCs/>
          <w:sz w:val="20"/>
          <w:szCs w:val="20"/>
        </w:rPr>
      </w:pPr>
      <w:r w:rsidRPr="008B2DC8">
        <w:rPr>
          <w:rFonts w:ascii="Arial" w:hAnsi="Arial" w:cs="Arial"/>
          <w:b/>
          <w:bCs/>
          <w:sz w:val="20"/>
          <w:szCs w:val="20"/>
        </w:rPr>
        <w:t>bodily injury must "arise out of and in the course of" the employee's employment with the insured</w:t>
      </w:r>
    </w:p>
    <w:p w14:paraId="20B430C6" w14:textId="77777777" w:rsidR="008B2DC8" w:rsidRPr="008B2DC8" w:rsidRDefault="008B2DC8" w:rsidP="008B2DC8">
      <w:pPr>
        <w:numPr>
          <w:ilvl w:val="1"/>
          <w:numId w:val="449"/>
        </w:numPr>
        <w:rPr>
          <w:rFonts w:ascii="Arial" w:hAnsi="Arial" w:cs="Arial"/>
          <w:b/>
          <w:bCs/>
          <w:sz w:val="20"/>
          <w:szCs w:val="20"/>
        </w:rPr>
      </w:pPr>
      <w:r w:rsidRPr="008B2DC8">
        <w:rPr>
          <w:rFonts w:ascii="Arial" w:hAnsi="Arial" w:cs="Arial"/>
          <w:b/>
          <w:bCs/>
          <w:sz w:val="20"/>
          <w:szCs w:val="20"/>
        </w:rPr>
        <w:t>the injured worker's employment must be necessary or incidental to the insured's work in a listed state or territory</w:t>
      </w:r>
    </w:p>
    <w:p w14:paraId="3BBFCE22" w14:textId="77777777" w:rsidR="008B2DC8" w:rsidRPr="008B2DC8" w:rsidRDefault="008B2DC8" w:rsidP="008B2DC8">
      <w:pPr>
        <w:numPr>
          <w:ilvl w:val="1"/>
          <w:numId w:val="449"/>
        </w:numPr>
        <w:rPr>
          <w:rFonts w:ascii="Arial" w:hAnsi="Arial" w:cs="Arial"/>
          <w:b/>
          <w:bCs/>
          <w:sz w:val="20"/>
          <w:szCs w:val="20"/>
        </w:rPr>
      </w:pPr>
      <w:r w:rsidRPr="008B2DC8">
        <w:rPr>
          <w:rFonts w:ascii="Arial" w:hAnsi="Arial" w:cs="Arial"/>
          <w:b/>
          <w:bCs/>
          <w:sz w:val="20"/>
          <w:szCs w:val="20"/>
        </w:rPr>
        <w:t>bodily injury caused by an accident must have occurred during the policy period</w:t>
      </w:r>
    </w:p>
    <w:p w14:paraId="4853BCA7" w14:textId="77777777" w:rsidR="008B2DC8" w:rsidRPr="008B2DC8" w:rsidRDefault="008B2DC8" w:rsidP="008B2DC8">
      <w:pPr>
        <w:numPr>
          <w:ilvl w:val="1"/>
          <w:numId w:val="449"/>
        </w:numPr>
        <w:rPr>
          <w:rFonts w:ascii="Arial" w:hAnsi="Arial" w:cs="Arial"/>
          <w:b/>
          <w:bCs/>
          <w:sz w:val="20"/>
          <w:szCs w:val="20"/>
        </w:rPr>
      </w:pPr>
      <w:r w:rsidRPr="008B2DC8">
        <w:rPr>
          <w:rFonts w:ascii="Arial" w:hAnsi="Arial" w:cs="Arial"/>
          <w:b/>
          <w:bCs/>
          <w:sz w:val="20"/>
          <w:szCs w:val="20"/>
        </w:rPr>
        <w:t>bodily injury caused by disease must have been caused by or aggravated by the conditions of the employment</w:t>
      </w:r>
    </w:p>
    <w:p w14:paraId="4F792563" w14:textId="77777777" w:rsidR="008B2DC8" w:rsidRPr="008B2DC8" w:rsidRDefault="008B2DC8" w:rsidP="008B2DC8">
      <w:pPr>
        <w:numPr>
          <w:ilvl w:val="1"/>
          <w:numId w:val="449"/>
        </w:numPr>
        <w:rPr>
          <w:rFonts w:ascii="Arial" w:hAnsi="Arial" w:cs="Arial"/>
          <w:b/>
          <w:bCs/>
          <w:sz w:val="20"/>
          <w:szCs w:val="20"/>
        </w:rPr>
      </w:pPr>
      <w:r w:rsidRPr="008B2DC8">
        <w:rPr>
          <w:rFonts w:ascii="Arial" w:hAnsi="Arial" w:cs="Arial"/>
          <w:b/>
          <w:bCs/>
          <w:sz w:val="20"/>
          <w:szCs w:val="20"/>
        </w:rPr>
        <w:t>the employee's last day of last exposure to the conditions that cause or aggravate the bodily injury by disease must occur during the policy period</w:t>
      </w:r>
    </w:p>
    <w:p w14:paraId="759C352E" w14:textId="77777777" w:rsidR="008B2DC8" w:rsidRPr="008B2DC8" w:rsidRDefault="008B2DC8" w:rsidP="008B2DC8">
      <w:pPr>
        <w:numPr>
          <w:ilvl w:val="0"/>
          <w:numId w:val="449"/>
        </w:numPr>
        <w:rPr>
          <w:rFonts w:ascii="Arial" w:hAnsi="Arial" w:cs="Arial"/>
          <w:b/>
          <w:bCs/>
          <w:sz w:val="20"/>
          <w:szCs w:val="20"/>
        </w:rPr>
      </w:pPr>
      <w:r w:rsidRPr="008B2DC8">
        <w:rPr>
          <w:rFonts w:ascii="Arial" w:hAnsi="Arial" w:cs="Arial"/>
          <w:b/>
          <w:bCs/>
          <w:sz w:val="20"/>
          <w:szCs w:val="20"/>
        </w:rPr>
        <w:t>The premium for a work classification is determined by multiplying the rate by the appropriate premium basis. </w:t>
      </w:r>
    </w:p>
    <w:p w14:paraId="04B12D56" w14:textId="77777777" w:rsidR="008B2DC8" w:rsidRPr="008B2DC8" w:rsidRDefault="008B2DC8" w:rsidP="008B2DC8">
      <w:pPr>
        <w:numPr>
          <w:ilvl w:val="0"/>
          <w:numId w:val="449"/>
        </w:numPr>
        <w:rPr>
          <w:rFonts w:ascii="Arial" w:hAnsi="Arial" w:cs="Arial"/>
          <w:b/>
          <w:bCs/>
          <w:sz w:val="20"/>
          <w:szCs w:val="20"/>
        </w:rPr>
      </w:pPr>
      <w:r w:rsidRPr="008B2DC8">
        <w:rPr>
          <w:rFonts w:ascii="Arial" w:hAnsi="Arial" w:cs="Arial"/>
          <w:b/>
          <w:bCs/>
          <w:sz w:val="20"/>
          <w:szCs w:val="20"/>
        </w:rPr>
        <w:t>Remuneration ('payroll') is the most common premium basis for workers compensation.</w:t>
      </w:r>
    </w:p>
    <w:p w14:paraId="1C24E707" w14:textId="77777777" w:rsidR="008B2DC8" w:rsidRPr="008B2DC8" w:rsidRDefault="008B2DC8" w:rsidP="008B2DC8">
      <w:pPr>
        <w:numPr>
          <w:ilvl w:val="0"/>
          <w:numId w:val="449"/>
        </w:numPr>
        <w:rPr>
          <w:rFonts w:ascii="Arial" w:hAnsi="Arial" w:cs="Arial"/>
          <w:b/>
          <w:bCs/>
          <w:sz w:val="20"/>
          <w:szCs w:val="20"/>
        </w:rPr>
      </w:pPr>
      <w:r w:rsidRPr="008B2DC8">
        <w:rPr>
          <w:rFonts w:ascii="Arial" w:hAnsi="Arial" w:cs="Arial"/>
          <w:b/>
          <w:bCs/>
          <w:sz w:val="20"/>
          <w:szCs w:val="20"/>
        </w:rPr>
        <w:t>The insurer must provide the insured at least 10 days' written notice before it cancels a workers comp policy.</w:t>
      </w:r>
    </w:p>
    <w:p w14:paraId="4EBFC684" w14:textId="77777777" w:rsidR="008B2DC8" w:rsidRPr="008B2DC8" w:rsidRDefault="008B2DC8" w:rsidP="008B2DC8">
      <w:pPr>
        <w:rPr>
          <w:rFonts w:ascii="Arial" w:hAnsi="Arial" w:cs="Arial"/>
          <w:b/>
          <w:bCs/>
          <w:sz w:val="20"/>
          <w:szCs w:val="20"/>
        </w:rPr>
      </w:pPr>
    </w:p>
    <w:p w14:paraId="2E2FA107"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35 Practice Questions</w:t>
      </w:r>
    </w:p>
    <w:p w14:paraId="744152AC"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How can an employer that is not legally required to provide workers compensation benefits to a certain class of its employees ensure that they have access to statutory workers compensation benefits?</w:t>
      </w:r>
    </w:p>
    <w:p w14:paraId="090D751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Add a workers compensation endorsement to its commercial general liability (CGL) policy.</w:t>
      </w:r>
    </w:p>
    <w:p w14:paraId="6452B14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Add the Voluntary Compensation and Employers Liability Coverage Endorsement to its workers compensation policy.</w:t>
      </w:r>
    </w:p>
    <w:p w14:paraId="5367BF2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Voluntary Compensation and Employers Liability Coverage Endorsement is attached when an insured wishes to offer statutory benefits to exempt employees.</w:t>
      </w:r>
    </w:p>
    <w:p w14:paraId="4E1DAE4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Add the Waiver of Our Right to Recover from Others Endorsement to its workers compensation policy.</w:t>
      </w:r>
    </w:p>
    <w:p w14:paraId="63B4F6C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There is no way to provide workers compensation benefits to employees considered to be exempt.</w:t>
      </w:r>
    </w:p>
    <w:p w14:paraId="306CD1BE"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All the following are standard exclusions in the employers liability insurance section of the workers compensation policy EXCEPT:</w:t>
      </w:r>
    </w:p>
    <w:p w14:paraId="59B7338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claims arising out of harassment, discrimination, or employment-related practices</w:t>
      </w:r>
    </w:p>
    <w:p w14:paraId="643F884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claims by a covered worker's spouse for loss of consortium</w:t>
      </w:r>
    </w:p>
    <w:p w14:paraId="745C9A6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Claims for loss of consortium are not excluded from employers liability coverage.</w:t>
      </w:r>
    </w:p>
    <w:p w14:paraId="1F9D717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c. claims of bodily injury to an employee employed in violation of the law</w:t>
      </w:r>
    </w:p>
    <w:p w14:paraId="76168D5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fines or penalties imposed for violation of federal or state law</w:t>
      </w:r>
    </w:p>
    <w:p w14:paraId="5A3820E9"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When an independent contractor discovered he had asbestosis, he submitted a workers compensation claim to Iva Builders, the contractor that employed him. Iva's risk manager submitted the claim to its insurer, but asserted that the contractor got the disease elsewhere and told the insurer to refuse the claim. Which of the following statements is true?</w:t>
      </w:r>
    </w:p>
    <w:p w14:paraId="3653656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The insurer can settle this claim only with Iva's consent, so it must refuse to investigate or pay the claim.</w:t>
      </w:r>
    </w:p>
    <w:p w14:paraId="3865392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 insurer has a contractual obligation to investigate the case, but must refuse to settle the claim.</w:t>
      </w:r>
    </w:p>
    <w:p w14:paraId="1E4EF4E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insurer has a right to investigate and settle the claim regardless of Iva's consent.</w:t>
      </w:r>
    </w:p>
    <w:p w14:paraId="5616D47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insurer has the right to investigate and settle workers compensation claims or suits without the insured employer's consent.</w:t>
      </w:r>
    </w:p>
    <w:p w14:paraId="44E1545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insurer has no right to consider a defense and is obligated to pay the claim.</w:t>
      </w:r>
    </w:p>
    <w:p w14:paraId="136E2EAF"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The owner of the Marlon Corporation is surprised when ABS Insurance Company (Marlon's workers compensation insurer) insists on inspecting Marlon's workplace. ABS points out that:</w:t>
      </w:r>
    </w:p>
    <w:p w14:paraId="05019A3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Marlon has nothing to worry about because ABS will be liable for the results of the inspection</w:t>
      </w:r>
    </w:p>
    <w:p w14:paraId="2985CAA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Marlon may refuse ABS's request because it is not obligated to permit the inspection</w:t>
      </w:r>
    </w:p>
    <w:p w14:paraId="0CBC5BF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workers compensation and employer liability insurance policy gives ABS the right to inspect Marlon's workplace</w:t>
      </w:r>
    </w:p>
    <w:p w14:paraId="31219AE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inspection provision in the workers compensation and employers liability policy gives the insurer a right to inspect the insured's workplace to help determine insurability and premium, but-to prevent liability claims against the insurer-the provision specifically states that the insurer's inspection is not a safety inspection.</w:t>
      </w:r>
    </w:p>
    <w:p w14:paraId="714161C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workers compensation and employer liability insurance policy requires that ABS conduct safety inspections at Marlon's job sites</w:t>
      </w:r>
    </w:p>
    <w:p w14:paraId="74509D14" w14:textId="77777777" w:rsidR="008B2DC8" w:rsidRPr="008B2DC8" w:rsidRDefault="008B2DC8" w:rsidP="008B2DC8">
      <w:pPr>
        <w:rPr>
          <w:rFonts w:ascii="Arial" w:hAnsi="Arial" w:cs="Arial"/>
          <w:b/>
          <w:bCs/>
          <w:sz w:val="20"/>
          <w:szCs w:val="20"/>
        </w:rPr>
      </w:pPr>
    </w:p>
    <w:p w14:paraId="53A6F24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18994330">
          <v:rect id="_x0000_i1817" style="width:468pt;height:.75pt" o:hralign="center" o:hrstd="t" o:hr="t" fillcolor="#a0a0a0" stroked="f"/>
        </w:pict>
      </w:r>
    </w:p>
    <w:p w14:paraId="46A9DB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Crime Insurance and Bonds</w:t>
      </w:r>
      <w:r w:rsidRPr="008B2DC8">
        <w:rPr>
          <w:rFonts w:ascii="Arial" w:hAnsi="Arial" w:cs="Arial"/>
          <w:b/>
          <w:bCs/>
          <w:sz w:val="20"/>
          <w:szCs w:val="20"/>
        </w:rPr>
        <w:br/>
      </w:r>
    </w:p>
    <w:p w14:paraId="7D5B3B5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36. Commercial Crime Policy</w:t>
      </w:r>
    </w:p>
    <w:p w14:paraId="2FFFD3D1" w14:textId="77777777" w:rsidR="008B2DC8" w:rsidRPr="008B2DC8" w:rsidRDefault="008B2DC8" w:rsidP="008B2DC8">
      <w:pPr>
        <w:rPr>
          <w:rFonts w:ascii="Arial" w:hAnsi="Arial" w:cs="Arial"/>
          <w:b/>
          <w:bCs/>
          <w:sz w:val="20"/>
          <w:szCs w:val="20"/>
        </w:rPr>
      </w:pPr>
    </w:p>
    <w:p w14:paraId="046DCB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Crime Policy</w:t>
      </w:r>
    </w:p>
    <w:p w14:paraId="032D47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Fast Facts</w:t>
      </w:r>
    </w:p>
    <w:p w14:paraId="7B0ADB0A" w14:textId="77777777" w:rsidR="008B2DC8" w:rsidRPr="008B2DC8" w:rsidRDefault="008B2DC8" w:rsidP="008B2DC8">
      <w:pPr>
        <w:numPr>
          <w:ilvl w:val="0"/>
          <w:numId w:val="450"/>
        </w:numPr>
        <w:rPr>
          <w:rFonts w:ascii="Arial" w:hAnsi="Arial" w:cs="Arial"/>
          <w:b/>
          <w:bCs/>
          <w:sz w:val="20"/>
          <w:szCs w:val="20"/>
        </w:rPr>
      </w:pPr>
      <w:r w:rsidRPr="008B2DC8">
        <w:rPr>
          <w:rFonts w:ascii="Arial" w:hAnsi="Arial" w:cs="Arial"/>
          <w:b/>
          <w:bCs/>
          <w:sz w:val="20"/>
          <w:szCs w:val="20"/>
        </w:rPr>
        <w:t>Commercial crime insurance policies provide named perils coverage for theft.</w:t>
      </w:r>
    </w:p>
    <w:p w14:paraId="6A82065E"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sz w:val="20"/>
          <w:szCs w:val="20"/>
        </w:rPr>
        <w:t>Named perils forms typically cover theft losses only for looting arising from riot or civil commotion.</w:t>
      </w:r>
    </w:p>
    <w:p w14:paraId="193B3F1C"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i/>
          <w:iCs/>
          <w:sz w:val="20"/>
          <w:szCs w:val="20"/>
        </w:rPr>
        <w:t>Theft</w:t>
      </w:r>
      <w:r w:rsidRPr="008B2DC8">
        <w:rPr>
          <w:rFonts w:ascii="Arial" w:hAnsi="Arial" w:cs="Arial"/>
          <w:b/>
          <w:bCs/>
          <w:sz w:val="20"/>
          <w:szCs w:val="20"/>
        </w:rPr>
        <w:t> includes any type of stealing or attempted stealing, including: burglary, robbery and embezzlement.</w:t>
      </w:r>
    </w:p>
    <w:p w14:paraId="10F0CB6C" w14:textId="77777777" w:rsidR="008B2DC8" w:rsidRPr="008B2DC8" w:rsidRDefault="008B2DC8" w:rsidP="008B2DC8">
      <w:pPr>
        <w:numPr>
          <w:ilvl w:val="0"/>
          <w:numId w:val="450"/>
        </w:numPr>
        <w:rPr>
          <w:rFonts w:ascii="Arial" w:hAnsi="Arial" w:cs="Arial"/>
          <w:b/>
          <w:bCs/>
          <w:sz w:val="20"/>
          <w:szCs w:val="20"/>
        </w:rPr>
      </w:pPr>
      <w:r w:rsidRPr="008B2DC8">
        <w:rPr>
          <w:rFonts w:ascii="Arial" w:hAnsi="Arial" w:cs="Arial"/>
          <w:b/>
          <w:bCs/>
          <w:sz w:val="20"/>
          <w:szCs w:val="20"/>
        </w:rPr>
        <w:t>Crime policies have either a </w:t>
      </w:r>
      <w:r w:rsidRPr="008B2DC8">
        <w:rPr>
          <w:rFonts w:ascii="Arial" w:hAnsi="Arial" w:cs="Arial"/>
          <w:b/>
          <w:bCs/>
          <w:i/>
          <w:iCs/>
          <w:sz w:val="20"/>
          <w:szCs w:val="20"/>
        </w:rPr>
        <w:t>loss sustained</w:t>
      </w:r>
      <w:r w:rsidRPr="008B2DC8">
        <w:rPr>
          <w:rFonts w:ascii="Arial" w:hAnsi="Arial" w:cs="Arial"/>
          <w:b/>
          <w:bCs/>
          <w:sz w:val="20"/>
          <w:szCs w:val="20"/>
        </w:rPr>
        <w:t> or a </w:t>
      </w:r>
      <w:r w:rsidRPr="008B2DC8">
        <w:rPr>
          <w:rFonts w:ascii="Arial" w:hAnsi="Arial" w:cs="Arial"/>
          <w:b/>
          <w:bCs/>
          <w:i/>
          <w:iCs/>
          <w:sz w:val="20"/>
          <w:szCs w:val="20"/>
        </w:rPr>
        <w:t>discovery coverage</w:t>
      </w:r>
      <w:r w:rsidRPr="008B2DC8">
        <w:rPr>
          <w:rFonts w:ascii="Arial" w:hAnsi="Arial" w:cs="Arial"/>
          <w:b/>
          <w:bCs/>
          <w:sz w:val="20"/>
          <w:szCs w:val="20"/>
        </w:rPr>
        <w:t> trigger:</w:t>
      </w:r>
    </w:p>
    <w:p w14:paraId="00B8B532"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i/>
          <w:iCs/>
          <w:sz w:val="20"/>
          <w:szCs w:val="20"/>
        </w:rPr>
        <w:t>Loss sustained</w:t>
      </w:r>
      <w:r w:rsidRPr="008B2DC8">
        <w:rPr>
          <w:rFonts w:ascii="Arial" w:hAnsi="Arial" w:cs="Arial"/>
          <w:b/>
          <w:bCs/>
          <w:sz w:val="20"/>
          <w:szCs w:val="20"/>
        </w:rPr>
        <w:t> coverage applies to loss that occurs during the policy period and is discovered </w:t>
      </w:r>
      <w:r w:rsidRPr="008B2DC8">
        <w:rPr>
          <w:rFonts w:ascii="Arial" w:hAnsi="Arial" w:cs="Arial"/>
          <w:b/>
          <w:bCs/>
          <w:i/>
          <w:iCs/>
          <w:sz w:val="20"/>
          <w:szCs w:val="20"/>
        </w:rPr>
        <w:t>within one year</w:t>
      </w:r>
      <w:r w:rsidRPr="008B2DC8">
        <w:rPr>
          <w:rFonts w:ascii="Arial" w:hAnsi="Arial" w:cs="Arial"/>
          <w:b/>
          <w:bCs/>
          <w:sz w:val="20"/>
          <w:szCs w:val="20"/>
        </w:rPr>
        <w:t> after the policy period ends.</w:t>
      </w:r>
    </w:p>
    <w:p w14:paraId="490BF32A"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i/>
          <w:iCs/>
          <w:sz w:val="20"/>
          <w:szCs w:val="20"/>
        </w:rPr>
        <w:t>Discovery-based</w:t>
      </w:r>
      <w:r w:rsidRPr="008B2DC8">
        <w:rPr>
          <w:rFonts w:ascii="Arial" w:hAnsi="Arial" w:cs="Arial"/>
          <w:b/>
          <w:bCs/>
          <w:sz w:val="20"/>
          <w:szCs w:val="20"/>
        </w:rPr>
        <w:t> coverage applies to loss that is discovered during the policy period or within </w:t>
      </w:r>
      <w:r w:rsidRPr="008B2DC8">
        <w:rPr>
          <w:rFonts w:ascii="Arial" w:hAnsi="Arial" w:cs="Arial"/>
          <w:b/>
          <w:bCs/>
          <w:i/>
          <w:iCs/>
          <w:sz w:val="20"/>
          <w:szCs w:val="20"/>
        </w:rPr>
        <w:t>60 days</w:t>
      </w:r>
      <w:r w:rsidRPr="008B2DC8">
        <w:rPr>
          <w:rFonts w:ascii="Arial" w:hAnsi="Arial" w:cs="Arial"/>
          <w:b/>
          <w:bCs/>
          <w:sz w:val="20"/>
          <w:szCs w:val="20"/>
        </w:rPr>
        <w:t> after the policy period ends (or within one year for employee benefit plans).</w:t>
      </w:r>
    </w:p>
    <w:p w14:paraId="6A7C6E58" w14:textId="77777777" w:rsidR="008B2DC8" w:rsidRPr="008B2DC8" w:rsidRDefault="008B2DC8" w:rsidP="008B2DC8">
      <w:pPr>
        <w:numPr>
          <w:ilvl w:val="0"/>
          <w:numId w:val="450"/>
        </w:numPr>
        <w:rPr>
          <w:rFonts w:ascii="Arial" w:hAnsi="Arial" w:cs="Arial"/>
          <w:b/>
          <w:bCs/>
          <w:sz w:val="20"/>
          <w:szCs w:val="20"/>
        </w:rPr>
      </w:pPr>
      <w:r w:rsidRPr="008B2DC8">
        <w:rPr>
          <w:rFonts w:ascii="Arial" w:hAnsi="Arial" w:cs="Arial"/>
          <w:b/>
          <w:bCs/>
          <w:sz w:val="20"/>
          <w:szCs w:val="20"/>
        </w:rPr>
        <w:t>ISO publishes both a commercial crime and a government crime form which are identical except:</w:t>
      </w:r>
    </w:p>
    <w:p w14:paraId="42A21457"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sz w:val="20"/>
          <w:szCs w:val="20"/>
        </w:rPr>
        <w:t>The commercial form has a </w:t>
      </w:r>
      <w:r w:rsidRPr="008B2DC8">
        <w:rPr>
          <w:rFonts w:ascii="Arial" w:hAnsi="Arial" w:cs="Arial"/>
          <w:b/>
          <w:bCs/>
          <w:i/>
          <w:iCs/>
          <w:sz w:val="20"/>
          <w:szCs w:val="20"/>
        </w:rPr>
        <w:t>single</w:t>
      </w:r>
      <w:r w:rsidRPr="008B2DC8">
        <w:rPr>
          <w:rFonts w:ascii="Arial" w:hAnsi="Arial" w:cs="Arial"/>
          <w:b/>
          <w:bCs/>
          <w:sz w:val="20"/>
          <w:szCs w:val="20"/>
        </w:rPr>
        <w:t> employee theft insuring agreement (per loss).</w:t>
      </w:r>
    </w:p>
    <w:p w14:paraId="5EF3166F"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sz w:val="20"/>
          <w:szCs w:val="20"/>
        </w:rPr>
        <w:t>The government form has </w:t>
      </w:r>
      <w:r w:rsidRPr="008B2DC8">
        <w:rPr>
          <w:rFonts w:ascii="Arial" w:hAnsi="Arial" w:cs="Arial"/>
          <w:b/>
          <w:bCs/>
          <w:i/>
          <w:iCs/>
          <w:sz w:val="20"/>
          <w:szCs w:val="20"/>
        </w:rPr>
        <w:t>two</w:t>
      </w:r>
      <w:r w:rsidRPr="008B2DC8">
        <w:rPr>
          <w:rFonts w:ascii="Arial" w:hAnsi="Arial" w:cs="Arial"/>
          <w:b/>
          <w:bCs/>
          <w:sz w:val="20"/>
          <w:szCs w:val="20"/>
        </w:rPr>
        <w:t> employee theft insuring agreements (</w:t>
      </w:r>
      <w:r w:rsidRPr="008B2DC8">
        <w:rPr>
          <w:rFonts w:ascii="Arial" w:hAnsi="Arial" w:cs="Arial"/>
          <w:b/>
          <w:bCs/>
          <w:i/>
          <w:iCs/>
          <w:sz w:val="20"/>
          <w:szCs w:val="20"/>
        </w:rPr>
        <w:t>per loss</w:t>
      </w:r>
      <w:r w:rsidRPr="008B2DC8">
        <w:rPr>
          <w:rFonts w:ascii="Arial" w:hAnsi="Arial" w:cs="Arial"/>
          <w:b/>
          <w:bCs/>
          <w:sz w:val="20"/>
          <w:szCs w:val="20"/>
        </w:rPr>
        <w:t> and </w:t>
      </w:r>
      <w:r w:rsidRPr="008B2DC8">
        <w:rPr>
          <w:rFonts w:ascii="Arial" w:hAnsi="Arial" w:cs="Arial"/>
          <w:b/>
          <w:bCs/>
          <w:i/>
          <w:iCs/>
          <w:sz w:val="20"/>
          <w:szCs w:val="20"/>
        </w:rPr>
        <w:t>per employee</w:t>
      </w:r>
      <w:r w:rsidRPr="008B2DC8">
        <w:rPr>
          <w:rFonts w:ascii="Arial" w:hAnsi="Arial" w:cs="Arial"/>
          <w:b/>
          <w:bCs/>
          <w:sz w:val="20"/>
          <w:szCs w:val="20"/>
        </w:rPr>
        <w:t>).</w:t>
      </w:r>
    </w:p>
    <w:p w14:paraId="2EB08F72" w14:textId="77777777" w:rsidR="008B2DC8" w:rsidRPr="008B2DC8" w:rsidRDefault="008B2DC8" w:rsidP="008B2DC8">
      <w:pPr>
        <w:numPr>
          <w:ilvl w:val="0"/>
          <w:numId w:val="450"/>
        </w:numPr>
        <w:rPr>
          <w:rFonts w:ascii="Arial" w:hAnsi="Arial" w:cs="Arial"/>
          <w:b/>
          <w:bCs/>
          <w:sz w:val="20"/>
          <w:szCs w:val="20"/>
        </w:rPr>
      </w:pPr>
      <w:r w:rsidRPr="008B2DC8">
        <w:rPr>
          <w:rFonts w:ascii="Arial" w:hAnsi="Arial" w:cs="Arial"/>
          <w:b/>
          <w:bCs/>
          <w:sz w:val="20"/>
          <w:szCs w:val="20"/>
        </w:rPr>
        <w:t>8 non-mandatory insuring agreements in the ISO crime coverage form:</w:t>
      </w:r>
    </w:p>
    <w:p w14:paraId="467BCA33"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sz w:val="20"/>
          <w:szCs w:val="20"/>
        </w:rPr>
        <w:t>employee theft</w:t>
      </w:r>
    </w:p>
    <w:p w14:paraId="1608F2CD"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sz w:val="20"/>
          <w:szCs w:val="20"/>
        </w:rPr>
        <w:t>forgery or alteration</w:t>
      </w:r>
    </w:p>
    <w:p w14:paraId="70576801"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sz w:val="20"/>
          <w:szCs w:val="20"/>
        </w:rPr>
        <w:t>inside the premises—theft of money and securities</w:t>
      </w:r>
    </w:p>
    <w:p w14:paraId="643DDDC8"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sz w:val="20"/>
          <w:szCs w:val="20"/>
        </w:rPr>
        <w:t>inside the premises—robbery or safe burglary of other property</w:t>
      </w:r>
    </w:p>
    <w:p w14:paraId="34721F64"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sz w:val="20"/>
          <w:szCs w:val="20"/>
        </w:rPr>
        <w:t>outside the premises</w:t>
      </w:r>
    </w:p>
    <w:p w14:paraId="192B2216"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sz w:val="20"/>
          <w:szCs w:val="20"/>
        </w:rPr>
        <w:t>computer fraud</w:t>
      </w:r>
    </w:p>
    <w:p w14:paraId="26C768E8"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sz w:val="20"/>
          <w:szCs w:val="20"/>
        </w:rPr>
        <w:t>funds transfer fraud</w:t>
      </w:r>
    </w:p>
    <w:p w14:paraId="4B1047A0" w14:textId="77777777" w:rsidR="008B2DC8" w:rsidRPr="008B2DC8" w:rsidRDefault="008B2DC8" w:rsidP="008B2DC8">
      <w:pPr>
        <w:numPr>
          <w:ilvl w:val="1"/>
          <w:numId w:val="450"/>
        </w:numPr>
        <w:rPr>
          <w:rFonts w:ascii="Arial" w:hAnsi="Arial" w:cs="Arial"/>
          <w:b/>
          <w:bCs/>
          <w:sz w:val="20"/>
          <w:szCs w:val="20"/>
        </w:rPr>
      </w:pPr>
      <w:r w:rsidRPr="008B2DC8">
        <w:rPr>
          <w:rFonts w:ascii="Arial" w:hAnsi="Arial" w:cs="Arial"/>
          <w:b/>
          <w:bCs/>
          <w:sz w:val="20"/>
          <w:szCs w:val="20"/>
        </w:rPr>
        <w:t>money orders and counterfeit money</w:t>
      </w:r>
    </w:p>
    <w:p w14:paraId="4A9899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businesses need crime insurance of some kind, because:</w:t>
      </w:r>
    </w:p>
    <w:p w14:paraId="5B4844B6" w14:textId="77777777" w:rsidR="008B2DC8" w:rsidRPr="008B2DC8" w:rsidRDefault="008B2DC8" w:rsidP="008B2DC8">
      <w:pPr>
        <w:numPr>
          <w:ilvl w:val="0"/>
          <w:numId w:val="451"/>
        </w:numPr>
        <w:rPr>
          <w:rFonts w:ascii="Arial" w:hAnsi="Arial" w:cs="Arial"/>
          <w:b/>
          <w:bCs/>
          <w:sz w:val="20"/>
          <w:szCs w:val="20"/>
        </w:rPr>
      </w:pPr>
      <w:r w:rsidRPr="008B2DC8">
        <w:rPr>
          <w:rFonts w:ascii="Arial" w:hAnsi="Arial" w:cs="Arial"/>
          <w:b/>
          <w:bCs/>
          <w:sz w:val="20"/>
          <w:szCs w:val="20"/>
        </w:rPr>
        <w:t>while open perils commercial property policies cover theft of covered property, money and securities are excluded from coverage</w:t>
      </w:r>
    </w:p>
    <w:p w14:paraId="7E80EFAD" w14:textId="77777777" w:rsidR="008B2DC8" w:rsidRPr="008B2DC8" w:rsidRDefault="008B2DC8" w:rsidP="008B2DC8">
      <w:pPr>
        <w:numPr>
          <w:ilvl w:val="0"/>
          <w:numId w:val="451"/>
        </w:numPr>
        <w:rPr>
          <w:rFonts w:ascii="Arial" w:hAnsi="Arial" w:cs="Arial"/>
          <w:b/>
          <w:bCs/>
          <w:sz w:val="20"/>
          <w:szCs w:val="20"/>
        </w:rPr>
      </w:pPr>
      <w:r w:rsidRPr="008B2DC8">
        <w:rPr>
          <w:rFonts w:ascii="Arial" w:hAnsi="Arial" w:cs="Arial"/>
          <w:b/>
          <w:bCs/>
          <w:sz w:val="20"/>
          <w:szCs w:val="20"/>
        </w:rPr>
        <w:t>named perils forms seldom cover theft losses, except for looting in connection with riot or civil commotion</w:t>
      </w:r>
    </w:p>
    <w:p w14:paraId="3377BFD4" w14:textId="77777777" w:rsidR="008B2DC8" w:rsidRPr="008B2DC8" w:rsidRDefault="008B2DC8" w:rsidP="008B2DC8">
      <w:pPr>
        <w:numPr>
          <w:ilvl w:val="0"/>
          <w:numId w:val="451"/>
        </w:numPr>
        <w:rPr>
          <w:rFonts w:ascii="Arial" w:hAnsi="Arial" w:cs="Arial"/>
          <w:b/>
          <w:bCs/>
          <w:sz w:val="20"/>
          <w:szCs w:val="20"/>
        </w:rPr>
      </w:pPr>
      <w:r w:rsidRPr="008B2DC8">
        <w:rPr>
          <w:rFonts w:ascii="Arial" w:hAnsi="Arial" w:cs="Arial"/>
          <w:b/>
          <w:bCs/>
          <w:sz w:val="20"/>
          <w:szCs w:val="20"/>
        </w:rPr>
        <w:t>employee dishonesty is an excluded cause of loss in both named perils and open perils policies</w:t>
      </w:r>
    </w:p>
    <w:p w14:paraId="1406E4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This lesson looks at crime insurance. Besides explaining why a commercial policy by itself is insufficient to cover most crime-related losses, it delves into the many different forms of crime that may impact a business, and the coverages available to address those risks.</w:t>
      </w:r>
    </w:p>
    <w:p w14:paraId="6783B26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General Definitions</w:t>
      </w:r>
    </w:p>
    <w:p w14:paraId="426033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crime insurance policies provide coverage for named perils, such as theft, burglary, and robbery. Understanding this coverage requires familiarity with a variety of crime-related definitions.</w:t>
      </w:r>
    </w:p>
    <w:p w14:paraId="7F9ACE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Theft</w:t>
      </w:r>
    </w:p>
    <w:p w14:paraId="70E584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“Theft” is a broad term that includes any type of stealing or attempted stealing. It includes burglary, robbery, and embezzlement.</w:t>
      </w:r>
    </w:p>
    <w:p w14:paraId="30121921" w14:textId="0975A290"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4AB35012" wp14:editId="49241CE7">
            <wp:extent cx="5943600" cy="1485900"/>
            <wp:effectExtent l="0" t="0" r="0" b="0"/>
            <wp:docPr id="1868579565" name="Picture 39" descr="Picasso Imag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icasso Image 313"/>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943600" cy="1485900"/>
                    </a:xfrm>
                    <a:prstGeom prst="rect">
                      <a:avLst/>
                    </a:prstGeom>
                    <a:noFill/>
                    <a:ln>
                      <a:noFill/>
                    </a:ln>
                  </pic:spPr>
                </pic:pic>
              </a:graphicData>
            </a:graphic>
          </wp:inline>
        </w:drawing>
      </w:r>
    </w:p>
    <w:p w14:paraId="415ACAA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Burglary</w:t>
      </w:r>
    </w:p>
    <w:p w14:paraId="531D1C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Burglary is traditionally defined as the theft of property from within a premises by a person who forcibly enters the premises with the intent to commit a crime.</w:t>
      </w:r>
    </w:p>
    <w:p w14:paraId="1EED27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B1883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examples of burglary include an after-hours break-in at a business. It also includes cases where a person enters a building during business hours and hides until all employees have left for the night, later escaping with stolen property.</w:t>
      </w:r>
    </w:p>
    <w:p w14:paraId="4682228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Robbery</w:t>
      </w:r>
    </w:p>
    <w:p w14:paraId="09746C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Robbery is a theft during which force is used or threatened.</w:t>
      </w:r>
    </w:p>
    <w:p w14:paraId="52850F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5A619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 who deprives another of personal possessions through the use or threat of force commits robbery. A weapon is often used to exert this force. However, a person can also exert this force through intimidation or by convincing the victim that failure to surrender the possessions will result in harm to the victim. Therefore, a person whose pocketed hand points a finger at a victim who is convinced the person is holding a pistol commits robbery.</w:t>
      </w:r>
    </w:p>
    <w:p w14:paraId="602F559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Embezzlement</w:t>
      </w:r>
    </w:p>
    <w:p w14:paraId="12F38F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Embezzlement is theft by an employee, typically achieved in the course of the employee’s performance of his or her duties.</w:t>
      </w:r>
    </w:p>
    <w:p w14:paraId="24D3D3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6D77C8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An employee who works in a company’s accounting department and fraudulently cashes company checks on his or her personal behalf is committing theft through embezzlement.</w:t>
      </w:r>
    </w:p>
    <w:p w14:paraId="274392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Triggers</w:t>
      </w:r>
    </w:p>
    <w:p w14:paraId="664C1D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types of crime coverage have either a "loss sustained" or a "discovery" coverage trigger.</w:t>
      </w:r>
    </w:p>
    <w:p w14:paraId="11040905"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Loss sustained</w:t>
      </w:r>
      <w:r w:rsidRPr="008B2DC8">
        <w:rPr>
          <w:rFonts w:ascii="Arial" w:hAnsi="Arial" w:cs="Arial"/>
          <w:b/>
          <w:bCs/>
          <w:sz w:val="20"/>
          <w:szCs w:val="20"/>
        </w:rPr>
        <w:t> coverage applies to loss that </w:t>
      </w:r>
      <w:r w:rsidRPr="008B2DC8">
        <w:rPr>
          <w:rFonts w:ascii="Arial" w:hAnsi="Arial" w:cs="Arial"/>
          <w:b/>
          <w:bCs/>
          <w:i/>
          <w:iCs/>
          <w:sz w:val="20"/>
          <w:szCs w:val="20"/>
        </w:rPr>
        <w:t>occurs</w:t>
      </w:r>
      <w:r w:rsidRPr="008B2DC8">
        <w:rPr>
          <w:rFonts w:ascii="Arial" w:hAnsi="Arial" w:cs="Arial"/>
          <w:b/>
          <w:bCs/>
          <w:sz w:val="20"/>
          <w:szCs w:val="20"/>
        </w:rPr>
        <w:t> (think: is </w:t>
      </w:r>
      <w:r w:rsidRPr="008B2DC8">
        <w:rPr>
          <w:rFonts w:ascii="Arial" w:hAnsi="Arial" w:cs="Arial"/>
          <w:b/>
          <w:bCs/>
          <w:i/>
          <w:iCs/>
          <w:sz w:val="20"/>
          <w:szCs w:val="20"/>
        </w:rPr>
        <w:t>sustained</w:t>
      </w:r>
      <w:r w:rsidRPr="008B2DC8">
        <w:rPr>
          <w:rFonts w:ascii="Arial" w:hAnsi="Arial" w:cs="Arial"/>
          <w:b/>
          <w:bCs/>
          <w:sz w:val="20"/>
          <w:szCs w:val="20"/>
        </w:rPr>
        <w:t>) during the policy period and is discovered within one year after the policy period ends.</w:t>
      </w:r>
    </w:p>
    <w:p w14:paraId="62DAB13F"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Discovery-based</w:t>
      </w:r>
      <w:r w:rsidRPr="008B2DC8">
        <w:rPr>
          <w:rFonts w:ascii="Arial" w:hAnsi="Arial" w:cs="Arial"/>
          <w:b/>
          <w:bCs/>
          <w:sz w:val="20"/>
          <w:szCs w:val="20"/>
        </w:rPr>
        <w:t> coverage applies to loss that is </w:t>
      </w:r>
      <w:r w:rsidRPr="008B2DC8">
        <w:rPr>
          <w:rFonts w:ascii="Arial" w:hAnsi="Arial" w:cs="Arial"/>
          <w:b/>
          <w:bCs/>
          <w:i/>
          <w:iCs/>
          <w:sz w:val="20"/>
          <w:szCs w:val="20"/>
        </w:rPr>
        <w:t>discovered</w:t>
      </w:r>
      <w:r w:rsidRPr="008B2DC8">
        <w:rPr>
          <w:rFonts w:ascii="Arial" w:hAnsi="Arial" w:cs="Arial"/>
          <w:b/>
          <w:bCs/>
          <w:sz w:val="20"/>
          <w:szCs w:val="20"/>
        </w:rPr>
        <w:t> during the policy period or within 60 days after the policy period ends (within a year for employee benefit plans).</w:t>
      </w:r>
    </w:p>
    <w:p w14:paraId="7ACEB31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Exclusions</w:t>
      </w:r>
    </w:p>
    <w:p w14:paraId="66B8BD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each of the crime forms described in this lesson have unique exclusions, all of them are subject to the following seven common exclusions:</w:t>
      </w:r>
    </w:p>
    <w:p w14:paraId="5838FA14" w14:textId="77777777" w:rsidR="008B2DC8" w:rsidRPr="008B2DC8" w:rsidRDefault="008B2DC8" w:rsidP="008B2DC8">
      <w:pPr>
        <w:numPr>
          <w:ilvl w:val="0"/>
          <w:numId w:val="452"/>
        </w:numPr>
        <w:rPr>
          <w:rFonts w:ascii="Arial" w:hAnsi="Arial" w:cs="Arial"/>
          <w:b/>
          <w:bCs/>
          <w:sz w:val="20"/>
          <w:szCs w:val="20"/>
        </w:rPr>
      </w:pPr>
      <w:r w:rsidRPr="008B2DC8">
        <w:rPr>
          <w:rFonts w:ascii="Arial" w:hAnsi="Arial" w:cs="Arial"/>
          <w:b/>
          <w:bCs/>
          <w:sz w:val="20"/>
          <w:szCs w:val="20"/>
        </w:rPr>
        <w:t>dishonest acts of the named insured, partners, or members—Losses resulting from </w:t>
      </w:r>
      <w:r w:rsidRPr="008B2DC8">
        <w:rPr>
          <w:rFonts w:ascii="Arial" w:hAnsi="Arial" w:cs="Arial"/>
          <w:b/>
          <w:bCs/>
          <w:i/>
          <w:iCs/>
          <w:sz w:val="20"/>
          <w:szCs w:val="20"/>
        </w:rPr>
        <w:t>any</w:t>
      </w:r>
      <w:r w:rsidRPr="008B2DC8">
        <w:rPr>
          <w:rFonts w:ascii="Arial" w:hAnsi="Arial" w:cs="Arial"/>
          <w:b/>
          <w:bCs/>
          <w:sz w:val="20"/>
          <w:szCs w:val="20"/>
        </w:rPr>
        <w:t> dishonest act committed by the insured or any of the insured's partners or members are not covered.</w:t>
      </w:r>
    </w:p>
    <w:p w14:paraId="1CDEBC1E" w14:textId="77777777" w:rsidR="008B2DC8" w:rsidRPr="008B2DC8" w:rsidRDefault="008B2DC8" w:rsidP="008B2DC8">
      <w:pPr>
        <w:numPr>
          <w:ilvl w:val="0"/>
          <w:numId w:val="452"/>
        </w:numPr>
        <w:rPr>
          <w:rFonts w:ascii="Arial" w:hAnsi="Arial" w:cs="Arial"/>
          <w:b/>
          <w:bCs/>
          <w:sz w:val="20"/>
          <w:szCs w:val="20"/>
        </w:rPr>
      </w:pPr>
      <w:r w:rsidRPr="008B2DC8">
        <w:rPr>
          <w:rFonts w:ascii="Arial" w:hAnsi="Arial" w:cs="Arial"/>
          <w:b/>
          <w:bCs/>
          <w:sz w:val="20"/>
          <w:szCs w:val="20"/>
        </w:rPr>
        <w:t>dishonest acts of employees learned of by the insured prior to the policy period—Losses caused by employees whose dishonesty was known to the insured or a partner, officer, director, or trustee of the insured before the policy period are not covered.</w:t>
      </w:r>
    </w:p>
    <w:p w14:paraId="27E37F20" w14:textId="77777777" w:rsidR="008B2DC8" w:rsidRPr="008B2DC8" w:rsidRDefault="008B2DC8" w:rsidP="008B2DC8">
      <w:pPr>
        <w:numPr>
          <w:ilvl w:val="0"/>
          <w:numId w:val="452"/>
        </w:numPr>
        <w:rPr>
          <w:rFonts w:ascii="Arial" w:hAnsi="Arial" w:cs="Arial"/>
          <w:b/>
          <w:bCs/>
          <w:sz w:val="20"/>
          <w:szCs w:val="20"/>
        </w:rPr>
      </w:pPr>
      <w:r w:rsidRPr="008B2DC8">
        <w:rPr>
          <w:rFonts w:ascii="Arial" w:hAnsi="Arial" w:cs="Arial"/>
          <w:b/>
          <w:bCs/>
          <w:sz w:val="20"/>
          <w:szCs w:val="20"/>
        </w:rPr>
        <w:t>acts of employees, managers, directors, trustees, or representatives—Losses resulting from any dishonest act committed by </w:t>
      </w:r>
      <w:r w:rsidRPr="008B2DC8">
        <w:rPr>
          <w:rFonts w:ascii="Arial" w:hAnsi="Arial" w:cs="Arial"/>
          <w:b/>
          <w:bCs/>
          <w:i/>
          <w:iCs/>
          <w:sz w:val="20"/>
          <w:szCs w:val="20"/>
        </w:rPr>
        <w:t>any</w:t>
      </w:r>
      <w:r w:rsidRPr="008B2DC8">
        <w:rPr>
          <w:rFonts w:ascii="Arial" w:hAnsi="Arial" w:cs="Arial"/>
          <w:b/>
          <w:bCs/>
          <w:sz w:val="20"/>
          <w:szCs w:val="20"/>
        </w:rPr>
        <w:t> of the insured's employees, managers, directors, trustees, or representatives are not covered (except for losses due to employee theft, which are covered under the </w:t>
      </w:r>
      <w:r w:rsidRPr="008B2DC8">
        <w:rPr>
          <w:rFonts w:ascii="Arial" w:hAnsi="Arial" w:cs="Arial"/>
          <w:b/>
          <w:bCs/>
          <w:i/>
          <w:iCs/>
          <w:sz w:val="20"/>
          <w:szCs w:val="20"/>
        </w:rPr>
        <w:t>employee theft</w:t>
      </w:r>
      <w:r w:rsidRPr="008B2DC8">
        <w:rPr>
          <w:rFonts w:ascii="Arial" w:hAnsi="Arial" w:cs="Arial"/>
          <w:b/>
          <w:bCs/>
          <w:sz w:val="20"/>
          <w:szCs w:val="20"/>
        </w:rPr>
        <w:t> form).</w:t>
      </w:r>
    </w:p>
    <w:p w14:paraId="5D90B941" w14:textId="77777777" w:rsidR="008B2DC8" w:rsidRPr="008B2DC8" w:rsidRDefault="008B2DC8" w:rsidP="008B2DC8">
      <w:pPr>
        <w:numPr>
          <w:ilvl w:val="0"/>
          <w:numId w:val="452"/>
        </w:numPr>
        <w:rPr>
          <w:rFonts w:ascii="Arial" w:hAnsi="Arial" w:cs="Arial"/>
          <w:b/>
          <w:bCs/>
          <w:sz w:val="20"/>
          <w:szCs w:val="20"/>
        </w:rPr>
      </w:pPr>
      <w:r w:rsidRPr="008B2DC8">
        <w:rPr>
          <w:rFonts w:ascii="Arial" w:hAnsi="Arial" w:cs="Arial"/>
          <w:b/>
          <w:bCs/>
          <w:sz w:val="20"/>
          <w:szCs w:val="20"/>
        </w:rPr>
        <w:t>confidential information—Losses resulting from the unauthorized use or disclosure of confidential information are not covered.</w:t>
      </w:r>
    </w:p>
    <w:p w14:paraId="141FC929" w14:textId="77777777" w:rsidR="008B2DC8" w:rsidRPr="008B2DC8" w:rsidRDefault="008B2DC8" w:rsidP="008B2DC8">
      <w:pPr>
        <w:numPr>
          <w:ilvl w:val="0"/>
          <w:numId w:val="452"/>
        </w:numPr>
        <w:rPr>
          <w:rFonts w:ascii="Arial" w:hAnsi="Arial" w:cs="Arial"/>
          <w:b/>
          <w:bCs/>
          <w:sz w:val="20"/>
          <w:szCs w:val="20"/>
        </w:rPr>
      </w:pPr>
      <w:r w:rsidRPr="008B2DC8">
        <w:rPr>
          <w:rFonts w:ascii="Arial" w:hAnsi="Arial" w:cs="Arial"/>
          <w:b/>
          <w:bCs/>
          <w:sz w:val="20"/>
          <w:szCs w:val="20"/>
        </w:rPr>
        <w:t>legal fees, costs, and expenses—There is no coverage for expenses related to any legal action, except when covered under the forgery or alteration insuring agreement.</w:t>
      </w:r>
    </w:p>
    <w:p w14:paraId="2274D581" w14:textId="77777777" w:rsidR="008B2DC8" w:rsidRPr="008B2DC8" w:rsidRDefault="008B2DC8" w:rsidP="008B2DC8">
      <w:pPr>
        <w:numPr>
          <w:ilvl w:val="0"/>
          <w:numId w:val="452"/>
        </w:numPr>
        <w:rPr>
          <w:rFonts w:ascii="Arial" w:hAnsi="Arial" w:cs="Arial"/>
          <w:b/>
          <w:bCs/>
          <w:sz w:val="20"/>
          <w:szCs w:val="20"/>
        </w:rPr>
      </w:pPr>
      <w:r w:rsidRPr="008B2DC8">
        <w:rPr>
          <w:rFonts w:ascii="Arial" w:hAnsi="Arial" w:cs="Arial"/>
          <w:b/>
          <w:bCs/>
          <w:sz w:val="20"/>
          <w:szCs w:val="20"/>
        </w:rPr>
        <w:t>pollution, nuclear hazards, war, and governmental action—Like all property insurance policies, commercial crime forms exclude losses resulting from pollution, nuclear hazards, war, and seizure or destruction of property by order of governmental authority.</w:t>
      </w:r>
    </w:p>
    <w:p w14:paraId="772F84C2" w14:textId="77777777" w:rsidR="008B2DC8" w:rsidRPr="008B2DC8" w:rsidRDefault="008B2DC8" w:rsidP="008B2DC8">
      <w:pPr>
        <w:numPr>
          <w:ilvl w:val="0"/>
          <w:numId w:val="452"/>
        </w:numPr>
        <w:rPr>
          <w:rFonts w:ascii="Arial" w:hAnsi="Arial" w:cs="Arial"/>
          <w:b/>
          <w:bCs/>
          <w:sz w:val="20"/>
          <w:szCs w:val="20"/>
        </w:rPr>
      </w:pPr>
      <w:r w:rsidRPr="008B2DC8">
        <w:rPr>
          <w:rFonts w:ascii="Arial" w:hAnsi="Arial" w:cs="Arial"/>
          <w:b/>
          <w:bCs/>
          <w:sz w:val="20"/>
          <w:szCs w:val="20"/>
        </w:rPr>
        <w:t>indirect loss—Losses that are an indirect result of acts or occurrences covered under the policy are not covered.</w:t>
      </w:r>
    </w:p>
    <w:p w14:paraId="750510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E67E1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indirect loss exclusion eliminates coverage for:</w:t>
      </w:r>
    </w:p>
    <w:p w14:paraId="5235EC96" w14:textId="77777777" w:rsidR="008B2DC8" w:rsidRPr="008B2DC8" w:rsidRDefault="008B2DC8" w:rsidP="008B2DC8">
      <w:pPr>
        <w:numPr>
          <w:ilvl w:val="0"/>
          <w:numId w:val="453"/>
        </w:numPr>
        <w:rPr>
          <w:rFonts w:ascii="Arial" w:hAnsi="Arial" w:cs="Arial"/>
          <w:b/>
          <w:bCs/>
          <w:sz w:val="20"/>
          <w:szCs w:val="20"/>
        </w:rPr>
      </w:pPr>
      <w:r w:rsidRPr="008B2DC8">
        <w:rPr>
          <w:rFonts w:ascii="Arial" w:hAnsi="Arial" w:cs="Arial"/>
          <w:b/>
          <w:bCs/>
          <w:sz w:val="20"/>
          <w:szCs w:val="20"/>
        </w:rPr>
        <w:t>the insured's inability to realize income that would have been realized had there been no loss</w:t>
      </w:r>
    </w:p>
    <w:p w14:paraId="79C218A5" w14:textId="77777777" w:rsidR="008B2DC8" w:rsidRPr="008B2DC8" w:rsidRDefault="008B2DC8" w:rsidP="008B2DC8">
      <w:pPr>
        <w:numPr>
          <w:ilvl w:val="0"/>
          <w:numId w:val="453"/>
        </w:numPr>
        <w:rPr>
          <w:rFonts w:ascii="Arial" w:hAnsi="Arial" w:cs="Arial"/>
          <w:b/>
          <w:bCs/>
          <w:sz w:val="20"/>
          <w:szCs w:val="20"/>
        </w:rPr>
      </w:pPr>
      <w:r w:rsidRPr="008B2DC8">
        <w:rPr>
          <w:rFonts w:ascii="Arial" w:hAnsi="Arial" w:cs="Arial"/>
          <w:b/>
          <w:bCs/>
          <w:sz w:val="20"/>
          <w:szCs w:val="20"/>
        </w:rPr>
        <w:t>expenses incurred in establishing the existence or the amount of a loss</w:t>
      </w:r>
    </w:p>
    <w:p w14:paraId="26387033" w14:textId="77777777" w:rsidR="008B2DC8" w:rsidRPr="008B2DC8" w:rsidRDefault="008B2DC8" w:rsidP="008B2DC8">
      <w:pPr>
        <w:numPr>
          <w:ilvl w:val="0"/>
          <w:numId w:val="453"/>
        </w:numPr>
        <w:rPr>
          <w:rFonts w:ascii="Arial" w:hAnsi="Arial" w:cs="Arial"/>
          <w:b/>
          <w:bCs/>
          <w:sz w:val="20"/>
          <w:szCs w:val="20"/>
        </w:rPr>
      </w:pPr>
      <w:r w:rsidRPr="008B2DC8">
        <w:rPr>
          <w:rFonts w:ascii="Arial" w:hAnsi="Arial" w:cs="Arial"/>
          <w:b/>
          <w:bCs/>
          <w:sz w:val="20"/>
          <w:szCs w:val="20"/>
        </w:rPr>
        <w:t>payment of damages </w:t>
      </w:r>
      <w:r w:rsidRPr="008B2DC8">
        <w:rPr>
          <w:rFonts w:ascii="Arial" w:hAnsi="Arial" w:cs="Arial"/>
          <w:b/>
          <w:bCs/>
          <w:i/>
          <w:iCs/>
          <w:sz w:val="20"/>
          <w:szCs w:val="20"/>
        </w:rPr>
        <w:t>other than compensatory damages</w:t>
      </w:r>
      <w:r w:rsidRPr="008B2DC8">
        <w:rPr>
          <w:rFonts w:ascii="Arial" w:hAnsi="Arial" w:cs="Arial"/>
          <w:b/>
          <w:bCs/>
          <w:sz w:val="20"/>
          <w:szCs w:val="20"/>
        </w:rPr>
        <w:t> for which the insured is liable</w:t>
      </w:r>
    </w:p>
    <w:p w14:paraId="5E350A8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 Test Your Knowledge!</w:t>
      </w:r>
    </w:p>
    <w:p w14:paraId="33E29B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an insurance producer, how would you explain the difference between the </w:t>
      </w:r>
      <w:r w:rsidRPr="008B2DC8">
        <w:rPr>
          <w:rFonts w:ascii="Arial" w:hAnsi="Arial" w:cs="Arial"/>
          <w:b/>
          <w:bCs/>
          <w:i/>
          <w:iCs/>
          <w:sz w:val="20"/>
          <w:szCs w:val="20"/>
        </w:rPr>
        <w:t>loss sustained</w:t>
      </w:r>
      <w:r w:rsidRPr="008B2DC8">
        <w:rPr>
          <w:rFonts w:ascii="Arial" w:hAnsi="Arial" w:cs="Arial"/>
          <w:b/>
          <w:bCs/>
          <w:sz w:val="20"/>
          <w:szCs w:val="20"/>
        </w:rPr>
        <w:t> and the </w:t>
      </w:r>
      <w:r w:rsidRPr="008B2DC8">
        <w:rPr>
          <w:rFonts w:ascii="Arial" w:hAnsi="Arial" w:cs="Arial"/>
          <w:b/>
          <w:bCs/>
          <w:i/>
          <w:iCs/>
          <w:sz w:val="20"/>
          <w:szCs w:val="20"/>
        </w:rPr>
        <w:t>discovery</w:t>
      </w:r>
      <w:r w:rsidRPr="008B2DC8">
        <w:rPr>
          <w:rFonts w:ascii="Arial" w:hAnsi="Arial" w:cs="Arial"/>
          <w:b/>
          <w:bCs/>
          <w:sz w:val="20"/>
          <w:szCs w:val="20"/>
        </w:rPr>
        <w:t> coverage triggers of a commercial crime policy?</w:t>
      </w:r>
    </w:p>
    <w:p w14:paraId="1779A2F2" w14:textId="77777777" w:rsidR="008B2DC8" w:rsidRPr="008B2DC8" w:rsidRDefault="008B2DC8" w:rsidP="008B2DC8">
      <w:pPr>
        <w:rPr>
          <w:rFonts w:ascii="Arial" w:hAnsi="Arial" w:cs="Arial"/>
          <w:b/>
          <w:bCs/>
          <w:sz w:val="20"/>
          <w:szCs w:val="20"/>
        </w:rPr>
      </w:pPr>
      <w:hyperlink r:id="rId139" w:anchor="collapse1771c0393-f91e-4bf6-b84b-04bd19b94611" w:history="1">
        <w:r w:rsidRPr="008B2DC8">
          <w:rPr>
            <w:rStyle w:val="Hyperlink"/>
            <w:rFonts w:ascii="Arial" w:hAnsi="Arial" w:cs="Arial"/>
            <w:b/>
            <w:bCs/>
            <w:sz w:val="20"/>
            <w:szCs w:val="20"/>
          </w:rPr>
          <w:t>Click to reveal the answer.</w:t>
        </w:r>
      </w:hyperlink>
    </w:p>
    <w:p w14:paraId="306CD28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and Forms</w:t>
      </w:r>
    </w:p>
    <w:p w14:paraId="59D4D9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Services Office' Inc. (ISO) develops and publishes both commercial and government crime forms:</w:t>
      </w:r>
    </w:p>
    <w:p w14:paraId="5597FCC0" w14:textId="77777777" w:rsidR="008B2DC8" w:rsidRPr="008B2DC8" w:rsidRDefault="008B2DC8" w:rsidP="008B2DC8">
      <w:pPr>
        <w:numPr>
          <w:ilvl w:val="0"/>
          <w:numId w:val="454"/>
        </w:numPr>
        <w:rPr>
          <w:rFonts w:ascii="Arial" w:hAnsi="Arial" w:cs="Arial"/>
          <w:b/>
          <w:bCs/>
          <w:sz w:val="20"/>
          <w:szCs w:val="20"/>
        </w:rPr>
      </w:pPr>
      <w:r w:rsidRPr="008B2DC8">
        <w:rPr>
          <w:rFonts w:ascii="Arial" w:hAnsi="Arial" w:cs="Arial"/>
          <w:b/>
          <w:bCs/>
          <w:sz w:val="20"/>
          <w:szCs w:val="20"/>
        </w:rPr>
        <w:t>Commercial Crime Coverage Form (Loss Sustained Basis) (CR 00 21)</w:t>
      </w:r>
    </w:p>
    <w:p w14:paraId="42C82598" w14:textId="77777777" w:rsidR="008B2DC8" w:rsidRPr="008B2DC8" w:rsidRDefault="008B2DC8" w:rsidP="008B2DC8">
      <w:pPr>
        <w:numPr>
          <w:ilvl w:val="0"/>
          <w:numId w:val="454"/>
        </w:numPr>
        <w:rPr>
          <w:rFonts w:ascii="Arial" w:hAnsi="Arial" w:cs="Arial"/>
          <w:b/>
          <w:bCs/>
          <w:sz w:val="20"/>
          <w:szCs w:val="20"/>
        </w:rPr>
      </w:pPr>
      <w:r w:rsidRPr="008B2DC8">
        <w:rPr>
          <w:rFonts w:ascii="Arial" w:hAnsi="Arial" w:cs="Arial"/>
          <w:b/>
          <w:bCs/>
          <w:sz w:val="20"/>
          <w:szCs w:val="20"/>
        </w:rPr>
        <w:t>Government Crime Coverage Form (Loss Sustained Basis) (CR 00 24) (CR 00 25)</w:t>
      </w:r>
    </w:p>
    <w:p w14:paraId="13571B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primary difference between the commercial and government forms is that there are two employee theft insuring agreements (</w:t>
      </w:r>
      <w:r w:rsidRPr="008B2DC8">
        <w:rPr>
          <w:rFonts w:ascii="Arial" w:hAnsi="Arial" w:cs="Arial"/>
          <w:b/>
          <w:bCs/>
          <w:i/>
          <w:iCs/>
          <w:sz w:val="20"/>
          <w:szCs w:val="20"/>
        </w:rPr>
        <w:t>per loss</w:t>
      </w:r>
      <w:r w:rsidRPr="008B2DC8">
        <w:rPr>
          <w:rFonts w:ascii="Arial" w:hAnsi="Arial" w:cs="Arial"/>
          <w:b/>
          <w:bCs/>
          <w:sz w:val="20"/>
          <w:szCs w:val="20"/>
        </w:rPr>
        <w:t> and </w:t>
      </w:r>
      <w:r w:rsidRPr="008B2DC8">
        <w:rPr>
          <w:rFonts w:ascii="Arial" w:hAnsi="Arial" w:cs="Arial"/>
          <w:b/>
          <w:bCs/>
          <w:i/>
          <w:iCs/>
          <w:sz w:val="20"/>
          <w:szCs w:val="20"/>
        </w:rPr>
        <w:t>per employee</w:t>
      </w:r>
      <w:r w:rsidRPr="008B2DC8">
        <w:rPr>
          <w:rFonts w:ascii="Arial" w:hAnsi="Arial" w:cs="Arial"/>
          <w:b/>
          <w:bCs/>
          <w:sz w:val="20"/>
          <w:szCs w:val="20"/>
        </w:rPr>
        <w:t>) in the government forms, whereas the commercial forms has only the </w:t>
      </w:r>
      <w:r w:rsidRPr="008B2DC8">
        <w:rPr>
          <w:rFonts w:ascii="Arial" w:hAnsi="Arial" w:cs="Arial"/>
          <w:b/>
          <w:bCs/>
          <w:i/>
          <w:iCs/>
          <w:sz w:val="20"/>
          <w:szCs w:val="20"/>
        </w:rPr>
        <w:t>per loss</w:t>
      </w:r>
      <w:r w:rsidRPr="008B2DC8">
        <w:rPr>
          <w:rFonts w:ascii="Arial" w:hAnsi="Arial" w:cs="Arial"/>
          <w:b/>
          <w:bCs/>
          <w:sz w:val="20"/>
          <w:szCs w:val="20"/>
        </w:rPr>
        <w:t> agreement. Otherwise, they are similar. Unless otherwise noted, the following discussion applies to both forms.</w:t>
      </w:r>
    </w:p>
    <w:p w14:paraId="0FD52A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Every ISO crime coverage form includes eight insuring agreements, none of which is mandatory. The insured chooses which coverage(s) to purchase; those that are selected will include a limit of insurance in the declarations. The eight coverages are:</w:t>
      </w:r>
    </w:p>
    <w:p w14:paraId="7FBFFD53" w14:textId="77777777" w:rsidR="008B2DC8" w:rsidRPr="008B2DC8" w:rsidRDefault="008B2DC8" w:rsidP="008B2DC8">
      <w:pPr>
        <w:numPr>
          <w:ilvl w:val="0"/>
          <w:numId w:val="455"/>
        </w:numPr>
        <w:rPr>
          <w:rFonts w:ascii="Arial" w:hAnsi="Arial" w:cs="Arial"/>
          <w:b/>
          <w:bCs/>
          <w:sz w:val="20"/>
          <w:szCs w:val="20"/>
        </w:rPr>
      </w:pPr>
      <w:r w:rsidRPr="008B2DC8">
        <w:rPr>
          <w:rFonts w:ascii="Arial" w:hAnsi="Arial" w:cs="Arial"/>
          <w:b/>
          <w:bCs/>
          <w:sz w:val="20"/>
          <w:szCs w:val="20"/>
        </w:rPr>
        <w:t>employee theft</w:t>
      </w:r>
    </w:p>
    <w:p w14:paraId="03665876" w14:textId="77777777" w:rsidR="008B2DC8" w:rsidRPr="008B2DC8" w:rsidRDefault="008B2DC8" w:rsidP="008B2DC8">
      <w:pPr>
        <w:numPr>
          <w:ilvl w:val="0"/>
          <w:numId w:val="455"/>
        </w:numPr>
        <w:rPr>
          <w:rFonts w:ascii="Arial" w:hAnsi="Arial" w:cs="Arial"/>
          <w:b/>
          <w:bCs/>
          <w:sz w:val="20"/>
          <w:szCs w:val="20"/>
        </w:rPr>
      </w:pPr>
      <w:r w:rsidRPr="008B2DC8">
        <w:rPr>
          <w:rFonts w:ascii="Arial" w:hAnsi="Arial" w:cs="Arial"/>
          <w:b/>
          <w:bCs/>
          <w:sz w:val="20"/>
          <w:szCs w:val="20"/>
        </w:rPr>
        <w:t>forgery or alteration</w:t>
      </w:r>
    </w:p>
    <w:p w14:paraId="085C4B5C" w14:textId="77777777" w:rsidR="008B2DC8" w:rsidRPr="008B2DC8" w:rsidRDefault="008B2DC8" w:rsidP="008B2DC8">
      <w:pPr>
        <w:numPr>
          <w:ilvl w:val="0"/>
          <w:numId w:val="455"/>
        </w:numPr>
        <w:rPr>
          <w:rFonts w:ascii="Arial" w:hAnsi="Arial" w:cs="Arial"/>
          <w:b/>
          <w:bCs/>
          <w:sz w:val="20"/>
          <w:szCs w:val="20"/>
        </w:rPr>
      </w:pPr>
      <w:r w:rsidRPr="008B2DC8">
        <w:rPr>
          <w:rFonts w:ascii="Arial" w:hAnsi="Arial" w:cs="Arial"/>
          <w:b/>
          <w:bCs/>
          <w:sz w:val="20"/>
          <w:szCs w:val="20"/>
        </w:rPr>
        <w:t>inside the premises—theft of money and securities</w:t>
      </w:r>
    </w:p>
    <w:p w14:paraId="57C3CD81" w14:textId="77777777" w:rsidR="008B2DC8" w:rsidRPr="008B2DC8" w:rsidRDefault="008B2DC8" w:rsidP="008B2DC8">
      <w:pPr>
        <w:numPr>
          <w:ilvl w:val="0"/>
          <w:numId w:val="455"/>
        </w:numPr>
        <w:rPr>
          <w:rFonts w:ascii="Arial" w:hAnsi="Arial" w:cs="Arial"/>
          <w:b/>
          <w:bCs/>
          <w:sz w:val="20"/>
          <w:szCs w:val="20"/>
        </w:rPr>
      </w:pPr>
      <w:r w:rsidRPr="008B2DC8">
        <w:rPr>
          <w:rFonts w:ascii="Arial" w:hAnsi="Arial" w:cs="Arial"/>
          <w:b/>
          <w:bCs/>
          <w:sz w:val="20"/>
          <w:szCs w:val="20"/>
        </w:rPr>
        <w:t>inside the premises—robbery or safe burglary of other property</w:t>
      </w:r>
    </w:p>
    <w:p w14:paraId="0DAFB9D7" w14:textId="77777777" w:rsidR="008B2DC8" w:rsidRPr="008B2DC8" w:rsidRDefault="008B2DC8" w:rsidP="008B2DC8">
      <w:pPr>
        <w:numPr>
          <w:ilvl w:val="0"/>
          <w:numId w:val="455"/>
        </w:numPr>
        <w:rPr>
          <w:rFonts w:ascii="Arial" w:hAnsi="Arial" w:cs="Arial"/>
          <w:b/>
          <w:bCs/>
          <w:sz w:val="20"/>
          <w:szCs w:val="20"/>
        </w:rPr>
      </w:pPr>
      <w:r w:rsidRPr="008B2DC8">
        <w:rPr>
          <w:rFonts w:ascii="Arial" w:hAnsi="Arial" w:cs="Arial"/>
          <w:b/>
          <w:bCs/>
          <w:sz w:val="20"/>
          <w:szCs w:val="20"/>
        </w:rPr>
        <w:t>outside the premises</w:t>
      </w:r>
    </w:p>
    <w:p w14:paraId="297916C4" w14:textId="77777777" w:rsidR="008B2DC8" w:rsidRPr="008B2DC8" w:rsidRDefault="008B2DC8" w:rsidP="008B2DC8">
      <w:pPr>
        <w:numPr>
          <w:ilvl w:val="0"/>
          <w:numId w:val="455"/>
        </w:numPr>
        <w:rPr>
          <w:rFonts w:ascii="Arial" w:hAnsi="Arial" w:cs="Arial"/>
          <w:b/>
          <w:bCs/>
          <w:sz w:val="20"/>
          <w:szCs w:val="20"/>
        </w:rPr>
      </w:pPr>
      <w:r w:rsidRPr="008B2DC8">
        <w:rPr>
          <w:rFonts w:ascii="Arial" w:hAnsi="Arial" w:cs="Arial"/>
          <w:b/>
          <w:bCs/>
          <w:sz w:val="20"/>
          <w:szCs w:val="20"/>
        </w:rPr>
        <w:t>computer fraud</w:t>
      </w:r>
    </w:p>
    <w:p w14:paraId="256B36BF" w14:textId="77777777" w:rsidR="008B2DC8" w:rsidRPr="008B2DC8" w:rsidRDefault="008B2DC8" w:rsidP="008B2DC8">
      <w:pPr>
        <w:numPr>
          <w:ilvl w:val="0"/>
          <w:numId w:val="455"/>
        </w:numPr>
        <w:rPr>
          <w:rFonts w:ascii="Arial" w:hAnsi="Arial" w:cs="Arial"/>
          <w:b/>
          <w:bCs/>
          <w:sz w:val="20"/>
          <w:szCs w:val="20"/>
        </w:rPr>
      </w:pPr>
      <w:r w:rsidRPr="008B2DC8">
        <w:rPr>
          <w:rFonts w:ascii="Arial" w:hAnsi="Arial" w:cs="Arial"/>
          <w:b/>
          <w:bCs/>
          <w:sz w:val="20"/>
          <w:szCs w:val="20"/>
        </w:rPr>
        <w:t>funds transfer fraud</w:t>
      </w:r>
    </w:p>
    <w:p w14:paraId="1D1FF330" w14:textId="77777777" w:rsidR="008B2DC8" w:rsidRPr="008B2DC8" w:rsidRDefault="008B2DC8" w:rsidP="008B2DC8">
      <w:pPr>
        <w:numPr>
          <w:ilvl w:val="0"/>
          <w:numId w:val="455"/>
        </w:numPr>
        <w:rPr>
          <w:rFonts w:ascii="Arial" w:hAnsi="Arial" w:cs="Arial"/>
          <w:b/>
          <w:bCs/>
          <w:sz w:val="20"/>
          <w:szCs w:val="20"/>
        </w:rPr>
      </w:pPr>
      <w:r w:rsidRPr="008B2DC8">
        <w:rPr>
          <w:rFonts w:ascii="Arial" w:hAnsi="Arial" w:cs="Arial"/>
          <w:b/>
          <w:bCs/>
          <w:sz w:val="20"/>
          <w:szCs w:val="20"/>
        </w:rPr>
        <w:t>money orders and counterfeit money</w:t>
      </w:r>
    </w:p>
    <w:p w14:paraId="6DC13BF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Employee Theft</w:t>
      </w:r>
    </w:p>
    <w:p w14:paraId="2925A601" w14:textId="6507E1B5" w:rsidR="008B2DC8" w:rsidRPr="008B2DC8" w:rsidRDefault="008B2DC8" w:rsidP="008B2DC8">
      <w:pPr>
        <w:rPr>
          <w:rFonts w:ascii="Arial" w:hAnsi="Arial" w:cs="Arial"/>
          <w:b/>
          <w:bCs/>
          <w:sz w:val="20"/>
          <w:szCs w:val="20"/>
        </w:rPr>
      </w:pPr>
      <w:r w:rsidRPr="00551F1C">
        <w:rPr>
          <w:rFonts w:ascii="Arial" w:hAnsi="Arial" w:cs="Arial"/>
          <w:b/>
          <w:sz w:val="20"/>
          <w:szCs w:val="20"/>
        </w:rPr>
        <w:lastRenderedPageBreak/>
        <w:drawing>
          <wp:inline distT="0" distB="0" distL="0" distR="0" wp14:anchorId="5C138EE4" wp14:editId="6DD6D074">
            <wp:extent cx="3143250" cy="2095500"/>
            <wp:effectExtent l="0" t="0" r="0" b="0"/>
            <wp:docPr id="100501347" name="Picture 38" descr="Picasso Imag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Picasso Image 314"/>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245E4E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Arguably the single most important type of crime coverage, </w:t>
      </w:r>
      <w:r w:rsidRPr="008B2DC8">
        <w:rPr>
          <w:rFonts w:ascii="Arial" w:hAnsi="Arial" w:cs="Arial"/>
          <w:b/>
          <w:bCs/>
          <w:i/>
          <w:iCs/>
          <w:sz w:val="20"/>
          <w:szCs w:val="20"/>
        </w:rPr>
        <w:t>employee theft</w:t>
      </w:r>
      <w:r w:rsidRPr="008B2DC8">
        <w:rPr>
          <w:rFonts w:ascii="Arial" w:hAnsi="Arial" w:cs="Arial"/>
          <w:b/>
          <w:bCs/>
          <w:sz w:val="20"/>
          <w:szCs w:val="20"/>
        </w:rPr>
        <w:t> coverage is excluded under most policies that cover business property. It is also the most complex.</w:t>
      </w:r>
    </w:p>
    <w:p w14:paraId="50EAF2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Blanket Versus Scheduled Coverage</w:t>
      </w:r>
    </w:p>
    <w:p w14:paraId="606857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employee theft</w:t>
      </w:r>
      <w:r w:rsidRPr="008B2DC8">
        <w:rPr>
          <w:rFonts w:ascii="Arial" w:hAnsi="Arial" w:cs="Arial"/>
          <w:b/>
          <w:bCs/>
          <w:sz w:val="20"/>
          <w:szCs w:val="20"/>
        </w:rPr>
        <w:t> insuring agreement provides blanket coverage that applies to every person fitting the policy’s definition of “employee.”</w:t>
      </w:r>
    </w:p>
    <w:p w14:paraId="1DF962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Scheduled coverage is available by endorsement, using the </w:t>
      </w:r>
      <w:r w:rsidRPr="008B2DC8">
        <w:rPr>
          <w:rFonts w:ascii="Arial" w:hAnsi="Arial" w:cs="Arial"/>
          <w:b/>
          <w:bCs/>
          <w:i/>
          <w:iCs/>
          <w:sz w:val="20"/>
          <w:szCs w:val="20"/>
        </w:rPr>
        <w:t>Employee Theft—Name or Position Schedule </w:t>
      </w:r>
      <w:r w:rsidRPr="008B2DC8">
        <w:rPr>
          <w:rFonts w:ascii="Arial" w:hAnsi="Arial" w:cs="Arial"/>
          <w:b/>
          <w:bCs/>
          <w:sz w:val="20"/>
          <w:szCs w:val="20"/>
        </w:rPr>
        <w:t>(CR 04 08) endorsement. When this endorsement is attached to an ISO commercial crime form, the limit of insurance for employee theft applies only to those employees whose name or position is shown in the endorsement schedule.</w:t>
      </w:r>
    </w:p>
    <w:p w14:paraId="034913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Unlike blanket coverage,</w:t>
      </w:r>
      <w:r w:rsidRPr="008B2DC8">
        <w:rPr>
          <w:rFonts w:ascii="Arial" w:hAnsi="Arial" w:cs="Arial"/>
          <w:b/>
          <w:bCs/>
          <w:i/>
          <w:iCs/>
          <w:sz w:val="20"/>
          <w:szCs w:val="20"/>
        </w:rPr>
        <w:t> scheduled</w:t>
      </w:r>
      <w:r w:rsidRPr="008B2DC8">
        <w:rPr>
          <w:rFonts w:ascii="Arial" w:hAnsi="Arial" w:cs="Arial"/>
          <w:b/>
          <w:bCs/>
          <w:sz w:val="20"/>
          <w:szCs w:val="20"/>
        </w:rPr>
        <w:t> coverage requires that a business predict which employees or positions are most likely to steal from the company, predictions that usually focus on those that are least trusted. However, experience demonstrates that the most trusted employees are often the ones who have the best opportunity to steal.</w:t>
      </w:r>
    </w:p>
    <w:p w14:paraId="25708B2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6996EB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limit of insurance shown in the declarations for </w:t>
      </w:r>
      <w:r w:rsidRPr="008B2DC8">
        <w:rPr>
          <w:rFonts w:ascii="Arial" w:hAnsi="Arial" w:cs="Arial"/>
          <w:b/>
          <w:bCs/>
          <w:i/>
          <w:iCs/>
          <w:sz w:val="20"/>
          <w:szCs w:val="20"/>
        </w:rPr>
        <w:t>employee theft</w:t>
      </w:r>
      <w:r w:rsidRPr="008B2DC8">
        <w:rPr>
          <w:rFonts w:ascii="Arial" w:hAnsi="Arial" w:cs="Arial"/>
          <w:b/>
          <w:bCs/>
          <w:sz w:val="20"/>
          <w:szCs w:val="20"/>
        </w:rPr>
        <w:t> applies to </w:t>
      </w:r>
      <w:r w:rsidRPr="008B2DC8">
        <w:rPr>
          <w:rFonts w:ascii="Arial" w:hAnsi="Arial" w:cs="Arial"/>
          <w:b/>
          <w:bCs/>
          <w:i/>
          <w:iCs/>
          <w:sz w:val="20"/>
          <w:szCs w:val="20"/>
        </w:rPr>
        <w:t>each loss</w:t>
      </w:r>
      <w:r w:rsidRPr="008B2DC8">
        <w:rPr>
          <w:rFonts w:ascii="Arial" w:hAnsi="Arial" w:cs="Arial"/>
          <w:b/>
          <w:bCs/>
          <w:sz w:val="20"/>
          <w:szCs w:val="20"/>
        </w:rPr>
        <w:t>, regardless of how many employees were involved in causing the loss, and regardless of whether the employee(s) causing the loss can be identified.</w:t>
      </w:r>
    </w:p>
    <w:p w14:paraId="5DCEBA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Property</w:t>
      </w:r>
    </w:p>
    <w:p w14:paraId="5EDC4B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property under the employee theft insuring agreement is money, securities, and other property (e.g., "tangible property other than money and securities that has intrinsic value"). It includes property owned or leased by the insured and property of others held by the insured, regardless of whether the insured is legally liable for the loss.</w:t>
      </w:r>
    </w:p>
    <w:p w14:paraId="444660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Because they are intangible, data and computer programs are not included in "other property."</w:t>
      </w:r>
    </w:p>
    <w:p w14:paraId="5AF0E8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Cause of Loss</w:t>
      </w:r>
    </w:p>
    <w:p w14:paraId="671103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Employee theft coverage applies to loss of or damage to covered property "resulting directly from theft committed by an employee."</w:t>
      </w:r>
    </w:p>
    <w:p w14:paraId="12B29E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Employee theft includes forgery. Forgery coverage is available under a separate insuring agreement, but it only covers forgery by a non-employee.</w:t>
      </w:r>
    </w:p>
    <w:p w14:paraId="69670D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Covered Employees</w:t>
      </w:r>
    </w:p>
    <w:p w14:paraId="317DD6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understanding of who qualifies as an "employee" is crucial to an understanding of the coverage provided. The definition of "employee" is located in the definitions section at the end of each of the forms.</w:t>
      </w:r>
    </w:p>
    <w:p w14:paraId="438B347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employee is an individual who:</w:t>
      </w:r>
    </w:p>
    <w:p w14:paraId="4E6828E5" w14:textId="77777777" w:rsidR="008B2DC8" w:rsidRPr="008B2DC8" w:rsidRDefault="008B2DC8" w:rsidP="008B2DC8">
      <w:pPr>
        <w:numPr>
          <w:ilvl w:val="0"/>
          <w:numId w:val="456"/>
        </w:numPr>
        <w:rPr>
          <w:rFonts w:ascii="Arial" w:hAnsi="Arial" w:cs="Arial"/>
          <w:b/>
          <w:bCs/>
          <w:sz w:val="20"/>
          <w:szCs w:val="20"/>
        </w:rPr>
      </w:pPr>
      <w:r w:rsidRPr="008B2DC8">
        <w:rPr>
          <w:rFonts w:ascii="Arial" w:hAnsi="Arial" w:cs="Arial"/>
          <w:b/>
          <w:bCs/>
          <w:sz w:val="20"/>
          <w:szCs w:val="20"/>
        </w:rPr>
        <w:t>is in the insured's service</w:t>
      </w:r>
    </w:p>
    <w:p w14:paraId="0CF5C278" w14:textId="77777777" w:rsidR="008B2DC8" w:rsidRPr="008B2DC8" w:rsidRDefault="008B2DC8" w:rsidP="008B2DC8">
      <w:pPr>
        <w:numPr>
          <w:ilvl w:val="0"/>
          <w:numId w:val="456"/>
        </w:numPr>
        <w:rPr>
          <w:rFonts w:ascii="Arial" w:hAnsi="Arial" w:cs="Arial"/>
          <w:b/>
          <w:bCs/>
          <w:sz w:val="20"/>
          <w:szCs w:val="20"/>
        </w:rPr>
      </w:pPr>
      <w:r w:rsidRPr="008B2DC8">
        <w:rPr>
          <w:rFonts w:ascii="Arial" w:hAnsi="Arial" w:cs="Arial"/>
          <w:b/>
          <w:bCs/>
          <w:sz w:val="20"/>
          <w:szCs w:val="20"/>
        </w:rPr>
        <w:t>the insured has the right to direct and control while he or she is performing services for the insured</w:t>
      </w:r>
    </w:p>
    <w:p w14:paraId="4B3230F0" w14:textId="77777777" w:rsidR="008B2DC8" w:rsidRPr="008B2DC8" w:rsidRDefault="008B2DC8" w:rsidP="008B2DC8">
      <w:pPr>
        <w:numPr>
          <w:ilvl w:val="0"/>
          <w:numId w:val="456"/>
        </w:numPr>
        <w:rPr>
          <w:rFonts w:ascii="Arial" w:hAnsi="Arial" w:cs="Arial"/>
          <w:b/>
          <w:bCs/>
          <w:sz w:val="20"/>
          <w:szCs w:val="20"/>
        </w:rPr>
      </w:pPr>
      <w:r w:rsidRPr="008B2DC8">
        <w:rPr>
          <w:rFonts w:ascii="Arial" w:hAnsi="Arial" w:cs="Arial"/>
          <w:b/>
          <w:bCs/>
          <w:sz w:val="20"/>
          <w:szCs w:val="20"/>
        </w:rPr>
        <w:t>is compensated directly by the insured with salaries, wages, or commissions</w:t>
      </w:r>
    </w:p>
    <w:p w14:paraId="5F8C3B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Such individuals are also considered employees for 30 days after their service terminates. The 30-day extension does not apply if the termination was due to dishonest acts. Also, employees of an entity merged or consolidated with the insured </w:t>
      </w:r>
      <w:r w:rsidRPr="008B2DC8">
        <w:rPr>
          <w:rFonts w:ascii="Arial" w:hAnsi="Arial" w:cs="Arial"/>
          <w:b/>
          <w:bCs/>
          <w:i/>
          <w:iCs/>
          <w:sz w:val="20"/>
          <w:szCs w:val="20"/>
        </w:rPr>
        <w:t>prior</w:t>
      </w:r>
      <w:r w:rsidRPr="008B2DC8">
        <w:rPr>
          <w:rFonts w:ascii="Arial" w:hAnsi="Arial" w:cs="Arial"/>
          <w:b/>
          <w:bCs/>
          <w:sz w:val="20"/>
          <w:szCs w:val="20"/>
        </w:rPr>
        <w:t> to the effective date of the policy are considered employees.</w:t>
      </w:r>
    </w:p>
    <w:p w14:paraId="21D884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Leased workers are considered employees while under the insured's direction and control.</w:t>
      </w:r>
    </w:p>
    <w:p w14:paraId="0A60FE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Temporary workers and guest students and interns are considered employees, except when they have custody of property </w:t>
      </w:r>
      <w:r w:rsidRPr="008B2DC8">
        <w:rPr>
          <w:rFonts w:ascii="Arial" w:hAnsi="Arial" w:cs="Arial"/>
          <w:b/>
          <w:bCs/>
          <w:i/>
          <w:iCs/>
          <w:sz w:val="20"/>
          <w:szCs w:val="20"/>
        </w:rPr>
        <w:t>outside</w:t>
      </w:r>
      <w:r w:rsidRPr="008B2DC8">
        <w:rPr>
          <w:rFonts w:ascii="Arial" w:hAnsi="Arial" w:cs="Arial"/>
          <w:b/>
          <w:bCs/>
          <w:sz w:val="20"/>
          <w:szCs w:val="20"/>
        </w:rPr>
        <w:t> the insured's premises.</w:t>
      </w:r>
    </w:p>
    <w:p w14:paraId="46066A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Former employees, partners, directors, trustees, and limited liability company (LLC) members and managers are employees while performing consulting services for the insured.</w:t>
      </w:r>
    </w:p>
    <w:p w14:paraId="7F22A3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Directors, trustees, and LLC managers are considered employees while performing the usual duties of an employee and while acting as a member of a committee appointed by the board of directors or trustees to perform a specific directorial function for the insured.</w:t>
      </w:r>
    </w:p>
    <w:p w14:paraId="6EF47B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42806F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Independent contractors, agents, brokers, etc.—generally, persons who are paid by the insured to perform a service, but who are not under the direction and control of the insured in the performance of that service—are </w:t>
      </w:r>
      <w:r w:rsidRPr="008B2DC8">
        <w:rPr>
          <w:rFonts w:ascii="Arial" w:hAnsi="Arial" w:cs="Arial"/>
          <w:b/>
          <w:bCs/>
          <w:i/>
          <w:iCs/>
          <w:sz w:val="20"/>
          <w:szCs w:val="20"/>
        </w:rPr>
        <w:t>not</w:t>
      </w:r>
      <w:r w:rsidRPr="008B2DC8">
        <w:rPr>
          <w:rFonts w:ascii="Arial" w:hAnsi="Arial" w:cs="Arial"/>
          <w:b/>
          <w:bCs/>
          <w:sz w:val="20"/>
          <w:szCs w:val="20"/>
        </w:rPr>
        <w:t> considered employees unless they qualify under one of the categories previously described.</w:t>
      </w:r>
    </w:p>
    <w:p w14:paraId="7E9FC95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Definition of Employee for Scheduled Coverage</w:t>
      </w:r>
    </w:p>
    <w:p w14:paraId="52FBA40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policy has been endorsed to provide scheduled (rather than blanket) employee theft coverage, the definition of "employee" in the endorsement replaces the definition in the coverage form, and “employee” refers only to the individual(s) or position(s) listed in the schedule.</w:t>
      </w:r>
    </w:p>
    <w:p w14:paraId="1AD0C5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Prior Dishonesty Provisions</w:t>
      </w:r>
    </w:p>
    <w:p w14:paraId="562E51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Employee theft loss is excluded for dishonest employees once that their dishonesty is known to the insured (i.e., the employer). There are two provisions dealing with this:</w:t>
      </w:r>
    </w:p>
    <w:p w14:paraId="4A0AA07B" w14:textId="77777777" w:rsidR="008B2DC8" w:rsidRPr="008B2DC8" w:rsidRDefault="008B2DC8" w:rsidP="008B2DC8">
      <w:pPr>
        <w:numPr>
          <w:ilvl w:val="0"/>
          <w:numId w:val="457"/>
        </w:num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acts of employees learned of by you prior to the policy period</w:t>
      </w:r>
      <w:r w:rsidRPr="008B2DC8">
        <w:rPr>
          <w:rFonts w:ascii="Arial" w:hAnsi="Arial" w:cs="Arial"/>
          <w:b/>
          <w:bCs/>
          <w:sz w:val="20"/>
          <w:szCs w:val="20"/>
        </w:rPr>
        <w:t> exclusion eliminates coverage for losses caused by employees whose dishonesty was known to the insured or one of the insured’s officials </w:t>
      </w:r>
      <w:r w:rsidRPr="008B2DC8">
        <w:rPr>
          <w:rFonts w:ascii="Arial" w:hAnsi="Arial" w:cs="Arial"/>
          <w:b/>
          <w:bCs/>
          <w:i/>
          <w:iCs/>
          <w:sz w:val="20"/>
          <w:szCs w:val="20"/>
        </w:rPr>
        <w:t>prior</w:t>
      </w:r>
      <w:r w:rsidRPr="008B2DC8">
        <w:rPr>
          <w:rFonts w:ascii="Arial" w:hAnsi="Arial" w:cs="Arial"/>
          <w:b/>
          <w:bCs/>
          <w:sz w:val="20"/>
          <w:szCs w:val="20"/>
        </w:rPr>
        <w:t> to the policy period.</w:t>
      </w:r>
    </w:p>
    <w:p w14:paraId="14BB7A49" w14:textId="77777777" w:rsidR="008B2DC8" w:rsidRPr="008B2DC8" w:rsidRDefault="008B2DC8" w:rsidP="008B2DC8">
      <w:pPr>
        <w:numPr>
          <w:ilvl w:val="0"/>
          <w:numId w:val="457"/>
        </w:numPr>
        <w:rPr>
          <w:rFonts w:ascii="Arial" w:hAnsi="Arial" w:cs="Arial"/>
          <w:b/>
          <w:bCs/>
          <w:sz w:val="20"/>
          <w:szCs w:val="20"/>
        </w:rPr>
      </w:pPr>
      <w:r w:rsidRPr="008B2DC8">
        <w:rPr>
          <w:rFonts w:ascii="Arial" w:hAnsi="Arial" w:cs="Arial"/>
          <w:b/>
          <w:bCs/>
          <w:sz w:val="20"/>
          <w:szCs w:val="20"/>
        </w:rPr>
        <w:lastRenderedPageBreak/>
        <w:t>The </w:t>
      </w:r>
      <w:r w:rsidRPr="008B2DC8">
        <w:rPr>
          <w:rFonts w:ascii="Arial" w:hAnsi="Arial" w:cs="Arial"/>
          <w:b/>
          <w:bCs/>
          <w:i/>
          <w:iCs/>
          <w:sz w:val="20"/>
          <w:szCs w:val="20"/>
        </w:rPr>
        <w:t>termination as to any employee</w:t>
      </w:r>
      <w:r w:rsidRPr="008B2DC8">
        <w:rPr>
          <w:rFonts w:ascii="Arial" w:hAnsi="Arial" w:cs="Arial"/>
          <w:b/>
          <w:bCs/>
          <w:sz w:val="20"/>
          <w:szCs w:val="20"/>
        </w:rPr>
        <w:t> provision immediately terminates an employee’s coverage as soon as the insured or one of the insured’s officials learns of any dishonest act committed by that employee.</w:t>
      </w:r>
    </w:p>
    <w:p w14:paraId="774EEF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dishonesty provisions apply to all instances of employee dishonesty, not only employee theft, committed </w:t>
      </w:r>
      <w:r w:rsidRPr="008B2DC8">
        <w:rPr>
          <w:rFonts w:ascii="Arial" w:hAnsi="Arial" w:cs="Arial"/>
          <w:b/>
          <w:bCs/>
          <w:i/>
          <w:iCs/>
          <w:sz w:val="20"/>
          <w:szCs w:val="20"/>
        </w:rPr>
        <w:t>before or after </w:t>
      </w:r>
      <w:r w:rsidRPr="008B2DC8">
        <w:rPr>
          <w:rFonts w:ascii="Arial" w:hAnsi="Arial" w:cs="Arial"/>
          <w:b/>
          <w:bCs/>
          <w:sz w:val="20"/>
          <w:szCs w:val="20"/>
        </w:rPr>
        <w:t>the insured hired the employee.</w:t>
      </w:r>
    </w:p>
    <w:p w14:paraId="2A4E942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239736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Knowingly hiring a person with a record of dishonesty or overlooking minor dishonest acts of an employee (perhaps because the employee is considered too valuable to fire) will eliminate coverage for losses caused by that employee's dishonest acts.</w:t>
      </w:r>
    </w:p>
    <w:p w14:paraId="7B0FB04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insurers will agree to waive this provision on a case-by-case basis.</w:t>
      </w:r>
    </w:p>
    <w:p w14:paraId="23EAE5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 in Employee Theft Coverage</w:t>
      </w:r>
    </w:p>
    <w:p w14:paraId="0579A2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the seven common exclusions applicable to all crime coverages, there are three unique exclusions applicable only to the employee theft insuring agreement:</w:t>
      </w:r>
    </w:p>
    <w:p w14:paraId="2658BFC9" w14:textId="77777777" w:rsidR="008B2DC8" w:rsidRPr="008B2DC8" w:rsidRDefault="008B2DC8" w:rsidP="008B2DC8">
      <w:pPr>
        <w:numPr>
          <w:ilvl w:val="0"/>
          <w:numId w:val="458"/>
        </w:numPr>
        <w:rPr>
          <w:rFonts w:ascii="Arial" w:hAnsi="Arial" w:cs="Arial"/>
          <w:b/>
          <w:bCs/>
          <w:sz w:val="20"/>
          <w:szCs w:val="20"/>
        </w:rPr>
      </w:pPr>
      <w:r w:rsidRPr="008B2DC8">
        <w:rPr>
          <w:rFonts w:ascii="Arial" w:hAnsi="Arial" w:cs="Arial"/>
          <w:b/>
          <w:bCs/>
          <w:i/>
          <w:iCs/>
          <w:sz w:val="20"/>
          <w:szCs w:val="20"/>
        </w:rPr>
        <w:t>trading</w:t>
      </w:r>
      <w:r w:rsidRPr="008B2DC8">
        <w:rPr>
          <w:rFonts w:ascii="Arial" w:hAnsi="Arial" w:cs="Arial"/>
          <w:b/>
          <w:bCs/>
          <w:sz w:val="20"/>
          <w:szCs w:val="20"/>
        </w:rPr>
        <w:t>—excludes coverage for "loss resulting directly or indirectly from trading, whether in your name or in a genuine or fictitious account”</w:t>
      </w:r>
    </w:p>
    <w:p w14:paraId="35C23E7D" w14:textId="77777777" w:rsidR="008B2DC8" w:rsidRPr="008B2DC8" w:rsidRDefault="008B2DC8" w:rsidP="008B2DC8">
      <w:pPr>
        <w:numPr>
          <w:ilvl w:val="0"/>
          <w:numId w:val="458"/>
        </w:numPr>
        <w:rPr>
          <w:rFonts w:ascii="Arial" w:hAnsi="Arial" w:cs="Arial"/>
          <w:b/>
          <w:bCs/>
          <w:sz w:val="20"/>
          <w:szCs w:val="20"/>
        </w:rPr>
      </w:pPr>
      <w:r w:rsidRPr="008B2DC8">
        <w:rPr>
          <w:rFonts w:ascii="Arial" w:hAnsi="Arial" w:cs="Arial"/>
          <w:b/>
          <w:bCs/>
          <w:i/>
          <w:iCs/>
          <w:sz w:val="20"/>
          <w:szCs w:val="20"/>
        </w:rPr>
        <w:t>warehouse receipts</w:t>
      </w:r>
      <w:r w:rsidRPr="008B2DC8">
        <w:rPr>
          <w:rFonts w:ascii="Arial" w:hAnsi="Arial" w:cs="Arial"/>
          <w:b/>
          <w:bCs/>
          <w:sz w:val="20"/>
          <w:szCs w:val="20"/>
        </w:rPr>
        <w:t>—excludes coverage for "loss resulting from fraudulent or dishonest signing, issuing, canceling, or failing to cancel, a warehouse receipt or any papers connected with it"</w:t>
      </w:r>
    </w:p>
    <w:p w14:paraId="77E40B49" w14:textId="77777777" w:rsidR="008B2DC8" w:rsidRPr="008B2DC8" w:rsidRDefault="008B2DC8" w:rsidP="008B2DC8">
      <w:pPr>
        <w:numPr>
          <w:ilvl w:val="0"/>
          <w:numId w:val="458"/>
        </w:numPr>
        <w:rPr>
          <w:rFonts w:ascii="Arial" w:hAnsi="Arial" w:cs="Arial"/>
          <w:b/>
          <w:bCs/>
          <w:sz w:val="20"/>
          <w:szCs w:val="20"/>
        </w:rPr>
      </w:pPr>
      <w:r w:rsidRPr="008B2DC8">
        <w:rPr>
          <w:rFonts w:ascii="Arial" w:hAnsi="Arial" w:cs="Arial"/>
          <w:b/>
          <w:bCs/>
          <w:i/>
          <w:iCs/>
          <w:sz w:val="20"/>
          <w:szCs w:val="20"/>
        </w:rPr>
        <w:t>inventory shortages</w:t>
      </w:r>
      <w:r w:rsidRPr="008B2DC8">
        <w:rPr>
          <w:rFonts w:ascii="Arial" w:hAnsi="Arial" w:cs="Arial"/>
          <w:b/>
          <w:bCs/>
          <w:sz w:val="20"/>
          <w:szCs w:val="20"/>
        </w:rPr>
        <w:t>—excludes coverage for claims based solely on inventory computation or profit and loss figures</w:t>
      </w:r>
    </w:p>
    <w:p w14:paraId="0291F3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43617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Inventory shortages are excluded from coverage because they can be the result of causes other than employee theft.</w:t>
      </w:r>
    </w:p>
    <w:p w14:paraId="1A2FE8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However, inventory records can be used to </w:t>
      </w:r>
      <w:r w:rsidRPr="008B2DC8">
        <w:rPr>
          <w:rFonts w:ascii="Arial" w:hAnsi="Arial" w:cs="Arial"/>
          <w:b/>
          <w:bCs/>
          <w:i/>
          <w:iCs/>
          <w:sz w:val="20"/>
          <w:szCs w:val="20"/>
        </w:rPr>
        <w:t>support</w:t>
      </w:r>
      <w:r w:rsidRPr="008B2DC8">
        <w:rPr>
          <w:rFonts w:ascii="Arial" w:hAnsi="Arial" w:cs="Arial"/>
          <w:b/>
          <w:bCs/>
          <w:sz w:val="20"/>
          <w:szCs w:val="20"/>
        </w:rPr>
        <w:t> the amount of loss claimed if the insured establishes, without reliance on this information, that a loss has occurred.</w:t>
      </w:r>
    </w:p>
    <w:p w14:paraId="3AF89D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 in Government Forms</w:t>
      </w:r>
    </w:p>
    <w:p w14:paraId="6EB54C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exclusions in the ISO commercial crime forms that are designed for governmental entities are similar to those insuring commercial entities. They differ in the following ways:</w:t>
      </w:r>
    </w:p>
    <w:p w14:paraId="3C4BA466" w14:textId="77777777" w:rsidR="008B2DC8" w:rsidRPr="008B2DC8" w:rsidRDefault="008B2DC8" w:rsidP="008B2DC8">
      <w:pPr>
        <w:numPr>
          <w:ilvl w:val="0"/>
          <w:numId w:val="459"/>
        </w:numPr>
        <w:rPr>
          <w:rFonts w:ascii="Arial" w:hAnsi="Arial" w:cs="Arial"/>
          <w:b/>
          <w:bCs/>
          <w:sz w:val="20"/>
          <w:szCs w:val="20"/>
        </w:rPr>
      </w:pPr>
      <w:r w:rsidRPr="008B2DC8">
        <w:rPr>
          <w:rFonts w:ascii="Arial" w:hAnsi="Arial" w:cs="Arial"/>
          <w:b/>
          <w:bCs/>
          <w:sz w:val="20"/>
          <w:szCs w:val="20"/>
        </w:rPr>
        <w:t>Government forms contain an exclusion of loss caused by employees that are required by law to be individually bonded.</w:t>
      </w:r>
    </w:p>
    <w:p w14:paraId="3CEEBA31" w14:textId="77777777" w:rsidR="008B2DC8" w:rsidRPr="008B2DC8" w:rsidRDefault="008B2DC8" w:rsidP="008B2DC8">
      <w:pPr>
        <w:numPr>
          <w:ilvl w:val="0"/>
          <w:numId w:val="459"/>
        </w:numPr>
        <w:rPr>
          <w:rFonts w:ascii="Arial" w:hAnsi="Arial" w:cs="Arial"/>
          <w:b/>
          <w:bCs/>
          <w:sz w:val="20"/>
          <w:szCs w:val="20"/>
        </w:rPr>
      </w:pPr>
      <w:r w:rsidRPr="008B2DC8">
        <w:rPr>
          <w:rFonts w:ascii="Arial" w:hAnsi="Arial" w:cs="Arial"/>
          <w:b/>
          <w:bCs/>
          <w:sz w:val="20"/>
          <w:szCs w:val="20"/>
        </w:rPr>
        <w:t>Government forms contain an exclusion of loss caused by treasurers or tax collectors.</w:t>
      </w:r>
    </w:p>
    <w:p w14:paraId="2D69BB2D" w14:textId="77777777" w:rsidR="008B2DC8" w:rsidRPr="008B2DC8" w:rsidRDefault="008B2DC8" w:rsidP="008B2DC8">
      <w:pPr>
        <w:numPr>
          <w:ilvl w:val="0"/>
          <w:numId w:val="459"/>
        </w:numPr>
        <w:rPr>
          <w:rFonts w:ascii="Arial" w:hAnsi="Arial" w:cs="Arial"/>
          <w:b/>
          <w:bCs/>
          <w:sz w:val="20"/>
          <w:szCs w:val="20"/>
        </w:rPr>
      </w:pPr>
      <w:r w:rsidRPr="008B2DC8">
        <w:rPr>
          <w:rFonts w:ascii="Arial" w:hAnsi="Arial" w:cs="Arial"/>
          <w:b/>
          <w:bCs/>
          <w:sz w:val="20"/>
          <w:szCs w:val="20"/>
        </w:rPr>
        <w:t>Government forms exclude dishonest acts of the insured only (i.e., there is no reference to the insured's partners or limited liability company [LLC] members ).</w:t>
      </w:r>
    </w:p>
    <w:p w14:paraId="4C3E6AD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Forgery or Alteration Insuring Agreement</w:t>
      </w:r>
    </w:p>
    <w:p w14:paraId="11967EFF"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Forgery or alteration</w:t>
      </w:r>
      <w:r w:rsidRPr="008B2DC8">
        <w:rPr>
          <w:rFonts w:ascii="Arial" w:hAnsi="Arial" w:cs="Arial"/>
          <w:b/>
          <w:bCs/>
          <w:sz w:val="20"/>
          <w:szCs w:val="20"/>
        </w:rPr>
        <w:t> coverage protects an insured against loss due to the forgery or alteration of checks, bank drafts, promissory notes, and similar documents drawn on the insured's bank account.</w:t>
      </w:r>
    </w:p>
    <w:p w14:paraId="5592C6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Coverage also applies to legal expenses incurred in defending a suit that result from the insured's refusal to pay a covered instrument believed to be forged or altered. Amounts paid under this extension are in addition to the forgery or alteration limit of insurance. NOTE: The insured must have the written consent of the insurer to defend against the suit.</w:t>
      </w:r>
    </w:p>
    <w:p w14:paraId="7AE4F2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conditions section of this form spells out the following terms:</w:t>
      </w:r>
    </w:p>
    <w:p w14:paraId="3C46FB68" w14:textId="77777777" w:rsidR="008B2DC8" w:rsidRPr="008B2DC8" w:rsidRDefault="008B2DC8" w:rsidP="008B2DC8">
      <w:pPr>
        <w:numPr>
          <w:ilvl w:val="0"/>
          <w:numId w:val="460"/>
        </w:numPr>
        <w:rPr>
          <w:rFonts w:ascii="Arial" w:hAnsi="Arial" w:cs="Arial"/>
          <w:b/>
          <w:bCs/>
          <w:sz w:val="20"/>
          <w:szCs w:val="20"/>
        </w:rPr>
      </w:pPr>
      <w:r w:rsidRPr="008B2DC8">
        <w:rPr>
          <w:rFonts w:ascii="Arial" w:hAnsi="Arial" w:cs="Arial"/>
          <w:b/>
          <w:bCs/>
          <w:sz w:val="20"/>
          <w:szCs w:val="20"/>
        </w:rPr>
        <w:t>Signatures that are produced or reproduced electronically, mechanically, or by other means are considered the same as handwritten signatures.</w:t>
      </w:r>
    </w:p>
    <w:p w14:paraId="0A2791E3" w14:textId="77777777" w:rsidR="008B2DC8" w:rsidRPr="008B2DC8" w:rsidRDefault="008B2DC8" w:rsidP="008B2DC8">
      <w:pPr>
        <w:numPr>
          <w:ilvl w:val="0"/>
          <w:numId w:val="460"/>
        </w:numPr>
        <w:rPr>
          <w:rFonts w:ascii="Arial" w:hAnsi="Arial" w:cs="Arial"/>
          <w:b/>
          <w:bCs/>
          <w:sz w:val="20"/>
          <w:szCs w:val="20"/>
        </w:rPr>
      </w:pPr>
      <w:r w:rsidRPr="008B2DC8">
        <w:rPr>
          <w:rFonts w:ascii="Arial" w:hAnsi="Arial" w:cs="Arial"/>
          <w:b/>
          <w:bCs/>
          <w:sz w:val="20"/>
          <w:szCs w:val="20"/>
        </w:rPr>
        <w:t>Coverage territory for this insuring agreement is anywhere in the world.</w:t>
      </w:r>
    </w:p>
    <w:p w14:paraId="2B14616C" w14:textId="77777777" w:rsidR="008B2DC8" w:rsidRPr="008B2DC8" w:rsidRDefault="008B2DC8" w:rsidP="008B2DC8">
      <w:pPr>
        <w:numPr>
          <w:ilvl w:val="0"/>
          <w:numId w:val="460"/>
        </w:numPr>
        <w:rPr>
          <w:rFonts w:ascii="Arial" w:hAnsi="Arial" w:cs="Arial"/>
          <w:b/>
          <w:bCs/>
          <w:sz w:val="20"/>
          <w:szCs w:val="20"/>
        </w:rPr>
      </w:pPr>
      <w:r w:rsidRPr="008B2DC8">
        <w:rPr>
          <w:rFonts w:ascii="Arial" w:hAnsi="Arial" w:cs="Arial"/>
          <w:b/>
          <w:bCs/>
          <w:sz w:val="20"/>
          <w:szCs w:val="20"/>
        </w:rPr>
        <w:t>No deductible applies to the coverage provided for legal expenses.</w:t>
      </w:r>
    </w:p>
    <w:p w14:paraId="47EA294D" w14:textId="77777777" w:rsidR="008B2DC8" w:rsidRPr="008B2DC8" w:rsidRDefault="008B2DC8" w:rsidP="008B2DC8">
      <w:pPr>
        <w:numPr>
          <w:ilvl w:val="0"/>
          <w:numId w:val="460"/>
        </w:numPr>
        <w:rPr>
          <w:rFonts w:ascii="Arial" w:hAnsi="Arial" w:cs="Arial"/>
          <w:b/>
          <w:bCs/>
          <w:sz w:val="20"/>
          <w:szCs w:val="20"/>
        </w:rPr>
      </w:pPr>
      <w:r w:rsidRPr="008B2DC8">
        <w:rPr>
          <w:rFonts w:ascii="Arial" w:hAnsi="Arial" w:cs="Arial"/>
          <w:b/>
          <w:bCs/>
          <w:sz w:val="20"/>
          <w:szCs w:val="20"/>
        </w:rPr>
        <w:t>The insured is required to include the covered instrument (check, note, etc.) involved in the loss when providing the insurer with proof of loss. If the actual instrument cannot be furnished, the insured must provide the insurer with an affidavit as to the amount and cause of the loss.</w:t>
      </w:r>
    </w:p>
    <w:p w14:paraId="7D3F4A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there are no special exclusions with the forgery and alterations coverage, it is subject to the seven common exclusions described earlier in this lesson.</w:t>
      </w:r>
    </w:p>
    <w:p w14:paraId="000FC2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77B024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employer has </w:t>
      </w:r>
      <w:r w:rsidRPr="008B2DC8">
        <w:rPr>
          <w:rFonts w:ascii="Arial" w:hAnsi="Arial" w:cs="Arial"/>
          <w:b/>
          <w:bCs/>
          <w:i/>
          <w:iCs/>
          <w:sz w:val="20"/>
          <w:szCs w:val="20"/>
        </w:rPr>
        <w:t>employee theft</w:t>
      </w:r>
      <w:r w:rsidRPr="008B2DC8">
        <w:rPr>
          <w:rFonts w:ascii="Arial" w:hAnsi="Arial" w:cs="Arial"/>
          <w:b/>
          <w:bCs/>
          <w:sz w:val="20"/>
          <w:szCs w:val="20"/>
        </w:rPr>
        <w:t> coverage, an employee’s forgery of a company check would probably be covered since the “acts of employees” exclusion does not apply to the </w:t>
      </w:r>
      <w:r w:rsidRPr="008B2DC8">
        <w:rPr>
          <w:rFonts w:ascii="Arial" w:hAnsi="Arial" w:cs="Arial"/>
          <w:b/>
          <w:bCs/>
          <w:i/>
          <w:iCs/>
          <w:sz w:val="20"/>
          <w:szCs w:val="20"/>
        </w:rPr>
        <w:t>employee theft</w:t>
      </w:r>
      <w:r w:rsidRPr="008B2DC8">
        <w:rPr>
          <w:rFonts w:ascii="Arial" w:hAnsi="Arial" w:cs="Arial"/>
          <w:b/>
          <w:bCs/>
          <w:sz w:val="20"/>
          <w:szCs w:val="20"/>
        </w:rPr>
        <w:t> form.</w:t>
      </w:r>
    </w:p>
    <w:p w14:paraId="3B68FB6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Inside the Premises—Theft of Money and Securities</w:t>
      </w:r>
    </w:p>
    <w:p w14:paraId="4580E4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commercial property insurance forms exclude loss of money and securities. For organizations that have substantial amounts of money and securities, the </w:t>
      </w:r>
      <w:r w:rsidRPr="008B2DC8">
        <w:rPr>
          <w:rFonts w:ascii="Arial" w:hAnsi="Arial" w:cs="Arial"/>
          <w:b/>
          <w:bCs/>
          <w:i/>
          <w:iCs/>
          <w:sz w:val="20"/>
          <w:szCs w:val="20"/>
        </w:rPr>
        <w:t>inside the premises—theft of money and securities</w:t>
      </w:r>
      <w:r w:rsidRPr="008B2DC8">
        <w:rPr>
          <w:rFonts w:ascii="Arial" w:hAnsi="Arial" w:cs="Arial"/>
          <w:b/>
          <w:bCs/>
          <w:sz w:val="20"/>
          <w:szCs w:val="20"/>
        </w:rPr>
        <w:t> coverage can provide important protection.</w:t>
      </w:r>
    </w:p>
    <w:p w14:paraId="7CBF4D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insuring agreement covers not only theft, but also the disappearance or destruction of money and securities from within the insured's premises or from within any banking premises or similar safe depository. This could be due, for example, to high winds or fire.</w:t>
      </w:r>
    </w:p>
    <w:p w14:paraId="52015A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90314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prevent duplicate coverage for theft losses for which coverage is available under the computer fraud insuring agreement, the theft coverage of this insuring agreement applies only to theft committed by a person who is physically present inside the insured's premises or a banking premises.</w:t>
      </w:r>
    </w:p>
    <w:p w14:paraId="262E89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insuring agreement also covers two other types of loss:</w:t>
      </w:r>
    </w:p>
    <w:p w14:paraId="6256BCDE" w14:textId="77777777" w:rsidR="008B2DC8" w:rsidRPr="008B2DC8" w:rsidRDefault="008B2DC8" w:rsidP="008B2DC8">
      <w:pPr>
        <w:numPr>
          <w:ilvl w:val="0"/>
          <w:numId w:val="461"/>
        </w:numPr>
        <w:rPr>
          <w:rFonts w:ascii="Arial" w:hAnsi="Arial" w:cs="Arial"/>
          <w:b/>
          <w:bCs/>
          <w:sz w:val="20"/>
          <w:szCs w:val="20"/>
        </w:rPr>
      </w:pPr>
      <w:r w:rsidRPr="008B2DC8">
        <w:rPr>
          <w:rFonts w:ascii="Arial" w:hAnsi="Arial" w:cs="Arial"/>
          <w:b/>
          <w:bCs/>
          <w:sz w:val="20"/>
          <w:szCs w:val="20"/>
        </w:rPr>
        <w:t>loss of or damage to a locked safe, vault, cash register, cash box, or cash drawer inside the premises caused by the actual or attempted theft of the container or unlawful entry into it</w:t>
      </w:r>
    </w:p>
    <w:p w14:paraId="349885B0" w14:textId="77777777" w:rsidR="008B2DC8" w:rsidRPr="008B2DC8" w:rsidRDefault="008B2DC8" w:rsidP="008B2DC8">
      <w:pPr>
        <w:numPr>
          <w:ilvl w:val="0"/>
          <w:numId w:val="461"/>
        </w:numPr>
        <w:rPr>
          <w:rFonts w:ascii="Arial" w:hAnsi="Arial" w:cs="Arial"/>
          <w:b/>
          <w:bCs/>
          <w:sz w:val="20"/>
          <w:szCs w:val="20"/>
        </w:rPr>
      </w:pPr>
      <w:r w:rsidRPr="008B2DC8">
        <w:rPr>
          <w:rFonts w:ascii="Arial" w:hAnsi="Arial" w:cs="Arial"/>
          <w:b/>
          <w:bCs/>
          <w:sz w:val="20"/>
          <w:szCs w:val="20"/>
        </w:rPr>
        <w:t>damage to the premises or to the exterior of the premises resulting from actual or attempted theft of covered property, provided that the named insured is the owner of the premises or is liable for such damage</w:t>
      </w:r>
    </w:p>
    <w:p w14:paraId="5A4D80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Exclusions</w:t>
      </w:r>
    </w:p>
    <w:p w14:paraId="6A39985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Besides the seven common exclusions described earlier in this lesson, coverage under this insuring agreement is subject to the following exclusions (which also apply to the </w:t>
      </w:r>
      <w:r w:rsidRPr="008B2DC8">
        <w:rPr>
          <w:rFonts w:ascii="Arial" w:hAnsi="Arial" w:cs="Arial"/>
          <w:b/>
          <w:bCs/>
          <w:i/>
          <w:iCs/>
          <w:sz w:val="20"/>
          <w:szCs w:val="20"/>
        </w:rPr>
        <w:t>robbery or safe burglary of other property—inside the premises</w:t>
      </w:r>
      <w:r w:rsidRPr="008B2DC8">
        <w:rPr>
          <w:rFonts w:ascii="Arial" w:hAnsi="Arial" w:cs="Arial"/>
          <w:b/>
          <w:bCs/>
          <w:sz w:val="20"/>
          <w:szCs w:val="20"/>
        </w:rPr>
        <w:t> and </w:t>
      </w:r>
      <w:r w:rsidRPr="008B2DC8">
        <w:rPr>
          <w:rFonts w:ascii="Arial" w:hAnsi="Arial" w:cs="Arial"/>
          <w:b/>
          <w:bCs/>
          <w:i/>
          <w:iCs/>
          <w:sz w:val="20"/>
          <w:szCs w:val="20"/>
        </w:rPr>
        <w:t>outside the premises</w:t>
      </w:r>
      <w:r w:rsidRPr="008B2DC8">
        <w:rPr>
          <w:rFonts w:ascii="Arial" w:hAnsi="Arial" w:cs="Arial"/>
          <w:b/>
          <w:bCs/>
          <w:sz w:val="20"/>
          <w:szCs w:val="20"/>
        </w:rPr>
        <w:t> insuring agreements).</w:t>
      </w:r>
    </w:p>
    <w:p w14:paraId="3E95B1A5" w14:textId="77777777" w:rsidR="008B2DC8" w:rsidRPr="008B2DC8" w:rsidRDefault="008B2DC8" w:rsidP="008B2DC8">
      <w:pPr>
        <w:numPr>
          <w:ilvl w:val="0"/>
          <w:numId w:val="462"/>
        </w:numPr>
        <w:rPr>
          <w:rFonts w:ascii="Arial" w:hAnsi="Arial" w:cs="Arial"/>
          <w:b/>
          <w:bCs/>
          <w:sz w:val="20"/>
          <w:szCs w:val="20"/>
        </w:rPr>
      </w:pPr>
      <w:r w:rsidRPr="008B2DC8">
        <w:rPr>
          <w:rFonts w:ascii="Arial" w:hAnsi="Arial" w:cs="Arial"/>
          <w:b/>
          <w:bCs/>
          <w:sz w:val="20"/>
          <w:szCs w:val="20"/>
        </w:rPr>
        <w:t>accounting or arithmetical errors or omissions—Losses that result from mistakes in bookkeeping, underbilling of an account, for example, are not covered.</w:t>
      </w:r>
    </w:p>
    <w:p w14:paraId="0FCCECB3" w14:textId="77777777" w:rsidR="008B2DC8" w:rsidRPr="008B2DC8" w:rsidRDefault="008B2DC8" w:rsidP="008B2DC8">
      <w:pPr>
        <w:numPr>
          <w:ilvl w:val="0"/>
          <w:numId w:val="462"/>
        </w:numPr>
        <w:rPr>
          <w:rFonts w:ascii="Arial" w:hAnsi="Arial" w:cs="Arial"/>
          <w:b/>
          <w:bCs/>
          <w:sz w:val="20"/>
          <w:szCs w:val="20"/>
        </w:rPr>
      </w:pPr>
      <w:r w:rsidRPr="008B2DC8">
        <w:rPr>
          <w:rFonts w:ascii="Arial" w:hAnsi="Arial" w:cs="Arial"/>
          <w:b/>
          <w:bCs/>
          <w:sz w:val="20"/>
          <w:szCs w:val="20"/>
        </w:rPr>
        <w:t>exchanges or purchases—Losses resulting from "the giving or surrendering of property in any exchange or purchase" are not covered (e.g., a salesperson undercharges on a purchase or gives an unwarranted refund).</w:t>
      </w:r>
    </w:p>
    <w:p w14:paraId="43A135C4" w14:textId="77777777" w:rsidR="008B2DC8" w:rsidRPr="008B2DC8" w:rsidRDefault="008B2DC8" w:rsidP="008B2DC8">
      <w:pPr>
        <w:numPr>
          <w:ilvl w:val="0"/>
          <w:numId w:val="462"/>
        </w:numPr>
        <w:rPr>
          <w:rFonts w:ascii="Arial" w:hAnsi="Arial" w:cs="Arial"/>
          <w:b/>
          <w:bCs/>
          <w:sz w:val="20"/>
          <w:szCs w:val="20"/>
        </w:rPr>
      </w:pPr>
      <w:r w:rsidRPr="008B2DC8">
        <w:rPr>
          <w:rFonts w:ascii="Arial" w:hAnsi="Arial" w:cs="Arial"/>
          <w:b/>
          <w:bCs/>
          <w:sz w:val="20"/>
          <w:szCs w:val="20"/>
        </w:rPr>
        <w:t>motor vehicles and their equipment or accessories</w:t>
      </w:r>
    </w:p>
    <w:p w14:paraId="1A987686" w14:textId="77777777" w:rsidR="008B2DC8" w:rsidRPr="008B2DC8" w:rsidRDefault="008B2DC8" w:rsidP="008B2DC8">
      <w:pPr>
        <w:numPr>
          <w:ilvl w:val="0"/>
          <w:numId w:val="462"/>
        </w:numPr>
        <w:rPr>
          <w:rFonts w:ascii="Arial" w:hAnsi="Arial" w:cs="Arial"/>
          <w:b/>
          <w:bCs/>
          <w:sz w:val="20"/>
          <w:szCs w:val="20"/>
        </w:rPr>
      </w:pPr>
      <w:r w:rsidRPr="008B2DC8">
        <w:rPr>
          <w:rFonts w:ascii="Arial" w:hAnsi="Arial" w:cs="Arial"/>
          <w:b/>
          <w:bCs/>
          <w:sz w:val="20"/>
          <w:szCs w:val="20"/>
        </w:rPr>
        <w:t>money-operated devices—Loss of property contained in a money-operated device is covered only when a continuous recording instrument in the device keeps a record of the amount of money deposited.</w:t>
      </w:r>
    </w:p>
    <w:p w14:paraId="6607AFBF" w14:textId="77777777" w:rsidR="008B2DC8" w:rsidRPr="008B2DC8" w:rsidRDefault="008B2DC8" w:rsidP="008B2DC8">
      <w:pPr>
        <w:numPr>
          <w:ilvl w:val="0"/>
          <w:numId w:val="462"/>
        </w:numPr>
        <w:rPr>
          <w:rFonts w:ascii="Arial" w:hAnsi="Arial" w:cs="Arial"/>
          <w:b/>
          <w:bCs/>
          <w:sz w:val="20"/>
          <w:szCs w:val="20"/>
        </w:rPr>
      </w:pPr>
      <w:r w:rsidRPr="008B2DC8">
        <w:rPr>
          <w:rFonts w:ascii="Arial" w:hAnsi="Arial" w:cs="Arial"/>
          <w:b/>
          <w:bCs/>
          <w:sz w:val="20"/>
          <w:szCs w:val="20"/>
        </w:rPr>
        <w:t>transfer or surrender of property— Aimed primarily at losses resulting from extortion, which can be covered under other coverage forms and endorsements, this exclusion eliminates coverage for loss of money and securities on the basis of unauthorized instructions or because of a threat of bodily harm or property damage (including threats to the insured’s computer systems).</w:t>
      </w:r>
    </w:p>
    <w:p w14:paraId="4FEE0DA6" w14:textId="77777777" w:rsidR="008B2DC8" w:rsidRPr="008B2DC8" w:rsidRDefault="008B2DC8" w:rsidP="008B2DC8">
      <w:pPr>
        <w:numPr>
          <w:ilvl w:val="0"/>
          <w:numId w:val="462"/>
        </w:numPr>
        <w:rPr>
          <w:rFonts w:ascii="Arial" w:hAnsi="Arial" w:cs="Arial"/>
          <w:b/>
          <w:bCs/>
          <w:sz w:val="20"/>
          <w:szCs w:val="20"/>
        </w:rPr>
      </w:pPr>
      <w:r w:rsidRPr="008B2DC8">
        <w:rPr>
          <w:rFonts w:ascii="Arial" w:hAnsi="Arial" w:cs="Arial"/>
          <w:b/>
          <w:bCs/>
          <w:sz w:val="20"/>
          <w:szCs w:val="20"/>
        </w:rPr>
        <w:t>voluntary parting of title to or possession of property—There is no coverage for loss resulting from the insured being "induced by any dishonest act to voluntarily part with title to or possession of any property."</w:t>
      </w:r>
    </w:p>
    <w:p w14:paraId="7A8E7C48" w14:textId="77777777" w:rsidR="008B2DC8" w:rsidRPr="008B2DC8" w:rsidRDefault="008B2DC8" w:rsidP="008B2DC8">
      <w:pPr>
        <w:numPr>
          <w:ilvl w:val="0"/>
          <w:numId w:val="462"/>
        </w:numPr>
        <w:rPr>
          <w:rFonts w:ascii="Arial" w:hAnsi="Arial" w:cs="Arial"/>
          <w:b/>
          <w:bCs/>
          <w:sz w:val="20"/>
          <w:szCs w:val="20"/>
        </w:rPr>
      </w:pPr>
      <w:r w:rsidRPr="008B2DC8">
        <w:rPr>
          <w:rFonts w:ascii="Arial" w:hAnsi="Arial" w:cs="Arial"/>
          <w:b/>
          <w:bCs/>
          <w:sz w:val="20"/>
          <w:szCs w:val="20"/>
        </w:rPr>
        <w:t>vandalism—Loss from vandalism to the interior or exterior of the insured premises or to a safe, vault, cash register, cash drawer, or "other property" is excluded. This exclusion does not apply to vandalism damage to covered money and securities.</w:t>
      </w:r>
    </w:p>
    <w:p w14:paraId="4742D45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Inside the Premises—Robbery or Safe Burglary of Other Property</w:t>
      </w:r>
    </w:p>
    <w:p w14:paraId="69D8BC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insuring agreement covers loss to property </w:t>
      </w:r>
      <w:r w:rsidRPr="008B2DC8">
        <w:rPr>
          <w:rFonts w:ascii="Arial" w:hAnsi="Arial" w:cs="Arial"/>
          <w:b/>
          <w:bCs/>
          <w:i/>
          <w:iCs/>
          <w:sz w:val="20"/>
          <w:szCs w:val="20"/>
        </w:rPr>
        <w:t>other than money and securities</w:t>
      </w:r>
      <w:r w:rsidRPr="008B2DC8">
        <w:rPr>
          <w:rFonts w:ascii="Arial" w:hAnsi="Arial" w:cs="Arial"/>
          <w:b/>
          <w:bCs/>
          <w:sz w:val="20"/>
          <w:szCs w:val="20"/>
        </w:rPr>
        <w:t> from actual or attempted robbery of a custodian inside the premises and actual or attempted safe burglary.</w:t>
      </w:r>
    </w:p>
    <w:p w14:paraId="3AC79C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also applies to resulting damage to the premises or the exterior of the premises and resulting loss of or damage to a locked safe or vault inside the premises.</w:t>
      </w:r>
    </w:p>
    <w:p w14:paraId="16BAD5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Understanding this coverage requires an understanding of several defined terms.</w:t>
      </w:r>
    </w:p>
    <w:p w14:paraId="18AD9C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Property</w:t>
      </w:r>
    </w:p>
    <w:p w14:paraId="5766E9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property” is tangible property (other than money and securities, electronic data, computer programs, or specifically excluded property) with intrinsic value.</w:t>
      </w:r>
    </w:p>
    <w:p w14:paraId="2220731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provision in the conditions section of the forms imposes a $5,000 per occurrence limit on loss of or damage to precious metals, precious or semiprecious stones, pearls, furs (and articles containing these materials if they constitute the principal value of the articles), and on manuscripts, drawings, or records.</w:t>
      </w:r>
    </w:p>
    <w:p w14:paraId="51EAEA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Custodian; Watchperson</w:t>
      </w:r>
    </w:p>
    <w:p w14:paraId="3C20F7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“Custodian” does not refer to the insured’s janitor. For purposes of this coverage, custodian is defined as the named insured, any of the named insured's partners or limited liability company members, or any employee while having custody of covered property inside the premises.</w:t>
      </w:r>
    </w:p>
    <w:p w14:paraId="57CD0E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Watchpersons and janitors do not qualify as custodians, so there is no coverage for robbery of these individuals. “Watchperson” is a person retained by the named insured specifically and exclusively to have care and custody of the property inside the premises; the watchperson must have no other duties.</w:t>
      </w:r>
    </w:p>
    <w:p w14:paraId="70BC27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Safe Burglary</w:t>
      </w:r>
    </w:p>
    <w:p w14:paraId="7D408F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Safe burglary is either the taking of covered property from within a locked safe or vault inside the premises (as evidenced by marks of forcible entry on the safe or vault) or removal of the safe or vault itself from inside the premises.</w:t>
      </w:r>
    </w:p>
    <w:p w14:paraId="30BDEB6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w:t>
      </w:r>
    </w:p>
    <w:p w14:paraId="00FD83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the seven common exclusions found with all crime coverages, this one is subject to eight exclusions that apply to this and the </w:t>
      </w:r>
      <w:r w:rsidRPr="008B2DC8">
        <w:rPr>
          <w:rFonts w:ascii="Arial" w:hAnsi="Arial" w:cs="Arial"/>
          <w:b/>
          <w:bCs/>
          <w:i/>
          <w:iCs/>
          <w:sz w:val="20"/>
          <w:szCs w:val="20"/>
        </w:rPr>
        <w:t>theft of money and securities—inside the premises</w:t>
      </w:r>
      <w:r w:rsidRPr="008B2DC8">
        <w:rPr>
          <w:rFonts w:ascii="Arial" w:hAnsi="Arial" w:cs="Arial"/>
          <w:b/>
          <w:bCs/>
          <w:sz w:val="20"/>
          <w:szCs w:val="20"/>
        </w:rPr>
        <w:t> and the </w:t>
      </w:r>
      <w:r w:rsidRPr="008B2DC8">
        <w:rPr>
          <w:rFonts w:ascii="Arial" w:hAnsi="Arial" w:cs="Arial"/>
          <w:b/>
          <w:bCs/>
          <w:i/>
          <w:iCs/>
          <w:sz w:val="20"/>
          <w:szCs w:val="20"/>
        </w:rPr>
        <w:t>outside the premises</w:t>
      </w:r>
      <w:r w:rsidRPr="008B2DC8">
        <w:rPr>
          <w:rFonts w:ascii="Arial" w:hAnsi="Arial" w:cs="Arial"/>
          <w:b/>
          <w:bCs/>
          <w:sz w:val="20"/>
          <w:szCs w:val="20"/>
        </w:rPr>
        <w:t> insuring agreements:</w:t>
      </w:r>
    </w:p>
    <w:p w14:paraId="18AA833E" w14:textId="77777777" w:rsidR="008B2DC8" w:rsidRPr="008B2DC8" w:rsidRDefault="008B2DC8" w:rsidP="008B2DC8">
      <w:pPr>
        <w:numPr>
          <w:ilvl w:val="0"/>
          <w:numId w:val="463"/>
        </w:numPr>
        <w:rPr>
          <w:rFonts w:ascii="Arial" w:hAnsi="Arial" w:cs="Arial"/>
          <w:b/>
          <w:bCs/>
          <w:sz w:val="20"/>
          <w:szCs w:val="20"/>
        </w:rPr>
      </w:pPr>
      <w:r w:rsidRPr="008B2DC8">
        <w:rPr>
          <w:rFonts w:ascii="Arial" w:hAnsi="Arial" w:cs="Arial"/>
          <w:b/>
          <w:bCs/>
          <w:sz w:val="20"/>
          <w:szCs w:val="20"/>
        </w:rPr>
        <w:t>accounting or arithmetical errors or omissions</w:t>
      </w:r>
    </w:p>
    <w:p w14:paraId="6079AEC6" w14:textId="77777777" w:rsidR="008B2DC8" w:rsidRPr="008B2DC8" w:rsidRDefault="008B2DC8" w:rsidP="008B2DC8">
      <w:pPr>
        <w:numPr>
          <w:ilvl w:val="0"/>
          <w:numId w:val="463"/>
        </w:numPr>
        <w:rPr>
          <w:rFonts w:ascii="Arial" w:hAnsi="Arial" w:cs="Arial"/>
          <w:b/>
          <w:bCs/>
          <w:sz w:val="20"/>
          <w:szCs w:val="20"/>
        </w:rPr>
      </w:pPr>
      <w:r w:rsidRPr="008B2DC8">
        <w:rPr>
          <w:rFonts w:ascii="Arial" w:hAnsi="Arial" w:cs="Arial"/>
          <w:b/>
          <w:bCs/>
          <w:sz w:val="20"/>
          <w:szCs w:val="20"/>
        </w:rPr>
        <w:t>exchanges or purchases</w:t>
      </w:r>
    </w:p>
    <w:p w14:paraId="3732D1B0" w14:textId="77777777" w:rsidR="008B2DC8" w:rsidRPr="008B2DC8" w:rsidRDefault="008B2DC8" w:rsidP="008B2DC8">
      <w:pPr>
        <w:numPr>
          <w:ilvl w:val="0"/>
          <w:numId w:val="463"/>
        </w:numPr>
        <w:rPr>
          <w:rFonts w:ascii="Arial" w:hAnsi="Arial" w:cs="Arial"/>
          <w:b/>
          <w:bCs/>
          <w:sz w:val="20"/>
          <w:szCs w:val="20"/>
        </w:rPr>
      </w:pPr>
      <w:r w:rsidRPr="008B2DC8">
        <w:rPr>
          <w:rFonts w:ascii="Arial" w:hAnsi="Arial" w:cs="Arial"/>
          <w:b/>
          <w:bCs/>
          <w:sz w:val="20"/>
          <w:szCs w:val="20"/>
        </w:rPr>
        <w:t>fire</w:t>
      </w:r>
    </w:p>
    <w:p w14:paraId="33A31060" w14:textId="77777777" w:rsidR="008B2DC8" w:rsidRPr="008B2DC8" w:rsidRDefault="008B2DC8" w:rsidP="008B2DC8">
      <w:pPr>
        <w:numPr>
          <w:ilvl w:val="0"/>
          <w:numId w:val="463"/>
        </w:numPr>
        <w:rPr>
          <w:rFonts w:ascii="Arial" w:hAnsi="Arial" w:cs="Arial"/>
          <w:b/>
          <w:bCs/>
          <w:sz w:val="20"/>
          <w:szCs w:val="20"/>
        </w:rPr>
      </w:pPr>
      <w:r w:rsidRPr="008B2DC8">
        <w:rPr>
          <w:rFonts w:ascii="Arial" w:hAnsi="Arial" w:cs="Arial"/>
          <w:b/>
          <w:bCs/>
          <w:sz w:val="20"/>
          <w:szCs w:val="20"/>
        </w:rPr>
        <w:t>motor vehicles and their equipment or accessories</w:t>
      </w:r>
    </w:p>
    <w:p w14:paraId="11B7F8A3" w14:textId="77777777" w:rsidR="008B2DC8" w:rsidRPr="008B2DC8" w:rsidRDefault="008B2DC8" w:rsidP="008B2DC8">
      <w:pPr>
        <w:numPr>
          <w:ilvl w:val="0"/>
          <w:numId w:val="463"/>
        </w:numPr>
        <w:rPr>
          <w:rFonts w:ascii="Arial" w:hAnsi="Arial" w:cs="Arial"/>
          <w:b/>
          <w:bCs/>
          <w:sz w:val="20"/>
          <w:szCs w:val="20"/>
        </w:rPr>
      </w:pPr>
      <w:r w:rsidRPr="008B2DC8">
        <w:rPr>
          <w:rFonts w:ascii="Arial" w:hAnsi="Arial" w:cs="Arial"/>
          <w:b/>
          <w:bCs/>
          <w:sz w:val="20"/>
          <w:szCs w:val="20"/>
        </w:rPr>
        <w:t>money-operated devices</w:t>
      </w:r>
    </w:p>
    <w:p w14:paraId="59CA3CCF" w14:textId="77777777" w:rsidR="008B2DC8" w:rsidRPr="008B2DC8" w:rsidRDefault="008B2DC8" w:rsidP="008B2DC8">
      <w:pPr>
        <w:numPr>
          <w:ilvl w:val="0"/>
          <w:numId w:val="463"/>
        </w:numPr>
        <w:rPr>
          <w:rFonts w:ascii="Arial" w:hAnsi="Arial" w:cs="Arial"/>
          <w:b/>
          <w:bCs/>
          <w:sz w:val="20"/>
          <w:szCs w:val="20"/>
        </w:rPr>
      </w:pPr>
      <w:r w:rsidRPr="008B2DC8">
        <w:rPr>
          <w:rFonts w:ascii="Arial" w:hAnsi="Arial" w:cs="Arial"/>
          <w:b/>
          <w:bCs/>
          <w:sz w:val="20"/>
          <w:szCs w:val="20"/>
        </w:rPr>
        <w:t>transfer or surrender of property</w:t>
      </w:r>
    </w:p>
    <w:p w14:paraId="3E8BC8DC" w14:textId="77777777" w:rsidR="008B2DC8" w:rsidRPr="008B2DC8" w:rsidRDefault="008B2DC8" w:rsidP="008B2DC8">
      <w:pPr>
        <w:numPr>
          <w:ilvl w:val="0"/>
          <w:numId w:val="463"/>
        </w:numPr>
        <w:rPr>
          <w:rFonts w:ascii="Arial" w:hAnsi="Arial" w:cs="Arial"/>
          <w:b/>
          <w:bCs/>
          <w:sz w:val="20"/>
          <w:szCs w:val="20"/>
        </w:rPr>
      </w:pPr>
      <w:r w:rsidRPr="008B2DC8">
        <w:rPr>
          <w:rFonts w:ascii="Arial" w:hAnsi="Arial" w:cs="Arial"/>
          <w:b/>
          <w:bCs/>
          <w:sz w:val="20"/>
          <w:szCs w:val="20"/>
        </w:rPr>
        <w:t>voluntary parting of title to or possession of property</w:t>
      </w:r>
    </w:p>
    <w:p w14:paraId="13A57CD6" w14:textId="77777777" w:rsidR="008B2DC8" w:rsidRPr="008B2DC8" w:rsidRDefault="008B2DC8" w:rsidP="008B2DC8">
      <w:pPr>
        <w:numPr>
          <w:ilvl w:val="0"/>
          <w:numId w:val="463"/>
        </w:numPr>
        <w:rPr>
          <w:rFonts w:ascii="Arial" w:hAnsi="Arial" w:cs="Arial"/>
          <w:b/>
          <w:bCs/>
          <w:sz w:val="20"/>
          <w:szCs w:val="20"/>
        </w:rPr>
      </w:pPr>
      <w:r w:rsidRPr="008B2DC8">
        <w:rPr>
          <w:rFonts w:ascii="Arial" w:hAnsi="Arial" w:cs="Arial"/>
          <w:b/>
          <w:bCs/>
          <w:sz w:val="20"/>
          <w:szCs w:val="20"/>
        </w:rPr>
        <w:t>vandalism</w:t>
      </w:r>
    </w:p>
    <w:p w14:paraId="4EB2DA3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Outside the Premises Insuring Agreement</w:t>
      </w:r>
    </w:p>
    <w:p w14:paraId="3E6A13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insuring agreement provides these coverages:</w:t>
      </w:r>
    </w:p>
    <w:p w14:paraId="067ACCBA" w14:textId="77777777" w:rsidR="008B2DC8" w:rsidRPr="008B2DC8" w:rsidRDefault="008B2DC8" w:rsidP="008B2DC8">
      <w:pPr>
        <w:numPr>
          <w:ilvl w:val="0"/>
          <w:numId w:val="464"/>
        </w:numPr>
        <w:rPr>
          <w:rFonts w:ascii="Arial" w:hAnsi="Arial" w:cs="Arial"/>
          <w:b/>
          <w:bCs/>
          <w:sz w:val="20"/>
          <w:szCs w:val="20"/>
        </w:rPr>
      </w:pPr>
      <w:r w:rsidRPr="008B2DC8">
        <w:rPr>
          <w:rFonts w:ascii="Arial" w:hAnsi="Arial" w:cs="Arial"/>
          <w:b/>
          <w:bCs/>
          <w:sz w:val="20"/>
          <w:szCs w:val="20"/>
        </w:rPr>
        <w:t>theft, disappearance, or destruction of money and securities while outside the premises in the custody of a messenger or an armored motor vehicle company</w:t>
      </w:r>
    </w:p>
    <w:p w14:paraId="300CAA07" w14:textId="77777777" w:rsidR="008B2DC8" w:rsidRPr="008B2DC8" w:rsidRDefault="008B2DC8" w:rsidP="008B2DC8">
      <w:pPr>
        <w:numPr>
          <w:ilvl w:val="0"/>
          <w:numId w:val="464"/>
        </w:numPr>
        <w:rPr>
          <w:rFonts w:ascii="Arial" w:hAnsi="Arial" w:cs="Arial"/>
          <w:b/>
          <w:bCs/>
          <w:sz w:val="20"/>
          <w:szCs w:val="20"/>
        </w:rPr>
      </w:pPr>
      <w:r w:rsidRPr="008B2DC8">
        <w:rPr>
          <w:rFonts w:ascii="Arial" w:hAnsi="Arial" w:cs="Arial"/>
          <w:b/>
          <w:bCs/>
          <w:sz w:val="20"/>
          <w:szCs w:val="20"/>
        </w:rPr>
        <w:t>loss or damage to property other than money and securities in the custody of a messenger or an armored motor vehicle company resulting from actual or attempted robbery.</w:t>
      </w:r>
    </w:p>
    <w:p w14:paraId="70E399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provision in the conditions section imposes a $5,000 per occurrence limit on loss of or damage to precious metals, precious or semiprecious stones, pearls, furs (and articles containing these materials if they constitute the principal value of the articles), and on manuscripts, drawings, or records.</w:t>
      </w:r>
    </w:p>
    <w:p w14:paraId="668C22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291909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Coverage is limited to the amount that the insured cannot recover under its contract with the armored car company or from the armored car company's insurer.</w:t>
      </w:r>
    </w:p>
    <w:p w14:paraId="408A6D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Messenger</w:t>
      </w:r>
    </w:p>
    <w:p w14:paraId="199824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“Messenger” refers to the named insured, a relative of the named insured, a partner, a limited liability company (LLC) member, or an employee having custody of the property outside the premises.</w:t>
      </w:r>
    </w:p>
    <w:p w14:paraId="7CB036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w:t>
      </w:r>
    </w:p>
    <w:p w14:paraId="0F26AA4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Besides the seven common exclusions applicable to all crime coverages, coverage under the </w:t>
      </w:r>
      <w:r w:rsidRPr="008B2DC8">
        <w:rPr>
          <w:rFonts w:ascii="Arial" w:hAnsi="Arial" w:cs="Arial"/>
          <w:b/>
          <w:bCs/>
          <w:i/>
          <w:iCs/>
          <w:sz w:val="20"/>
          <w:szCs w:val="20"/>
        </w:rPr>
        <w:t>outside the premises</w:t>
      </w:r>
      <w:r w:rsidRPr="008B2DC8">
        <w:rPr>
          <w:rFonts w:ascii="Arial" w:hAnsi="Arial" w:cs="Arial"/>
          <w:b/>
          <w:bCs/>
          <w:sz w:val="20"/>
          <w:szCs w:val="20"/>
        </w:rPr>
        <w:t> insuring agreement is subject to eight exclusions that apply to this, the </w:t>
      </w:r>
      <w:r w:rsidRPr="008B2DC8">
        <w:rPr>
          <w:rFonts w:ascii="Arial" w:hAnsi="Arial" w:cs="Arial"/>
          <w:b/>
          <w:bCs/>
          <w:i/>
          <w:iCs/>
          <w:sz w:val="20"/>
          <w:szCs w:val="20"/>
        </w:rPr>
        <w:t>inside the premises—theft of money and securities</w:t>
      </w:r>
      <w:r w:rsidRPr="008B2DC8">
        <w:rPr>
          <w:rFonts w:ascii="Arial" w:hAnsi="Arial" w:cs="Arial"/>
          <w:b/>
          <w:bCs/>
          <w:sz w:val="20"/>
          <w:szCs w:val="20"/>
        </w:rPr>
        <w:t> and the </w:t>
      </w:r>
      <w:r w:rsidRPr="008B2DC8">
        <w:rPr>
          <w:rFonts w:ascii="Arial" w:hAnsi="Arial" w:cs="Arial"/>
          <w:b/>
          <w:bCs/>
          <w:i/>
          <w:iCs/>
          <w:sz w:val="20"/>
          <w:szCs w:val="20"/>
        </w:rPr>
        <w:t>inside the premises—robbery or safe burglary of other property</w:t>
      </w:r>
      <w:r w:rsidRPr="008B2DC8">
        <w:rPr>
          <w:rFonts w:ascii="Arial" w:hAnsi="Arial" w:cs="Arial"/>
          <w:b/>
          <w:bCs/>
          <w:sz w:val="20"/>
          <w:szCs w:val="20"/>
        </w:rPr>
        <w:t> insuring agreements:</w:t>
      </w:r>
    </w:p>
    <w:p w14:paraId="595F5C67" w14:textId="77777777" w:rsidR="008B2DC8" w:rsidRPr="008B2DC8" w:rsidRDefault="008B2DC8" w:rsidP="008B2DC8">
      <w:pPr>
        <w:numPr>
          <w:ilvl w:val="0"/>
          <w:numId w:val="465"/>
        </w:numPr>
        <w:rPr>
          <w:rFonts w:ascii="Arial" w:hAnsi="Arial" w:cs="Arial"/>
          <w:b/>
          <w:bCs/>
          <w:sz w:val="20"/>
          <w:szCs w:val="20"/>
        </w:rPr>
      </w:pPr>
      <w:r w:rsidRPr="008B2DC8">
        <w:rPr>
          <w:rFonts w:ascii="Arial" w:hAnsi="Arial" w:cs="Arial"/>
          <w:b/>
          <w:bCs/>
          <w:sz w:val="20"/>
          <w:szCs w:val="20"/>
        </w:rPr>
        <w:t>accounting or arithmetical errors or omissions</w:t>
      </w:r>
    </w:p>
    <w:p w14:paraId="3A68C9DD" w14:textId="77777777" w:rsidR="008B2DC8" w:rsidRPr="008B2DC8" w:rsidRDefault="008B2DC8" w:rsidP="008B2DC8">
      <w:pPr>
        <w:numPr>
          <w:ilvl w:val="0"/>
          <w:numId w:val="465"/>
        </w:numPr>
        <w:rPr>
          <w:rFonts w:ascii="Arial" w:hAnsi="Arial" w:cs="Arial"/>
          <w:b/>
          <w:bCs/>
          <w:sz w:val="20"/>
          <w:szCs w:val="20"/>
        </w:rPr>
      </w:pPr>
      <w:r w:rsidRPr="008B2DC8">
        <w:rPr>
          <w:rFonts w:ascii="Arial" w:hAnsi="Arial" w:cs="Arial"/>
          <w:b/>
          <w:bCs/>
          <w:sz w:val="20"/>
          <w:szCs w:val="20"/>
        </w:rPr>
        <w:t>exchanges or purchases</w:t>
      </w:r>
    </w:p>
    <w:p w14:paraId="6114F315" w14:textId="77777777" w:rsidR="008B2DC8" w:rsidRPr="008B2DC8" w:rsidRDefault="008B2DC8" w:rsidP="008B2DC8">
      <w:pPr>
        <w:numPr>
          <w:ilvl w:val="0"/>
          <w:numId w:val="465"/>
        </w:numPr>
        <w:rPr>
          <w:rFonts w:ascii="Arial" w:hAnsi="Arial" w:cs="Arial"/>
          <w:b/>
          <w:bCs/>
          <w:sz w:val="20"/>
          <w:szCs w:val="20"/>
        </w:rPr>
      </w:pPr>
      <w:r w:rsidRPr="008B2DC8">
        <w:rPr>
          <w:rFonts w:ascii="Arial" w:hAnsi="Arial" w:cs="Arial"/>
          <w:b/>
          <w:bCs/>
          <w:sz w:val="20"/>
          <w:szCs w:val="20"/>
        </w:rPr>
        <w:t>fire</w:t>
      </w:r>
    </w:p>
    <w:p w14:paraId="7BBE57A0" w14:textId="77777777" w:rsidR="008B2DC8" w:rsidRPr="008B2DC8" w:rsidRDefault="008B2DC8" w:rsidP="008B2DC8">
      <w:pPr>
        <w:numPr>
          <w:ilvl w:val="0"/>
          <w:numId w:val="465"/>
        </w:numPr>
        <w:rPr>
          <w:rFonts w:ascii="Arial" w:hAnsi="Arial" w:cs="Arial"/>
          <w:b/>
          <w:bCs/>
          <w:sz w:val="20"/>
          <w:szCs w:val="20"/>
        </w:rPr>
      </w:pPr>
      <w:r w:rsidRPr="008B2DC8">
        <w:rPr>
          <w:rFonts w:ascii="Arial" w:hAnsi="Arial" w:cs="Arial"/>
          <w:b/>
          <w:bCs/>
          <w:sz w:val="20"/>
          <w:szCs w:val="20"/>
        </w:rPr>
        <w:t>motor vehicles and their equipment or accessories</w:t>
      </w:r>
    </w:p>
    <w:p w14:paraId="50347DA6" w14:textId="77777777" w:rsidR="008B2DC8" w:rsidRPr="008B2DC8" w:rsidRDefault="008B2DC8" w:rsidP="008B2DC8">
      <w:pPr>
        <w:numPr>
          <w:ilvl w:val="0"/>
          <w:numId w:val="465"/>
        </w:numPr>
        <w:rPr>
          <w:rFonts w:ascii="Arial" w:hAnsi="Arial" w:cs="Arial"/>
          <w:b/>
          <w:bCs/>
          <w:sz w:val="20"/>
          <w:szCs w:val="20"/>
        </w:rPr>
      </w:pPr>
      <w:r w:rsidRPr="008B2DC8">
        <w:rPr>
          <w:rFonts w:ascii="Arial" w:hAnsi="Arial" w:cs="Arial"/>
          <w:b/>
          <w:bCs/>
          <w:sz w:val="20"/>
          <w:szCs w:val="20"/>
        </w:rPr>
        <w:t>money-operated devices</w:t>
      </w:r>
    </w:p>
    <w:p w14:paraId="08C53222" w14:textId="77777777" w:rsidR="008B2DC8" w:rsidRPr="008B2DC8" w:rsidRDefault="008B2DC8" w:rsidP="008B2DC8">
      <w:pPr>
        <w:numPr>
          <w:ilvl w:val="0"/>
          <w:numId w:val="465"/>
        </w:numPr>
        <w:rPr>
          <w:rFonts w:ascii="Arial" w:hAnsi="Arial" w:cs="Arial"/>
          <w:b/>
          <w:bCs/>
          <w:sz w:val="20"/>
          <w:szCs w:val="20"/>
        </w:rPr>
      </w:pPr>
      <w:r w:rsidRPr="008B2DC8">
        <w:rPr>
          <w:rFonts w:ascii="Arial" w:hAnsi="Arial" w:cs="Arial"/>
          <w:b/>
          <w:bCs/>
          <w:sz w:val="20"/>
          <w:szCs w:val="20"/>
        </w:rPr>
        <w:t>transfer or surrender of property</w:t>
      </w:r>
    </w:p>
    <w:p w14:paraId="1020FA40" w14:textId="77777777" w:rsidR="008B2DC8" w:rsidRPr="008B2DC8" w:rsidRDefault="008B2DC8" w:rsidP="008B2DC8">
      <w:pPr>
        <w:numPr>
          <w:ilvl w:val="0"/>
          <w:numId w:val="465"/>
        </w:numPr>
        <w:rPr>
          <w:rFonts w:ascii="Arial" w:hAnsi="Arial" w:cs="Arial"/>
          <w:b/>
          <w:bCs/>
          <w:sz w:val="20"/>
          <w:szCs w:val="20"/>
        </w:rPr>
      </w:pPr>
      <w:r w:rsidRPr="008B2DC8">
        <w:rPr>
          <w:rFonts w:ascii="Arial" w:hAnsi="Arial" w:cs="Arial"/>
          <w:b/>
          <w:bCs/>
          <w:sz w:val="20"/>
          <w:szCs w:val="20"/>
        </w:rPr>
        <w:t>voluntary parting of title to or possession of property</w:t>
      </w:r>
    </w:p>
    <w:p w14:paraId="5C2D300E" w14:textId="77777777" w:rsidR="008B2DC8" w:rsidRPr="008B2DC8" w:rsidRDefault="008B2DC8" w:rsidP="008B2DC8">
      <w:pPr>
        <w:numPr>
          <w:ilvl w:val="0"/>
          <w:numId w:val="465"/>
        </w:numPr>
        <w:rPr>
          <w:rFonts w:ascii="Arial" w:hAnsi="Arial" w:cs="Arial"/>
          <w:b/>
          <w:bCs/>
          <w:sz w:val="20"/>
          <w:szCs w:val="20"/>
        </w:rPr>
      </w:pPr>
      <w:r w:rsidRPr="008B2DC8">
        <w:rPr>
          <w:rFonts w:ascii="Arial" w:hAnsi="Arial" w:cs="Arial"/>
          <w:b/>
          <w:bCs/>
          <w:sz w:val="20"/>
          <w:szCs w:val="20"/>
        </w:rPr>
        <w:t>vandalism</w:t>
      </w:r>
    </w:p>
    <w:p w14:paraId="4C997BE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Computer Fraud Insuring Agreement</w:t>
      </w:r>
    </w:p>
    <w:p w14:paraId="373224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insuring agreement covers the loss of money, securities, and other property caused by the use of a computer to fraudulently transfer covered property from inside the insured's premises or a banking premises to a person or place outside those premises.</w:t>
      </w:r>
    </w:p>
    <w:p w14:paraId="19B6EF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coverage applies to a fraudulent transfer to a "messenger" (i.e., the named insured, a relative of the named insured, a partner, a limited liability company member, or an employee having custody of the property outside the premises).</w:t>
      </w:r>
    </w:p>
    <w:p w14:paraId="1A10A5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0BB393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fraudulent transfer of money from the insured's bank account to a thief's bank account is an example of computer fraud.</w:t>
      </w:r>
    </w:p>
    <w:p w14:paraId="031D9E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Hacking into a merchant's computer and redirecting a customer’s merchandise order to ship to the hacker is another example.</w:t>
      </w:r>
    </w:p>
    <w:p w14:paraId="224D34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w:t>
      </w:r>
    </w:p>
    <w:p w14:paraId="06F05D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the seven common exclusions, the </w:t>
      </w:r>
      <w:r w:rsidRPr="008B2DC8">
        <w:rPr>
          <w:rFonts w:ascii="Arial" w:hAnsi="Arial" w:cs="Arial"/>
          <w:b/>
          <w:bCs/>
          <w:i/>
          <w:iCs/>
          <w:sz w:val="20"/>
          <w:szCs w:val="20"/>
        </w:rPr>
        <w:t>computer fraud</w:t>
      </w:r>
      <w:r w:rsidRPr="008B2DC8">
        <w:rPr>
          <w:rFonts w:ascii="Arial" w:hAnsi="Arial" w:cs="Arial"/>
          <w:b/>
          <w:bCs/>
          <w:sz w:val="20"/>
          <w:szCs w:val="20"/>
        </w:rPr>
        <w:t> insuring agreement is subject to the following exclusions:</w:t>
      </w:r>
    </w:p>
    <w:p w14:paraId="4E35F528" w14:textId="77777777" w:rsidR="008B2DC8" w:rsidRPr="008B2DC8" w:rsidRDefault="008B2DC8" w:rsidP="008B2DC8">
      <w:pPr>
        <w:numPr>
          <w:ilvl w:val="0"/>
          <w:numId w:val="466"/>
        </w:numPr>
        <w:rPr>
          <w:rFonts w:ascii="Arial" w:hAnsi="Arial" w:cs="Arial"/>
          <w:b/>
          <w:bCs/>
          <w:sz w:val="20"/>
          <w:szCs w:val="20"/>
        </w:rPr>
      </w:pPr>
      <w:r w:rsidRPr="008B2DC8">
        <w:rPr>
          <w:rFonts w:ascii="Arial" w:hAnsi="Arial" w:cs="Arial"/>
          <w:b/>
          <w:bCs/>
          <w:sz w:val="20"/>
          <w:szCs w:val="20"/>
        </w:rPr>
        <w:lastRenderedPageBreak/>
        <w:t>credit card transactions—Loss due to the use of credit, debit, and similar cards, or the information contained on them, is not covered.</w:t>
      </w:r>
    </w:p>
    <w:p w14:paraId="070ACD03" w14:textId="77777777" w:rsidR="008B2DC8" w:rsidRPr="008B2DC8" w:rsidRDefault="008B2DC8" w:rsidP="008B2DC8">
      <w:pPr>
        <w:numPr>
          <w:ilvl w:val="0"/>
          <w:numId w:val="466"/>
        </w:numPr>
        <w:rPr>
          <w:rFonts w:ascii="Arial" w:hAnsi="Arial" w:cs="Arial"/>
          <w:b/>
          <w:bCs/>
          <w:sz w:val="20"/>
          <w:szCs w:val="20"/>
        </w:rPr>
      </w:pPr>
      <w:r w:rsidRPr="008B2DC8">
        <w:rPr>
          <w:rFonts w:ascii="Arial" w:hAnsi="Arial" w:cs="Arial"/>
          <w:b/>
          <w:bCs/>
          <w:sz w:val="20"/>
          <w:szCs w:val="20"/>
        </w:rPr>
        <w:t>inventory shortages—Because they can be the result of causes other than computer fraud, there is no coverage for claims that are based solely on inventory computation or profit and loss figures.</w:t>
      </w:r>
    </w:p>
    <w:p w14:paraId="44679886" w14:textId="77777777" w:rsidR="008B2DC8" w:rsidRPr="008B2DC8" w:rsidRDefault="008B2DC8" w:rsidP="008B2DC8">
      <w:pPr>
        <w:numPr>
          <w:ilvl w:val="0"/>
          <w:numId w:val="466"/>
        </w:numPr>
        <w:rPr>
          <w:rFonts w:ascii="Arial" w:hAnsi="Arial" w:cs="Arial"/>
          <w:b/>
          <w:bCs/>
          <w:sz w:val="20"/>
          <w:szCs w:val="20"/>
        </w:rPr>
      </w:pPr>
      <w:r w:rsidRPr="008B2DC8">
        <w:rPr>
          <w:rFonts w:ascii="Arial" w:hAnsi="Arial" w:cs="Arial"/>
          <w:b/>
          <w:bCs/>
          <w:sz w:val="20"/>
          <w:szCs w:val="20"/>
        </w:rPr>
        <w:t>funds transfer fraud—There is no coverage for loss resulting from fraudulent instructions directing a financial institution to transfer, pay, or deliver funds from the insured's account(s).</w:t>
      </w:r>
    </w:p>
    <w:p w14:paraId="55531B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insuring agreement covers only theft involving the use of a computer. Other types of computer-related loss, such as computer vandalism, are not covered.</w:t>
      </w:r>
    </w:p>
    <w:p w14:paraId="705300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Furthermore, not all computer-related theft is covered. For example, theft of computer-stored information (such as proprietary business records or customized software) would probably not be covered because of the form's definition of "other property" as tangible property.</w:t>
      </w:r>
    </w:p>
    <w:p w14:paraId="3B5A2E5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Funds Transfer Fraud</w:t>
      </w:r>
    </w:p>
    <w:p w14:paraId="0DB1D6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insuring agreement provides coverage for loss of money and securities resulting from the transfer of funds from the insured's financial accounts on the basis of fraudulent instructions to a bank or other financial institution. The fraudulent instructions can be given in writing, over the telephone, or by electronic communication.</w:t>
      </w:r>
    </w:p>
    <w:p w14:paraId="7A8058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Aside from the seven common exclusions applicable to all crime policies, this form has just one unique exclusion: Coverage is excluded for losses resulting from the use of a computer to fraudulently cause a transfer of money, securities, or other property. Coverage for this type of loss is available under the </w:t>
      </w:r>
      <w:r w:rsidRPr="008B2DC8">
        <w:rPr>
          <w:rFonts w:ascii="Arial" w:hAnsi="Arial" w:cs="Arial"/>
          <w:b/>
          <w:bCs/>
          <w:i/>
          <w:iCs/>
          <w:sz w:val="20"/>
          <w:szCs w:val="20"/>
        </w:rPr>
        <w:t>computer fraud</w:t>
      </w:r>
      <w:r w:rsidRPr="008B2DC8">
        <w:rPr>
          <w:rFonts w:ascii="Arial" w:hAnsi="Arial" w:cs="Arial"/>
          <w:b/>
          <w:bCs/>
          <w:sz w:val="20"/>
          <w:szCs w:val="20"/>
        </w:rPr>
        <w:t> insuring agreement.</w:t>
      </w:r>
    </w:p>
    <w:p w14:paraId="28DAB2A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Money Orders and Counterfeit Money Insuring Agreement</w:t>
      </w:r>
    </w:p>
    <w:p w14:paraId="6905250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insuring agreement provides coverage for loss caused by acceptance of counterfeit money and money orders issued by a post office, express company, or bank that are not paid on presentation.</w:t>
      </w:r>
    </w:p>
    <w:p w14:paraId="0569A4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w:t>
      </w:r>
    </w:p>
    <w:p w14:paraId="40CE317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only exclusions applicable to this form are those that apply to all insuring agreements:</w:t>
      </w:r>
    </w:p>
    <w:p w14:paraId="414D823E" w14:textId="77777777" w:rsidR="008B2DC8" w:rsidRPr="008B2DC8" w:rsidRDefault="008B2DC8" w:rsidP="008B2DC8">
      <w:pPr>
        <w:numPr>
          <w:ilvl w:val="0"/>
          <w:numId w:val="467"/>
        </w:numPr>
        <w:rPr>
          <w:rFonts w:ascii="Arial" w:hAnsi="Arial" w:cs="Arial"/>
          <w:b/>
          <w:bCs/>
          <w:sz w:val="20"/>
          <w:szCs w:val="20"/>
        </w:rPr>
      </w:pPr>
      <w:r w:rsidRPr="008B2DC8">
        <w:rPr>
          <w:rFonts w:ascii="Arial" w:hAnsi="Arial" w:cs="Arial"/>
          <w:b/>
          <w:bCs/>
          <w:sz w:val="20"/>
          <w:szCs w:val="20"/>
        </w:rPr>
        <w:t>dishonest acts of the named insured, partners, or members</w:t>
      </w:r>
    </w:p>
    <w:p w14:paraId="558A6BB3" w14:textId="77777777" w:rsidR="008B2DC8" w:rsidRPr="008B2DC8" w:rsidRDefault="008B2DC8" w:rsidP="008B2DC8">
      <w:pPr>
        <w:numPr>
          <w:ilvl w:val="0"/>
          <w:numId w:val="467"/>
        </w:numPr>
        <w:rPr>
          <w:rFonts w:ascii="Arial" w:hAnsi="Arial" w:cs="Arial"/>
          <w:b/>
          <w:bCs/>
          <w:sz w:val="20"/>
          <w:szCs w:val="20"/>
        </w:rPr>
      </w:pPr>
      <w:r w:rsidRPr="008B2DC8">
        <w:rPr>
          <w:rFonts w:ascii="Arial" w:hAnsi="Arial" w:cs="Arial"/>
          <w:b/>
          <w:bCs/>
          <w:sz w:val="20"/>
          <w:szCs w:val="20"/>
        </w:rPr>
        <w:t>dishonest acts of employees learned of prior to the policy period</w:t>
      </w:r>
    </w:p>
    <w:p w14:paraId="3A529070" w14:textId="77777777" w:rsidR="008B2DC8" w:rsidRPr="008B2DC8" w:rsidRDefault="008B2DC8" w:rsidP="008B2DC8">
      <w:pPr>
        <w:numPr>
          <w:ilvl w:val="0"/>
          <w:numId w:val="467"/>
        </w:numPr>
        <w:rPr>
          <w:rFonts w:ascii="Arial" w:hAnsi="Arial" w:cs="Arial"/>
          <w:b/>
          <w:bCs/>
          <w:sz w:val="20"/>
          <w:szCs w:val="20"/>
        </w:rPr>
      </w:pPr>
      <w:r w:rsidRPr="008B2DC8">
        <w:rPr>
          <w:rFonts w:ascii="Arial" w:hAnsi="Arial" w:cs="Arial"/>
          <w:b/>
          <w:bCs/>
          <w:sz w:val="20"/>
          <w:szCs w:val="20"/>
        </w:rPr>
        <w:t>acts of employees, managers, directors, trustees, or representatives</w:t>
      </w:r>
    </w:p>
    <w:p w14:paraId="0C7BED6F" w14:textId="77777777" w:rsidR="008B2DC8" w:rsidRPr="008B2DC8" w:rsidRDefault="008B2DC8" w:rsidP="008B2DC8">
      <w:pPr>
        <w:numPr>
          <w:ilvl w:val="0"/>
          <w:numId w:val="467"/>
        </w:numPr>
        <w:rPr>
          <w:rFonts w:ascii="Arial" w:hAnsi="Arial" w:cs="Arial"/>
          <w:b/>
          <w:bCs/>
          <w:sz w:val="20"/>
          <w:szCs w:val="20"/>
        </w:rPr>
      </w:pPr>
      <w:r w:rsidRPr="008B2DC8">
        <w:rPr>
          <w:rFonts w:ascii="Arial" w:hAnsi="Arial" w:cs="Arial"/>
          <w:b/>
          <w:bCs/>
          <w:sz w:val="20"/>
          <w:szCs w:val="20"/>
        </w:rPr>
        <w:t>confidential information</w:t>
      </w:r>
    </w:p>
    <w:p w14:paraId="09507F83" w14:textId="77777777" w:rsidR="008B2DC8" w:rsidRPr="008B2DC8" w:rsidRDefault="008B2DC8" w:rsidP="008B2DC8">
      <w:pPr>
        <w:numPr>
          <w:ilvl w:val="0"/>
          <w:numId w:val="467"/>
        </w:numPr>
        <w:rPr>
          <w:rFonts w:ascii="Arial" w:hAnsi="Arial" w:cs="Arial"/>
          <w:b/>
          <w:bCs/>
          <w:sz w:val="20"/>
          <w:szCs w:val="20"/>
        </w:rPr>
      </w:pPr>
      <w:r w:rsidRPr="008B2DC8">
        <w:rPr>
          <w:rFonts w:ascii="Arial" w:hAnsi="Arial" w:cs="Arial"/>
          <w:b/>
          <w:bCs/>
          <w:sz w:val="20"/>
          <w:szCs w:val="20"/>
        </w:rPr>
        <w:t>indirect loss</w:t>
      </w:r>
    </w:p>
    <w:p w14:paraId="7038834D" w14:textId="77777777" w:rsidR="008B2DC8" w:rsidRPr="008B2DC8" w:rsidRDefault="008B2DC8" w:rsidP="008B2DC8">
      <w:pPr>
        <w:numPr>
          <w:ilvl w:val="0"/>
          <w:numId w:val="467"/>
        </w:numPr>
        <w:rPr>
          <w:rFonts w:ascii="Arial" w:hAnsi="Arial" w:cs="Arial"/>
          <w:b/>
          <w:bCs/>
          <w:sz w:val="20"/>
          <w:szCs w:val="20"/>
        </w:rPr>
      </w:pPr>
      <w:r w:rsidRPr="008B2DC8">
        <w:rPr>
          <w:rFonts w:ascii="Arial" w:hAnsi="Arial" w:cs="Arial"/>
          <w:b/>
          <w:bCs/>
          <w:sz w:val="20"/>
          <w:szCs w:val="20"/>
        </w:rPr>
        <w:t>legal fees, costs, and expenses</w:t>
      </w:r>
    </w:p>
    <w:p w14:paraId="43122273" w14:textId="77777777" w:rsidR="008B2DC8" w:rsidRPr="008B2DC8" w:rsidRDefault="008B2DC8" w:rsidP="008B2DC8">
      <w:pPr>
        <w:numPr>
          <w:ilvl w:val="0"/>
          <w:numId w:val="467"/>
        </w:numPr>
        <w:rPr>
          <w:rFonts w:ascii="Arial" w:hAnsi="Arial" w:cs="Arial"/>
          <w:b/>
          <w:bCs/>
          <w:sz w:val="20"/>
          <w:szCs w:val="20"/>
        </w:rPr>
      </w:pPr>
      <w:r w:rsidRPr="008B2DC8">
        <w:rPr>
          <w:rFonts w:ascii="Arial" w:hAnsi="Arial" w:cs="Arial"/>
          <w:b/>
          <w:bCs/>
          <w:sz w:val="20"/>
          <w:szCs w:val="20"/>
        </w:rPr>
        <w:t>pollution, nuclear hazards, war, and governmental action</w:t>
      </w:r>
    </w:p>
    <w:p w14:paraId="29C06AD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55CEDA5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crime insurance policy that XYZ Corp. is applying for will provide blanket coverage against employee theft, which means coverage will apply to theft by any of XYZ's employees.</w:t>
      </w:r>
    </w:p>
    <w:p w14:paraId="7B9B5CEC" w14:textId="77777777" w:rsidR="008B2DC8" w:rsidRPr="008B2DC8" w:rsidRDefault="008B2DC8" w:rsidP="008B2DC8">
      <w:pPr>
        <w:rPr>
          <w:rFonts w:ascii="Arial" w:hAnsi="Arial" w:cs="Arial"/>
          <w:b/>
          <w:bCs/>
          <w:sz w:val="20"/>
          <w:szCs w:val="20"/>
        </w:rPr>
      </w:pPr>
      <w:hyperlink r:id="rId141" w:anchor="collapse1373c030d-b08f-4132-b57d-4378f303e354" w:history="1">
        <w:r w:rsidRPr="008B2DC8">
          <w:rPr>
            <w:rStyle w:val="Hyperlink"/>
            <w:rFonts w:ascii="Arial" w:hAnsi="Arial" w:cs="Arial"/>
            <w:b/>
            <w:bCs/>
            <w:sz w:val="20"/>
            <w:szCs w:val="20"/>
          </w:rPr>
          <w:t>True</w:t>
        </w:r>
      </w:hyperlink>
    </w:p>
    <w:p w14:paraId="1248CCB6" w14:textId="77777777" w:rsidR="008B2DC8" w:rsidRPr="008B2DC8" w:rsidRDefault="008B2DC8" w:rsidP="008B2DC8">
      <w:pPr>
        <w:rPr>
          <w:rFonts w:ascii="Arial" w:hAnsi="Arial" w:cs="Arial"/>
          <w:b/>
          <w:bCs/>
          <w:sz w:val="20"/>
          <w:szCs w:val="20"/>
        </w:rPr>
      </w:pPr>
      <w:hyperlink r:id="rId142" w:anchor="collapse2373c030d-b08f-4132-b57d-4378f303e354" w:history="1">
        <w:r w:rsidRPr="008B2DC8">
          <w:rPr>
            <w:rStyle w:val="Hyperlink"/>
            <w:rFonts w:ascii="Arial" w:hAnsi="Arial" w:cs="Arial"/>
            <w:b/>
            <w:bCs/>
            <w:sz w:val="20"/>
            <w:szCs w:val="20"/>
          </w:rPr>
          <w:t>False</w:t>
        </w:r>
      </w:hyperlink>
    </w:p>
    <w:p w14:paraId="0DE2291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Other Crime Coverages and Endorsements</w:t>
      </w:r>
    </w:p>
    <w:p w14:paraId="384E98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of the crime policy’s limitations and exclusions can be removed or modified by using endorsements not mentioned in this discussion. Endorsements can be used to add additional coverages. We’ll now examine endorsements that can be used to provide coverage for:</w:t>
      </w:r>
    </w:p>
    <w:p w14:paraId="3A3444CA" w14:textId="77777777" w:rsidR="008B2DC8" w:rsidRPr="008B2DC8" w:rsidRDefault="008B2DC8" w:rsidP="008B2DC8">
      <w:pPr>
        <w:numPr>
          <w:ilvl w:val="0"/>
          <w:numId w:val="468"/>
        </w:numPr>
        <w:rPr>
          <w:rFonts w:ascii="Arial" w:hAnsi="Arial" w:cs="Arial"/>
          <w:b/>
          <w:bCs/>
          <w:sz w:val="20"/>
          <w:szCs w:val="20"/>
        </w:rPr>
      </w:pPr>
      <w:r w:rsidRPr="008B2DC8">
        <w:rPr>
          <w:rFonts w:ascii="Arial" w:hAnsi="Arial" w:cs="Arial"/>
          <w:b/>
          <w:bCs/>
          <w:sz w:val="20"/>
          <w:szCs w:val="20"/>
        </w:rPr>
        <w:t>lessees of safe deposit boxes</w:t>
      </w:r>
    </w:p>
    <w:p w14:paraId="023FDC4B" w14:textId="77777777" w:rsidR="008B2DC8" w:rsidRPr="008B2DC8" w:rsidRDefault="008B2DC8" w:rsidP="008B2DC8">
      <w:pPr>
        <w:numPr>
          <w:ilvl w:val="0"/>
          <w:numId w:val="468"/>
        </w:numPr>
        <w:rPr>
          <w:rFonts w:ascii="Arial" w:hAnsi="Arial" w:cs="Arial"/>
          <w:b/>
          <w:bCs/>
          <w:sz w:val="20"/>
          <w:szCs w:val="20"/>
        </w:rPr>
      </w:pPr>
      <w:r w:rsidRPr="008B2DC8">
        <w:rPr>
          <w:rFonts w:ascii="Arial" w:hAnsi="Arial" w:cs="Arial"/>
          <w:b/>
          <w:bCs/>
          <w:sz w:val="20"/>
          <w:szCs w:val="20"/>
        </w:rPr>
        <w:t>securities deposited with others</w:t>
      </w:r>
    </w:p>
    <w:p w14:paraId="66F2D3BA" w14:textId="77777777" w:rsidR="008B2DC8" w:rsidRPr="008B2DC8" w:rsidRDefault="008B2DC8" w:rsidP="008B2DC8">
      <w:pPr>
        <w:numPr>
          <w:ilvl w:val="0"/>
          <w:numId w:val="468"/>
        </w:numPr>
        <w:rPr>
          <w:rFonts w:ascii="Arial" w:hAnsi="Arial" w:cs="Arial"/>
          <w:b/>
          <w:bCs/>
          <w:sz w:val="20"/>
          <w:szCs w:val="20"/>
        </w:rPr>
      </w:pPr>
      <w:r w:rsidRPr="008B2DC8">
        <w:rPr>
          <w:rFonts w:ascii="Arial" w:hAnsi="Arial" w:cs="Arial"/>
          <w:b/>
          <w:bCs/>
          <w:sz w:val="20"/>
          <w:szCs w:val="20"/>
        </w:rPr>
        <w:t>guests' property</w:t>
      </w:r>
    </w:p>
    <w:p w14:paraId="0CB18667" w14:textId="77777777" w:rsidR="008B2DC8" w:rsidRPr="008B2DC8" w:rsidRDefault="008B2DC8" w:rsidP="008B2DC8">
      <w:pPr>
        <w:numPr>
          <w:ilvl w:val="0"/>
          <w:numId w:val="468"/>
        </w:numPr>
        <w:rPr>
          <w:rFonts w:ascii="Arial" w:hAnsi="Arial" w:cs="Arial"/>
          <w:b/>
          <w:bCs/>
          <w:sz w:val="20"/>
          <w:szCs w:val="20"/>
        </w:rPr>
      </w:pPr>
      <w:r w:rsidRPr="008B2DC8">
        <w:rPr>
          <w:rFonts w:ascii="Arial" w:hAnsi="Arial" w:cs="Arial"/>
          <w:b/>
          <w:bCs/>
          <w:sz w:val="20"/>
          <w:szCs w:val="20"/>
        </w:rPr>
        <w:t>businesses that provide safe deposit boxes for their customers</w:t>
      </w:r>
    </w:p>
    <w:p w14:paraId="117DE341" w14:textId="77777777" w:rsidR="008B2DC8" w:rsidRPr="008B2DC8" w:rsidRDefault="008B2DC8" w:rsidP="008B2DC8">
      <w:pPr>
        <w:numPr>
          <w:ilvl w:val="0"/>
          <w:numId w:val="468"/>
        </w:numPr>
        <w:rPr>
          <w:rFonts w:ascii="Arial" w:hAnsi="Arial" w:cs="Arial"/>
          <w:b/>
          <w:bCs/>
          <w:sz w:val="20"/>
          <w:szCs w:val="20"/>
        </w:rPr>
      </w:pPr>
      <w:r w:rsidRPr="008B2DC8">
        <w:rPr>
          <w:rFonts w:ascii="Arial" w:hAnsi="Arial" w:cs="Arial"/>
          <w:b/>
          <w:bCs/>
          <w:sz w:val="20"/>
          <w:szCs w:val="20"/>
        </w:rPr>
        <w:t>extortion</w:t>
      </w:r>
    </w:p>
    <w:p w14:paraId="2583F3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We’ll also look at another crime coverage form that specifically covers kidnap, ransom, and extortion claims.</w:t>
      </w:r>
    </w:p>
    <w:p w14:paraId="5214F8E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Lessees of Safe Deposit Boxes (CR 04 09)</w:t>
      </w:r>
    </w:p>
    <w:p w14:paraId="099CF9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covers an insured’s property kept in a safe deposit box in a bank or other depository premises.</w:t>
      </w:r>
    </w:p>
    <w:p w14:paraId="66261A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Two types of property can be insured under this endorsement, and each type is insured against different causes of loss:</w:t>
      </w:r>
    </w:p>
    <w:p w14:paraId="5EC28D16" w14:textId="77777777" w:rsidR="008B2DC8" w:rsidRPr="008B2DC8" w:rsidRDefault="008B2DC8" w:rsidP="008B2DC8">
      <w:pPr>
        <w:numPr>
          <w:ilvl w:val="0"/>
          <w:numId w:val="469"/>
        </w:numPr>
        <w:rPr>
          <w:rFonts w:ascii="Arial" w:hAnsi="Arial" w:cs="Arial"/>
          <w:b/>
          <w:bCs/>
          <w:sz w:val="20"/>
          <w:szCs w:val="20"/>
        </w:rPr>
      </w:pPr>
      <w:r w:rsidRPr="008B2DC8">
        <w:rPr>
          <w:rFonts w:ascii="Arial" w:hAnsi="Arial" w:cs="Arial"/>
          <w:b/>
          <w:bCs/>
          <w:sz w:val="20"/>
          <w:szCs w:val="20"/>
        </w:rPr>
        <w:t>securities</w:t>
      </w:r>
    </w:p>
    <w:p w14:paraId="68AB6473" w14:textId="77777777" w:rsidR="008B2DC8" w:rsidRPr="008B2DC8" w:rsidRDefault="008B2DC8" w:rsidP="008B2DC8">
      <w:pPr>
        <w:numPr>
          <w:ilvl w:val="0"/>
          <w:numId w:val="469"/>
        </w:numPr>
        <w:rPr>
          <w:rFonts w:ascii="Arial" w:hAnsi="Arial" w:cs="Arial"/>
          <w:b/>
          <w:bCs/>
          <w:sz w:val="20"/>
          <w:szCs w:val="20"/>
        </w:rPr>
      </w:pPr>
      <w:r w:rsidRPr="008B2DC8">
        <w:rPr>
          <w:rFonts w:ascii="Arial" w:hAnsi="Arial" w:cs="Arial"/>
          <w:b/>
          <w:bCs/>
          <w:sz w:val="20"/>
          <w:szCs w:val="20"/>
        </w:rPr>
        <w:t>property other than money or securities</w:t>
      </w:r>
    </w:p>
    <w:p w14:paraId="123979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Notice that neither option covers money. A specified dollar limit and a specified deductible listed in the endorsement’s schedule apply to each type of property and each premises. Insurance limits and deductibles apply </w:t>
      </w:r>
      <w:r w:rsidRPr="008B2DC8">
        <w:rPr>
          <w:rFonts w:ascii="Arial" w:hAnsi="Arial" w:cs="Arial"/>
          <w:b/>
          <w:bCs/>
          <w:i/>
          <w:iCs/>
          <w:sz w:val="20"/>
          <w:szCs w:val="20"/>
        </w:rPr>
        <w:t>per occurrence</w:t>
      </w:r>
      <w:r w:rsidRPr="008B2DC8">
        <w:rPr>
          <w:rFonts w:ascii="Arial" w:hAnsi="Arial" w:cs="Arial"/>
          <w:b/>
          <w:bCs/>
          <w:sz w:val="20"/>
          <w:szCs w:val="20"/>
        </w:rPr>
        <w:t>, which may be a single act or event or a series of related acts or events.</w:t>
      </w:r>
    </w:p>
    <w:p w14:paraId="41F148E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w:t>
      </w:r>
    </w:p>
    <w:p w14:paraId="6086FCF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Several exclusions in the endorsement (reviewed previously in this lesson) apply in addition to those in the crime coverage form to which the endorsement is attached:</w:t>
      </w:r>
    </w:p>
    <w:p w14:paraId="35A38645" w14:textId="77777777" w:rsidR="008B2DC8" w:rsidRPr="008B2DC8" w:rsidRDefault="008B2DC8" w:rsidP="008B2DC8">
      <w:pPr>
        <w:numPr>
          <w:ilvl w:val="0"/>
          <w:numId w:val="470"/>
        </w:numPr>
        <w:rPr>
          <w:rFonts w:ascii="Arial" w:hAnsi="Arial" w:cs="Arial"/>
          <w:b/>
          <w:bCs/>
          <w:sz w:val="20"/>
          <w:szCs w:val="20"/>
        </w:rPr>
      </w:pPr>
      <w:r w:rsidRPr="008B2DC8">
        <w:rPr>
          <w:rFonts w:ascii="Arial" w:hAnsi="Arial" w:cs="Arial"/>
          <w:b/>
          <w:bCs/>
          <w:sz w:val="20"/>
          <w:szCs w:val="20"/>
        </w:rPr>
        <w:t>exchanges or purchases such as a salesperson's undercharging on a purchase or giving an unwarranted refund is not covered</w:t>
      </w:r>
    </w:p>
    <w:p w14:paraId="5D62C62D" w14:textId="77777777" w:rsidR="008B2DC8" w:rsidRPr="008B2DC8" w:rsidRDefault="008B2DC8" w:rsidP="008B2DC8">
      <w:pPr>
        <w:numPr>
          <w:ilvl w:val="0"/>
          <w:numId w:val="470"/>
        </w:numPr>
        <w:rPr>
          <w:rFonts w:ascii="Arial" w:hAnsi="Arial" w:cs="Arial"/>
          <w:b/>
          <w:bCs/>
          <w:sz w:val="20"/>
          <w:szCs w:val="20"/>
        </w:rPr>
      </w:pPr>
      <w:r w:rsidRPr="008B2DC8">
        <w:rPr>
          <w:rFonts w:ascii="Arial" w:hAnsi="Arial" w:cs="Arial"/>
          <w:b/>
          <w:bCs/>
          <w:sz w:val="20"/>
          <w:szCs w:val="20"/>
        </w:rPr>
        <w:t>transfer or surrender of property</w:t>
      </w:r>
    </w:p>
    <w:p w14:paraId="3159A6A2" w14:textId="77777777" w:rsidR="008B2DC8" w:rsidRPr="008B2DC8" w:rsidRDefault="008B2DC8" w:rsidP="008B2DC8">
      <w:pPr>
        <w:numPr>
          <w:ilvl w:val="0"/>
          <w:numId w:val="470"/>
        </w:numPr>
        <w:rPr>
          <w:rFonts w:ascii="Arial" w:hAnsi="Arial" w:cs="Arial"/>
          <w:b/>
          <w:bCs/>
          <w:sz w:val="20"/>
          <w:szCs w:val="20"/>
        </w:rPr>
      </w:pPr>
      <w:r w:rsidRPr="008B2DC8">
        <w:rPr>
          <w:rFonts w:ascii="Arial" w:hAnsi="Arial" w:cs="Arial"/>
          <w:b/>
          <w:bCs/>
          <w:sz w:val="20"/>
          <w:szCs w:val="20"/>
        </w:rPr>
        <w:t>voluntary parting of title to or possession of property</w:t>
      </w:r>
    </w:p>
    <w:p w14:paraId="575A591C" w14:textId="77777777" w:rsidR="008B2DC8" w:rsidRPr="008B2DC8" w:rsidRDefault="008B2DC8" w:rsidP="008B2DC8">
      <w:pPr>
        <w:numPr>
          <w:ilvl w:val="0"/>
          <w:numId w:val="470"/>
        </w:numPr>
        <w:rPr>
          <w:rFonts w:ascii="Arial" w:hAnsi="Arial" w:cs="Arial"/>
          <w:b/>
          <w:bCs/>
          <w:sz w:val="20"/>
          <w:szCs w:val="20"/>
        </w:rPr>
      </w:pPr>
      <w:r w:rsidRPr="008B2DC8">
        <w:rPr>
          <w:rFonts w:ascii="Arial" w:hAnsi="Arial" w:cs="Arial"/>
          <w:b/>
          <w:bCs/>
          <w:sz w:val="20"/>
          <w:szCs w:val="20"/>
        </w:rPr>
        <w:t>loss to property owned by the depository or held by the depository as collateral or in trust for more than 30 days</w:t>
      </w:r>
    </w:p>
    <w:p w14:paraId="401973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endorsement provides coverage for theft by the depository’s employees, but not by the named insured’s employees.</w:t>
      </w:r>
    </w:p>
    <w:p w14:paraId="2B66025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Securities Deposited with Others (CR 04 10)</w:t>
      </w:r>
    </w:p>
    <w:p w14:paraId="037472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covers securities that the named insured has deposited with others that are not in a safe deposit box or a vault. It provides coverage for theft, disappearance, or destruction of securities deposited with others:</w:t>
      </w:r>
    </w:p>
    <w:p w14:paraId="255F99EF" w14:textId="77777777" w:rsidR="008B2DC8" w:rsidRPr="008B2DC8" w:rsidRDefault="008B2DC8" w:rsidP="008B2DC8">
      <w:pPr>
        <w:numPr>
          <w:ilvl w:val="0"/>
          <w:numId w:val="471"/>
        </w:numPr>
        <w:rPr>
          <w:rFonts w:ascii="Arial" w:hAnsi="Arial" w:cs="Arial"/>
          <w:b/>
          <w:bCs/>
          <w:sz w:val="20"/>
          <w:szCs w:val="20"/>
        </w:rPr>
      </w:pPr>
      <w:r w:rsidRPr="008B2DC8">
        <w:rPr>
          <w:rFonts w:ascii="Arial" w:hAnsi="Arial" w:cs="Arial"/>
          <w:b/>
          <w:bCs/>
          <w:sz w:val="20"/>
          <w:szCs w:val="20"/>
        </w:rPr>
        <w:t>while the securities are anywhere inside a named custodian's premises</w:t>
      </w:r>
    </w:p>
    <w:p w14:paraId="5FA125D0" w14:textId="77777777" w:rsidR="008B2DC8" w:rsidRPr="008B2DC8" w:rsidRDefault="008B2DC8" w:rsidP="008B2DC8">
      <w:pPr>
        <w:numPr>
          <w:ilvl w:val="0"/>
          <w:numId w:val="471"/>
        </w:numPr>
        <w:rPr>
          <w:rFonts w:ascii="Arial" w:hAnsi="Arial" w:cs="Arial"/>
          <w:b/>
          <w:bCs/>
          <w:sz w:val="20"/>
          <w:szCs w:val="20"/>
        </w:rPr>
      </w:pPr>
      <w:r w:rsidRPr="008B2DC8">
        <w:rPr>
          <w:rFonts w:ascii="Arial" w:hAnsi="Arial" w:cs="Arial"/>
          <w:b/>
          <w:bCs/>
          <w:sz w:val="20"/>
          <w:szCs w:val="20"/>
        </w:rPr>
        <w:t>while the securities are being transported outside the custodian's premises by the custodian or an employee of the custodian</w:t>
      </w:r>
    </w:p>
    <w:p w14:paraId="44347B0C" w14:textId="77777777" w:rsidR="008B2DC8" w:rsidRPr="008B2DC8" w:rsidRDefault="008B2DC8" w:rsidP="008B2DC8">
      <w:pPr>
        <w:numPr>
          <w:ilvl w:val="0"/>
          <w:numId w:val="471"/>
        </w:numPr>
        <w:rPr>
          <w:rFonts w:ascii="Arial" w:hAnsi="Arial" w:cs="Arial"/>
          <w:b/>
          <w:bCs/>
          <w:sz w:val="20"/>
          <w:szCs w:val="20"/>
        </w:rPr>
      </w:pPr>
      <w:r w:rsidRPr="008B2DC8">
        <w:rPr>
          <w:rFonts w:ascii="Arial" w:hAnsi="Arial" w:cs="Arial"/>
          <w:b/>
          <w:bCs/>
          <w:sz w:val="20"/>
          <w:szCs w:val="20"/>
        </w:rPr>
        <w:t>while the securities are on deposit by the custodian with a named depository for safekeeping</w:t>
      </w:r>
    </w:p>
    <w:p w14:paraId="2C61571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w:t>
      </w:r>
    </w:p>
    <w:p w14:paraId="2D5633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Several exclusions in the endorsement apply in addition to those in the crime coverage form to which the endorsement is attached:</w:t>
      </w:r>
    </w:p>
    <w:p w14:paraId="5F14702F" w14:textId="77777777" w:rsidR="008B2DC8" w:rsidRPr="008B2DC8" w:rsidRDefault="008B2DC8" w:rsidP="008B2DC8">
      <w:pPr>
        <w:numPr>
          <w:ilvl w:val="0"/>
          <w:numId w:val="472"/>
        </w:numPr>
        <w:rPr>
          <w:rFonts w:ascii="Arial" w:hAnsi="Arial" w:cs="Arial"/>
          <w:b/>
          <w:bCs/>
          <w:sz w:val="20"/>
          <w:szCs w:val="20"/>
        </w:rPr>
      </w:pPr>
      <w:r w:rsidRPr="008B2DC8">
        <w:rPr>
          <w:rFonts w:ascii="Arial" w:hAnsi="Arial" w:cs="Arial"/>
          <w:b/>
          <w:bCs/>
          <w:sz w:val="20"/>
          <w:szCs w:val="20"/>
        </w:rPr>
        <w:t>exchanges or purchases</w:t>
      </w:r>
    </w:p>
    <w:p w14:paraId="2E2092AB" w14:textId="77777777" w:rsidR="008B2DC8" w:rsidRPr="008B2DC8" w:rsidRDefault="008B2DC8" w:rsidP="008B2DC8">
      <w:pPr>
        <w:numPr>
          <w:ilvl w:val="0"/>
          <w:numId w:val="472"/>
        </w:numPr>
        <w:rPr>
          <w:rFonts w:ascii="Arial" w:hAnsi="Arial" w:cs="Arial"/>
          <w:b/>
          <w:bCs/>
          <w:sz w:val="20"/>
          <w:szCs w:val="20"/>
        </w:rPr>
      </w:pPr>
      <w:r w:rsidRPr="008B2DC8">
        <w:rPr>
          <w:rFonts w:ascii="Arial" w:hAnsi="Arial" w:cs="Arial"/>
          <w:b/>
          <w:bCs/>
          <w:sz w:val="20"/>
          <w:szCs w:val="20"/>
        </w:rPr>
        <w:t>transfer or surrender of property</w:t>
      </w:r>
    </w:p>
    <w:p w14:paraId="32A76A90" w14:textId="77777777" w:rsidR="008B2DC8" w:rsidRPr="008B2DC8" w:rsidRDefault="008B2DC8" w:rsidP="008B2DC8">
      <w:pPr>
        <w:numPr>
          <w:ilvl w:val="0"/>
          <w:numId w:val="472"/>
        </w:numPr>
        <w:rPr>
          <w:rFonts w:ascii="Arial" w:hAnsi="Arial" w:cs="Arial"/>
          <w:b/>
          <w:bCs/>
          <w:sz w:val="20"/>
          <w:szCs w:val="20"/>
        </w:rPr>
      </w:pPr>
      <w:r w:rsidRPr="008B2DC8">
        <w:rPr>
          <w:rFonts w:ascii="Arial" w:hAnsi="Arial" w:cs="Arial"/>
          <w:b/>
          <w:bCs/>
          <w:sz w:val="20"/>
          <w:szCs w:val="20"/>
        </w:rPr>
        <w:t>voluntary parting of title to or possession of property</w:t>
      </w:r>
    </w:p>
    <w:p w14:paraId="5BAFD1E1" w14:textId="77777777" w:rsidR="008B2DC8" w:rsidRPr="008B2DC8" w:rsidRDefault="008B2DC8" w:rsidP="008B2DC8">
      <w:pPr>
        <w:numPr>
          <w:ilvl w:val="0"/>
          <w:numId w:val="472"/>
        </w:numPr>
        <w:rPr>
          <w:rFonts w:ascii="Arial" w:hAnsi="Arial" w:cs="Arial"/>
          <w:b/>
          <w:bCs/>
          <w:sz w:val="20"/>
          <w:szCs w:val="20"/>
        </w:rPr>
      </w:pPr>
      <w:r w:rsidRPr="008B2DC8">
        <w:rPr>
          <w:rFonts w:ascii="Arial" w:hAnsi="Arial" w:cs="Arial"/>
          <w:b/>
          <w:bCs/>
          <w:sz w:val="20"/>
          <w:szCs w:val="20"/>
        </w:rPr>
        <w:t>loss to property owned by the depository or held by the depository as collateral or in trust for more than 30 days</w:t>
      </w:r>
    </w:p>
    <w:p w14:paraId="03138E17" w14:textId="77777777" w:rsidR="008B2DC8" w:rsidRPr="008B2DC8" w:rsidRDefault="008B2DC8" w:rsidP="008B2DC8">
      <w:pPr>
        <w:numPr>
          <w:ilvl w:val="0"/>
          <w:numId w:val="472"/>
        </w:numPr>
        <w:rPr>
          <w:rFonts w:ascii="Arial" w:hAnsi="Arial" w:cs="Arial"/>
          <w:b/>
          <w:bCs/>
          <w:sz w:val="20"/>
          <w:szCs w:val="20"/>
        </w:rPr>
      </w:pPr>
      <w:r w:rsidRPr="008B2DC8">
        <w:rPr>
          <w:rFonts w:ascii="Arial" w:hAnsi="Arial" w:cs="Arial"/>
          <w:b/>
          <w:bCs/>
          <w:sz w:val="20"/>
          <w:szCs w:val="20"/>
        </w:rPr>
        <w:t>loss to property at any premises occupied by the insured</w:t>
      </w:r>
    </w:p>
    <w:p w14:paraId="203ECA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provides coverage for theft by employees of the depository.</w:t>
      </w:r>
    </w:p>
    <w:p w14:paraId="23F1D2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Guests' Property (CR 04 11)</w:t>
      </w:r>
    </w:p>
    <w:p w14:paraId="0F2345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is designed to protect an insured—such as a hotel, motel, hospital, or nursing home—that has guests staying on its premises. It covers the insured's legal liability for damage to guests' property while it is either:</w:t>
      </w:r>
    </w:p>
    <w:p w14:paraId="572CCF34" w14:textId="77777777" w:rsidR="008B2DC8" w:rsidRPr="008B2DC8" w:rsidRDefault="008B2DC8" w:rsidP="008B2DC8">
      <w:pPr>
        <w:numPr>
          <w:ilvl w:val="0"/>
          <w:numId w:val="473"/>
        </w:numPr>
        <w:rPr>
          <w:rFonts w:ascii="Arial" w:hAnsi="Arial" w:cs="Arial"/>
          <w:b/>
          <w:bCs/>
          <w:sz w:val="20"/>
          <w:szCs w:val="20"/>
        </w:rPr>
      </w:pPr>
      <w:r w:rsidRPr="008B2DC8">
        <w:rPr>
          <w:rFonts w:ascii="Arial" w:hAnsi="Arial" w:cs="Arial"/>
          <w:b/>
          <w:bCs/>
          <w:sz w:val="20"/>
          <w:szCs w:val="20"/>
        </w:rPr>
        <w:t>in safe deposit boxes in the insured's business premises</w:t>
      </w:r>
    </w:p>
    <w:p w14:paraId="6D15EA16" w14:textId="77777777" w:rsidR="008B2DC8" w:rsidRPr="008B2DC8" w:rsidRDefault="008B2DC8" w:rsidP="008B2DC8">
      <w:pPr>
        <w:numPr>
          <w:ilvl w:val="0"/>
          <w:numId w:val="473"/>
        </w:numPr>
        <w:rPr>
          <w:rFonts w:ascii="Arial" w:hAnsi="Arial" w:cs="Arial"/>
          <w:b/>
          <w:bCs/>
          <w:sz w:val="20"/>
          <w:szCs w:val="20"/>
        </w:rPr>
      </w:pPr>
      <w:r w:rsidRPr="008B2DC8">
        <w:rPr>
          <w:rFonts w:ascii="Arial" w:hAnsi="Arial" w:cs="Arial"/>
          <w:b/>
          <w:bCs/>
          <w:sz w:val="20"/>
          <w:szCs w:val="20"/>
        </w:rPr>
        <w:t>inside the insured's premises or in the insured's possession</w:t>
      </w:r>
    </w:p>
    <w:p w14:paraId="7CC232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also applies to legal expenses incurred in defending a suit that results from the insured's refusal to pay for loss to guests' property, provided that the insured has the insurer's written consent to defend against the suit.</w:t>
      </w:r>
    </w:p>
    <w:p w14:paraId="412854F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w:t>
      </w:r>
    </w:p>
    <w:p w14:paraId="43512B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Several exclusions in the endorsement apply in addition to those in the crime coverage form that the endorsement is attached to:</w:t>
      </w:r>
    </w:p>
    <w:p w14:paraId="1C0D1289" w14:textId="77777777" w:rsidR="008B2DC8" w:rsidRPr="008B2DC8" w:rsidRDefault="008B2DC8" w:rsidP="008B2DC8">
      <w:pPr>
        <w:numPr>
          <w:ilvl w:val="0"/>
          <w:numId w:val="474"/>
        </w:numPr>
        <w:rPr>
          <w:rFonts w:ascii="Arial" w:hAnsi="Arial" w:cs="Arial"/>
          <w:b/>
          <w:bCs/>
          <w:sz w:val="20"/>
          <w:szCs w:val="20"/>
        </w:rPr>
      </w:pPr>
      <w:r w:rsidRPr="008B2DC8">
        <w:rPr>
          <w:rFonts w:ascii="Arial" w:hAnsi="Arial" w:cs="Arial"/>
          <w:b/>
          <w:bCs/>
          <w:sz w:val="20"/>
          <w:szCs w:val="20"/>
        </w:rPr>
        <w:t>the insured's release of any person or organization from liability</w:t>
      </w:r>
    </w:p>
    <w:p w14:paraId="3C8CC34C" w14:textId="77777777" w:rsidR="008B2DC8" w:rsidRPr="008B2DC8" w:rsidRDefault="008B2DC8" w:rsidP="008B2DC8">
      <w:pPr>
        <w:numPr>
          <w:ilvl w:val="0"/>
          <w:numId w:val="474"/>
        </w:numPr>
        <w:rPr>
          <w:rFonts w:ascii="Arial" w:hAnsi="Arial" w:cs="Arial"/>
          <w:b/>
          <w:bCs/>
          <w:sz w:val="20"/>
          <w:szCs w:val="20"/>
        </w:rPr>
      </w:pPr>
      <w:r w:rsidRPr="008B2DC8">
        <w:rPr>
          <w:rFonts w:ascii="Arial" w:hAnsi="Arial" w:cs="Arial"/>
          <w:b/>
          <w:bCs/>
          <w:sz w:val="20"/>
          <w:szCs w:val="20"/>
        </w:rPr>
        <w:lastRenderedPageBreak/>
        <w:t>liability assumed in a written contract</w:t>
      </w:r>
    </w:p>
    <w:p w14:paraId="7F2D16EB" w14:textId="77777777" w:rsidR="008B2DC8" w:rsidRPr="008B2DC8" w:rsidRDefault="008B2DC8" w:rsidP="008B2DC8">
      <w:pPr>
        <w:numPr>
          <w:ilvl w:val="0"/>
          <w:numId w:val="474"/>
        </w:numPr>
        <w:rPr>
          <w:rFonts w:ascii="Arial" w:hAnsi="Arial" w:cs="Arial"/>
          <w:b/>
          <w:bCs/>
          <w:sz w:val="20"/>
          <w:szCs w:val="20"/>
        </w:rPr>
      </w:pPr>
      <w:r w:rsidRPr="008B2DC8">
        <w:rPr>
          <w:rFonts w:ascii="Arial" w:hAnsi="Arial" w:cs="Arial"/>
          <w:b/>
          <w:bCs/>
          <w:sz w:val="20"/>
          <w:szCs w:val="20"/>
        </w:rPr>
        <w:t>fire, insects, animals, wear and tear, gradual deterioration, or inherent vice</w:t>
      </w:r>
    </w:p>
    <w:p w14:paraId="7FD52D2E" w14:textId="77777777" w:rsidR="008B2DC8" w:rsidRPr="008B2DC8" w:rsidRDefault="008B2DC8" w:rsidP="008B2DC8">
      <w:pPr>
        <w:numPr>
          <w:ilvl w:val="0"/>
          <w:numId w:val="474"/>
        </w:numPr>
        <w:rPr>
          <w:rFonts w:ascii="Arial" w:hAnsi="Arial" w:cs="Arial"/>
          <w:b/>
          <w:bCs/>
          <w:sz w:val="20"/>
          <w:szCs w:val="20"/>
        </w:rPr>
      </w:pPr>
      <w:r w:rsidRPr="008B2DC8">
        <w:rPr>
          <w:rFonts w:ascii="Arial" w:hAnsi="Arial" w:cs="Arial"/>
          <w:b/>
          <w:bCs/>
          <w:sz w:val="20"/>
          <w:szCs w:val="20"/>
        </w:rPr>
        <w:t>vehicles, vehicle accessories, and property in or on vehicles</w:t>
      </w:r>
    </w:p>
    <w:p w14:paraId="303328A3" w14:textId="77777777" w:rsidR="008B2DC8" w:rsidRPr="008B2DC8" w:rsidRDefault="008B2DC8" w:rsidP="008B2DC8">
      <w:pPr>
        <w:numPr>
          <w:ilvl w:val="0"/>
          <w:numId w:val="474"/>
        </w:numPr>
        <w:rPr>
          <w:rFonts w:ascii="Arial" w:hAnsi="Arial" w:cs="Arial"/>
          <w:b/>
          <w:bCs/>
          <w:sz w:val="20"/>
          <w:szCs w:val="20"/>
        </w:rPr>
      </w:pPr>
      <w:r w:rsidRPr="008B2DC8">
        <w:rPr>
          <w:rFonts w:ascii="Arial" w:hAnsi="Arial" w:cs="Arial"/>
          <w:b/>
          <w:bCs/>
          <w:sz w:val="20"/>
          <w:szCs w:val="20"/>
        </w:rPr>
        <w:t>samples and articles held for sale (except property in safe deposit boxes)</w:t>
      </w:r>
    </w:p>
    <w:p w14:paraId="35AAB07C" w14:textId="77777777" w:rsidR="008B2DC8" w:rsidRPr="008B2DC8" w:rsidRDefault="008B2DC8" w:rsidP="008B2DC8">
      <w:pPr>
        <w:numPr>
          <w:ilvl w:val="0"/>
          <w:numId w:val="474"/>
        </w:numPr>
        <w:rPr>
          <w:rFonts w:ascii="Arial" w:hAnsi="Arial" w:cs="Arial"/>
          <w:b/>
          <w:bCs/>
          <w:sz w:val="20"/>
          <w:szCs w:val="20"/>
        </w:rPr>
      </w:pPr>
      <w:r w:rsidRPr="008B2DC8">
        <w:rPr>
          <w:rFonts w:ascii="Arial" w:hAnsi="Arial" w:cs="Arial"/>
          <w:b/>
          <w:bCs/>
          <w:sz w:val="20"/>
          <w:szCs w:val="20"/>
        </w:rPr>
        <w:t>damage caused by the spilling or leaking of food or liquid (except property in safe deposit boxes)</w:t>
      </w:r>
    </w:p>
    <w:p w14:paraId="70415285" w14:textId="77777777" w:rsidR="008B2DC8" w:rsidRPr="008B2DC8" w:rsidRDefault="008B2DC8" w:rsidP="008B2DC8">
      <w:pPr>
        <w:numPr>
          <w:ilvl w:val="0"/>
          <w:numId w:val="474"/>
        </w:numPr>
        <w:rPr>
          <w:rFonts w:ascii="Arial" w:hAnsi="Arial" w:cs="Arial"/>
          <w:b/>
          <w:bCs/>
          <w:sz w:val="20"/>
          <w:szCs w:val="20"/>
        </w:rPr>
      </w:pPr>
      <w:r w:rsidRPr="008B2DC8">
        <w:rPr>
          <w:rFonts w:ascii="Arial" w:hAnsi="Arial" w:cs="Arial"/>
          <w:b/>
          <w:bCs/>
          <w:sz w:val="20"/>
          <w:szCs w:val="20"/>
        </w:rPr>
        <w:t>damage to property in the insured's care for laundering or cleaning</w:t>
      </w:r>
    </w:p>
    <w:p w14:paraId="1507B1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Safe Depository (CR 04 12)</w:t>
      </w:r>
    </w:p>
    <w:p w14:paraId="633064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is designed for businesses </w:t>
      </w:r>
      <w:r w:rsidRPr="008B2DC8">
        <w:rPr>
          <w:rFonts w:ascii="Arial" w:hAnsi="Arial" w:cs="Arial"/>
          <w:b/>
          <w:bCs/>
          <w:i/>
          <w:iCs/>
          <w:sz w:val="20"/>
          <w:szCs w:val="20"/>
        </w:rPr>
        <w:t>other than financial institutions</w:t>
      </w:r>
      <w:r w:rsidRPr="008B2DC8">
        <w:rPr>
          <w:rFonts w:ascii="Arial" w:hAnsi="Arial" w:cs="Arial"/>
          <w:b/>
          <w:bCs/>
          <w:sz w:val="20"/>
          <w:szCs w:val="20"/>
        </w:rPr>
        <w:t> that provide safe deposit boxes for their customers. Hotels would use this endorsement.</w:t>
      </w:r>
    </w:p>
    <w:p w14:paraId="52819C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applies to loss of or damage to customers' property under three sets of circumstances:</w:t>
      </w:r>
    </w:p>
    <w:p w14:paraId="515BB507" w14:textId="77777777" w:rsidR="008B2DC8" w:rsidRPr="008B2DC8" w:rsidRDefault="008B2DC8" w:rsidP="008B2DC8">
      <w:pPr>
        <w:numPr>
          <w:ilvl w:val="0"/>
          <w:numId w:val="475"/>
        </w:numPr>
        <w:rPr>
          <w:rFonts w:ascii="Arial" w:hAnsi="Arial" w:cs="Arial"/>
          <w:b/>
          <w:bCs/>
          <w:sz w:val="20"/>
          <w:szCs w:val="20"/>
        </w:rPr>
      </w:pPr>
      <w:r w:rsidRPr="008B2DC8">
        <w:rPr>
          <w:rFonts w:ascii="Arial" w:hAnsi="Arial" w:cs="Arial"/>
          <w:b/>
          <w:bCs/>
          <w:sz w:val="20"/>
          <w:szCs w:val="20"/>
        </w:rPr>
        <w:t>while the property is being kept in a safe deposit box inside a vault in the insured's premises</w:t>
      </w:r>
    </w:p>
    <w:p w14:paraId="463CB1CC" w14:textId="77777777" w:rsidR="008B2DC8" w:rsidRPr="008B2DC8" w:rsidRDefault="008B2DC8" w:rsidP="008B2DC8">
      <w:pPr>
        <w:numPr>
          <w:ilvl w:val="0"/>
          <w:numId w:val="475"/>
        </w:numPr>
        <w:rPr>
          <w:rFonts w:ascii="Arial" w:hAnsi="Arial" w:cs="Arial"/>
          <w:b/>
          <w:bCs/>
          <w:sz w:val="20"/>
          <w:szCs w:val="20"/>
        </w:rPr>
      </w:pPr>
      <w:r w:rsidRPr="008B2DC8">
        <w:rPr>
          <w:rFonts w:ascii="Arial" w:hAnsi="Arial" w:cs="Arial"/>
          <w:b/>
          <w:bCs/>
          <w:sz w:val="20"/>
          <w:szCs w:val="20"/>
        </w:rPr>
        <w:t>while the property is otherwise stored in a vault in the premises</w:t>
      </w:r>
    </w:p>
    <w:p w14:paraId="217DBA4D" w14:textId="77777777" w:rsidR="008B2DC8" w:rsidRPr="008B2DC8" w:rsidRDefault="008B2DC8" w:rsidP="008B2DC8">
      <w:pPr>
        <w:numPr>
          <w:ilvl w:val="0"/>
          <w:numId w:val="475"/>
        </w:numPr>
        <w:rPr>
          <w:rFonts w:ascii="Arial" w:hAnsi="Arial" w:cs="Arial"/>
          <w:b/>
          <w:bCs/>
          <w:sz w:val="20"/>
          <w:szCs w:val="20"/>
        </w:rPr>
      </w:pPr>
      <w:r w:rsidRPr="008B2DC8">
        <w:rPr>
          <w:rFonts w:ascii="Arial" w:hAnsi="Arial" w:cs="Arial"/>
          <w:b/>
          <w:bCs/>
          <w:sz w:val="20"/>
          <w:szCs w:val="20"/>
        </w:rPr>
        <w:t>while the property is elsewhere in the premises during the course of being deposited in or removed from the safe deposit box or vault</w:t>
      </w:r>
    </w:p>
    <w:p w14:paraId="6F60D19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w:t>
      </w:r>
    </w:p>
    <w:p w14:paraId="70569C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few exclusions in the endorsement apply in addition to those in the crime coverage form the endorsement is attached to:</w:t>
      </w:r>
    </w:p>
    <w:p w14:paraId="45C65412" w14:textId="77777777" w:rsidR="008B2DC8" w:rsidRPr="008B2DC8" w:rsidRDefault="008B2DC8" w:rsidP="008B2DC8">
      <w:pPr>
        <w:numPr>
          <w:ilvl w:val="0"/>
          <w:numId w:val="476"/>
        </w:numPr>
        <w:rPr>
          <w:rFonts w:ascii="Arial" w:hAnsi="Arial" w:cs="Arial"/>
          <w:b/>
          <w:bCs/>
          <w:sz w:val="20"/>
          <w:szCs w:val="20"/>
        </w:rPr>
      </w:pPr>
      <w:r w:rsidRPr="008B2DC8">
        <w:rPr>
          <w:rFonts w:ascii="Arial" w:hAnsi="Arial" w:cs="Arial"/>
          <w:b/>
          <w:bCs/>
          <w:sz w:val="20"/>
          <w:szCs w:val="20"/>
        </w:rPr>
        <w:t>liability assumed in a written contract</w:t>
      </w:r>
    </w:p>
    <w:p w14:paraId="649416AC" w14:textId="77777777" w:rsidR="008B2DC8" w:rsidRPr="008B2DC8" w:rsidRDefault="008B2DC8" w:rsidP="008B2DC8">
      <w:pPr>
        <w:numPr>
          <w:ilvl w:val="0"/>
          <w:numId w:val="476"/>
        </w:numPr>
        <w:rPr>
          <w:rFonts w:ascii="Arial" w:hAnsi="Arial" w:cs="Arial"/>
          <w:b/>
          <w:bCs/>
          <w:sz w:val="20"/>
          <w:szCs w:val="20"/>
        </w:rPr>
      </w:pPr>
      <w:r w:rsidRPr="008B2DC8">
        <w:rPr>
          <w:rFonts w:ascii="Arial" w:hAnsi="Arial" w:cs="Arial"/>
          <w:b/>
          <w:bCs/>
          <w:sz w:val="20"/>
          <w:szCs w:val="20"/>
        </w:rPr>
        <w:t>loss from fire (except loss from damage to a safe deposit box, safe, or vault)</w:t>
      </w:r>
    </w:p>
    <w:p w14:paraId="2036A00D" w14:textId="77777777" w:rsidR="008B2DC8" w:rsidRPr="008B2DC8" w:rsidRDefault="008B2DC8" w:rsidP="008B2DC8">
      <w:pPr>
        <w:numPr>
          <w:ilvl w:val="0"/>
          <w:numId w:val="476"/>
        </w:numPr>
        <w:rPr>
          <w:rFonts w:ascii="Arial" w:hAnsi="Arial" w:cs="Arial"/>
          <w:b/>
          <w:bCs/>
          <w:sz w:val="20"/>
          <w:szCs w:val="20"/>
        </w:rPr>
      </w:pPr>
      <w:r w:rsidRPr="008B2DC8">
        <w:rPr>
          <w:rFonts w:ascii="Arial" w:hAnsi="Arial" w:cs="Arial"/>
          <w:b/>
          <w:bCs/>
          <w:sz w:val="20"/>
          <w:szCs w:val="20"/>
        </w:rPr>
        <w:t>loss from insects, animals, wear and tear, gradual deterioration, or inherent vice</w:t>
      </w:r>
    </w:p>
    <w:p w14:paraId="6AA6C4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Extortion—Commercial Entities (CR 04 03)</w:t>
      </w:r>
    </w:p>
    <w:p w14:paraId="1ADAA6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provides commercial entities with protection against kidnap and ransom losses. (Extortion coverage for government entities is available under another endorsement, CR 04 04.) More specifically, it covers loss caused by the surrender of money, securities, or other property as the result of:</w:t>
      </w:r>
    </w:p>
    <w:p w14:paraId="51335FE2" w14:textId="77777777" w:rsidR="008B2DC8" w:rsidRPr="008B2DC8" w:rsidRDefault="008B2DC8" w:rsidP="008B2DC8">
      <w:pPr>
        <w:numPr>
          <w:ilvl w:val="0"/>
          <w:numId w:val="477"/>
        </w:numPr>
        <w:rPr>
          <w:rFonts w:ascii="Arial" w:hAnsi="Arial" w:cs="Arial"/>
          <w:b/>
          <w:bCs/>
          <w:sz w:val="20"/>
          <w:szCs w:val="20"/>
        </w:rPr>
      </w:pPr>
      <w:r w:rsidRPr="008B2DC8">
        <w:rPr>
          <w:rFonts w:ascii="Arial" w:hAnsi="Arial" w:cs="Arial"/>
          <w:b/>
          <w:bCs/>
          <w:sz w:val="20"/>
          <w:szCs w:val="20"/>
        </w:rPr>
        <w:t>a threat to harm an employee, director, trustee, partner, LLC member or manager, proprietor of the insured, or a relative or invitee of any of these, when such a person is, or allegedly is, being held captive</w:t>
      </w:r>
    </w:p>
    <w:p w14:paraId="3AF24EF2" w14:textId="77777777" w:rsidR="008B2DC8" w:rsidRPr="008B2DC8" w:rsidRDefault="008B2DC8" w:rsidP="008B2DC8">
      <w:pPr>
        <w:numPr>
          <w:ilvl w:val="0"/>
          <w:numId w:val="477"/>
        </w:numPr>
        <w:rPr>
          <w:rFonts w:ascii="Arial" w:hAnsi="Arial" w:cs="Arial"/>
          <w:b/>
          <w:bCs/>
          <w:sz w:val="20"/>
          <w:szCs w:val="20"/>
        </w:rPr>
      </w:pPr>
      <w:r w:rsidRPr="008B2DC8">
        <w:rPr>
          <w:rFonts w:ascii="Arial" w:hAnsi="Arial" w:cs="Arial"/>
          <w:b/>
          <w:bCs/>
          <w:sz w:val="20"/>
          <w:szCs w:val="20"/>
        </w:rPr>
        <w:t>a threat to damage the insured's premises or property inside the premises</w:t>
      </w:r>
    </w:p>
    <w:p w14:paraId="7CCB7E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extortion endorsement imposes several conditions and restrictions on coverage:</w:t>
      </w:r>
    </w:p>
    <w:p w14:paraId="25C831E8" w14:textId="77777777" w:rsidR="008B2DC8" w:rsidRPr="008B2DC8" w:rsidRDefault="008B2DC8" w:rsidP="008B2DC8">
      <w:pPr>
        <w:numPr>
          <w:ilvl w:val="0"/>
          <w:numId w:val="478"/>
        </w:numPr>
        <w:rPr>
          <w:rFonts w:ascii="Arial" w:hAnsi="Arial" w:cs="Arial"/>
          <w:b/>
          <w:bCs/>
          <w:sz w:val="20"/>
          <w:szCs w:val="20"/>
        </w:rPr>
      </w:pPr>
      <w:r w:rsidRPr="008B2DC8">
        <w:rPr>
          <w:rFonts w:ascii="Arial" w:hAnsi="Arial" w:cs="Arial"/>
          <w:b/>
          <w:bCs/>
          <w:sz w:val="20"/>
          <w:szCs w:val="20"/>
        </w:rPr>
        <w:lastRenderedPageBreak/>
        <w:t>No coverage applies to loss of property surrendered before "a reasonable effort" has been made to report the extortionist's demand to an associate and local law enforcement authorities.</w:t>
      </w:r>
    </w:p>
    <w:p w14:paraId="0C2F5073" w14:textId="77777777" w:rsidR="008B2DC8" w:rsidRPr="008B2DC8" w:rsidRDefault="008B2DC8" w:rsidP="008B2DC8">
      <w:pPr>
        <w:numPr>
          <w:ilvl w:val="0"/>
          <w:numId w:val="478"/>
        </w:numPr>
        <w:rPr>
          <w:rFonts w:ascii="Arial" w:hAnsi="Arial" w:cs="Arial"/>
          <w:b/>
          <w:bCs/>
          <w:sz w:val="20"/>
          <w:szCs w:val="20"/>
        </w:rPr>
      </w:pPr>
      <w:r w:rsidRPr="008B2DC8">
        <w:rPr>
          <w:rFonts w:ascii="Arial" w:hAnsi="Arial" w:cs="Arial"/>
          <w:b/>
          <w:bCs/>
          <w:sz w:val="20"/>
          <w:szCs w:val="20"/>
        </w:rPr>
        <w:t>The captivity or alleged captivity giving rise to the extortion threat must take place within the United States, its territories or possessions, Puerto Rico, Canada, or any other location shown in the endorsement schedule.</w:t>
      </w:r>
    </w:p>
    <w:p w14:paraId="0E2E03FA" w14:textId="77777777" w:rsidR="008B2DC8" w:rsidRPr="008B2DC8" w:rsidRDefault="008B2DC8" w:rsidP="008B2DC8">
      <w:pPr>
        <w:numPr>
          <w:ilvl w:val="0"/>
          <w:numId w:val="478"/>
        </w:numPr>
        <w:rPr>
          <w:rFonts w:ascii="Arial" w:hAnsi="Arial" w:cs="Arial"/>
          <w:b/>
          <w:bCs/>
          <w:sz w:val="20"/>
          <w:szCs w:val="20"/>
        </w:rPr>
      </w:pPr>
      <w:r w:rsidRPr="008B2DC8">
        <w:rPr>
          <w:rFonts w:ascii="Arial" w:hAnsi="Arial" w:cs="Arial"/>
          <w:b/>
          <w:bCs/>
          <w:sz w:val="20"/>
          <w:szCs w:val="20"/>
        </w:rPr>
        <w:t>The threat must be received during the policy period; ransom payments made after the policy period has expired may still be covered as long as they are made in response to a threat communicated to the named insured before the expiration date.</w:t>
      </w:r>
    </w:p>
    <w:p w14:paraId="165B4A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Broader coverage for this exposure is available under the</w:t>
      </w:r>
      <w:r w:rsidRPr="008B2DC8">
        <w:rPr>
          <w:rFonts w:ascii="Arial" w:hAnsi="Arial" w:cs="Arial"/>
          <w:b/>
          <w:bCs/>
          <w:i/>
          <w:iCs/>
          <w:sz w:val="20"/>
          <w:szCs w:val="20"/>
        </w:rPr>
        <w:t> kidnap/ransom and extortion coverage form (CR 00 40)</w:t>
      </w:r>
      <w:r w:rsidRPr="008B2DC8">
        <w:rPr>
          <w:rFonts w:ascii="Arial" w:hAnsi="Arial" w:cs="Arial"/>
          <w:b/>
          <w:bCs/>
          <w:sz w:val="20"/>
          <w:szCs w:val="20"/>
        </w:rPr>
        <w:t> and the </w:t>
      </w:r>
      <w:r w:rsidRPr="008B2DC8">
        <w:rPr>
          <w:rFonts w:ascii="Arial" w:hAnsi="Arial" w:cs="Arial"/>
          <w:b/>
          <w:bCs/>
          <w:i/>
          <w:iCs/>
          <w:sz w:val="20"/>
          <w:szCs w:val="20"/>
        </w:rPr>
        <w:t>kidnap/ransom and extortion policy (CR 00 41).</w:t>
      </w:r>
    </w:p>
    <w:p w14:paraId="473803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Kidnap/Ransom and Extortion Forms (CR 00 40; CR 00 41)</w:t>
      </w:r>
    </w:p>
    <w:p w14:paraId="4AD8BC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Kidnap/ransom insurance is provided by the </w:t>
      </w:r>
      <w:r w:rsidRPr="008B2DC8">
        <w:rPr>
          <w:rFonts w:ascii="Arial" w:hAnsi="Arial" w:cs="Arial"/>
          <w:b/>
          <w:bCs/>
          <w:i/>
          <w:iCs/>
          <w:sz w:val="20"/>
          <w:szCs w:val="20"/>
        </w:rPr>
        <w:t>Kidnap/Ransom and Extortion Coverage Form (</w:t>
      </w:r>
      <w:r w:rsidRPr="008B2DC8">
        <w:rPr>
          <w:rFonts w:ascii="Arial" w:hAnsi="Arial" w:cs="Arial"/>
          <w:b/>
          <w:bCs/>
          <w:sz w:val="20"/>
          <w:szCs w:val="20"/>
        </w:rPr>
        <w:t>used as part of a package policy that would include the common policy conditions form) and the </w:t>
      </w:r>
      <w:r w:rsidRPr="008B2DC8">
        <w:rPr>
          <w:rFonts w:ascii="Arial" w:hAnsi="Arial" w:cs="Arial"/>
          <w:b/>
          <w:bCs/>
          <w:i/>
          <w:iCs/>
          <w:sz w:val="20"/>
          <w:szCs w:val="20"/>
        </w:rPr>
        <w:t>Kidnap/Ransom and Extortion Policy </w:t>
      </w:r>
      <w:r w:rsidRPr="008B2DC8">
        <w:rPr>
          <w:rFonts w:ascii="Arial" w:hAnsi="Arial" w:cs="Arial"/>
          <w:b/>
          <w:bCs/>
          <w:sz w:val="20"/>
          <w:szCs w:val="20"/>
        </w:rPr>
        <w:t>(used when the kidnap/ransom and extortion coverage is being provided as a monoline policy).</w:t>
      </w:r>
    </w:p>
    <w:p w14:paraId="77C9DA0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kidnap/ransom coverage form has four insuring agreements. Coverage applies only to those insuring agreements for which a limit of insurance is shown in the declarations:</w:t>
      </w:r>
    </w:p>
    <w:p w14:paraId="15BD774A" w14:textId="77777777" w:rsidR="008B2DC8" w:rsidRPr="008B2DC8" w:rsidRDefault="008B2DC8" w:rsidP="008B2DC8">
      <w:pPr>
        <w:numPr>
          <w:ilvl w:val="0"/>
          <w:numId w:val="479"/>
        </w:numPr>
        <w:rPr>
          <w:rFonts w:ascii="Arial" w:hAnsi="Arial" w:cs="Arial"/>
          <w:b/>
          <w:bCs/>
          <w:sz w:val="20"/>
          <w:szCs w:val="20"/>
        </w:rPr>
      </w:pPr>
      <w:r w:rsidRPr="008B2DC8">
        <w:rPr>
          <w:rFonts w:ascii="Arial" w:hAnsi="Arial" w:cs="Arial"/>
          <w:b/>
          <w:bCs/>
          <w:sz w:val="20"/>
          <w:szCs w:val="20"/>
        </w:rPr>
        <w:t>kidnap/ransom and extortion-direct loss—pays for the loss of money, securities, or other tangible property paid as a ransom payment as a result of the actual or alleged kidnap of an "insured person”</w:t>
      </w:r>
    </w:p>
    <w:p w14:paraId="20960F67" w14:textId="77777777" w:rsidR="008B2DC8" w:rsidRPr="008B2DC8" w:rsidRDefault="008B2DC8" w:rsidP="008B2DC8">
      <w:pPr>
        <w:numPr>
          <w:ilvl w:val="0"/>
          <w:numId w:val="479"/>
        </w:numPr>
        <w:rPr>
          <w:rFonts w:ascii="Arial" w:hAnsi="Arial" w:cs="Arial"/>
          <w:b/>
          <w:bCs/>
          <w:sz w:val="20"/>
          <w:szCs w:val="20"/>
        </w:rPr>
      </w:pPr>
      <w:r w:rsidRPr="008B2DC8">
        <w:rPr>
          <w:rFonts w:ascii="Arial" w:hAnsi="Arial" w:cs="Arial"/>
          <w:b/>
          <w:bCs/>
          <w:sz w:val="20"/>
          <w:szCs w:val="20"/>
        </w:rPr>
        <w:t>kidnap/ransom and extortion-expenses incurred—provides coverage for certain expenses incurred by the insured in connection with an actual or alleged kidnapping or an extortion threat covered under the direct loss insuring agreement</w:t>
      </w:r>
    </w:p>
    <w:p w14:paraId="37D99AC4" w14:textId="77777777" w:rsidR="008B2DC8" w:rsidRPr="008B2DC8" w:rsidRDefault="008B2DC8" w:rsidP="008B2DC8">
      <w:pPr>
        <w:numPr>
          <w:ilvl w:val="0"/>
          <w:numId w:val="479"/>
        </w:numPr>
        <w:rPr>
          <w:rFonts w:ascii="Arial" w:hAnsi="Arial" w:cs="Arial"/>
          <w:b/>
          <w:bCs/>
          <w:sz w:val="20"/>
          <w:szCs w:val="20"/>
        </w:rPr>
      </w:pPr>
      <w:r w:rsidRPr="008B2DC8">
        <w:rPr>
          <w:rFonts w:ascii="Arial" w:hAnsi="Arial" w:cs="Arial"/>
          <w:b/>
          <w:bCs/>
          <w:sz w:val="20"/>
          <w:szCs w:val="20"/>
        </w:rPr>
        <w:t>detention or hijack—pays for expenses resulting from the detention or hijack of an insured person</w:t>
      </w:r>
    </w:p>
    <w:p w14:paraId="32131B75" w14:textId="77777777" w:rsidR="008B2DC8" w:rsidRPr="008B2DC8" w:rsidRDefault="008B2DC8" w:rsidP="008B2DC8">
      <w:pPr>
        <w:numPr>
          <w:ilvl w:val="0"/>
          <w:numId w:val="479"/>
        </w:numPr>
        <w:rPr>
          <w:rFonts w:ascii="Arial" w:hAnsi="Arial" w:cs="Arial"/>
          <w:b/>
          <w:bCs/>
          <w:sz w:val="20"/>
          <w:szCs w:val="20"/>
        </w:rPr>
      </w:pPr>
      <w:r w:rsidRPr="008B2DC8">
        <w:rPr>
          <w:rFonts w:ascii="Arial" w:hAnsi="Arial" w:cs="Arial"/>
          <w:b/>
          <w:bCs/>
          <w:sz w:val="20"/>
          <w:szCs w:val="20"/>
        </w:rPr>
        <w:t>in-transit delivery of property—pays for theft, disappearance, confiscation, or destruction of money, securities, or other property while in the custody of a messenger delivering it as a ransom or extortion payment</w:t>
      </w:r>
    </w:p>
    <w:p w14:paraId="2211319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w:t>
      </w:r>
    </w:p>
    <w:p w14:paraId="08A76E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exclusions section of the form contains three exclusions that apply only to the </w:t>
      </w:r>
      <w:r w:rsidRPr="008B2DC8">
        <w:rPr>
          <w:rFonts w:ascii="Arial" w:hAnsi="Arial" w:cs="Arial"/>
          <w:b/>
          <w:bCs/>
          <w:i/>
          <w:iCs/>
          <w:sz w:val="20"/>
          <w:szCs w:val="20"/>
        </w:rPr>
        <w:t>detention or hijack</w:t>
      </w:r>
      <w:r w:rsidRPr="008B2DC8">
        <w:rPr>
          <w:rFonts w:ascii="Arial" w:hAnsi="Arial" w:cs="Arial"/>
          <w:b/>
          <w:bCs/>
          <w:sz w:val="20"/>
          <w:szCs w:val="20"/>
        </w:rPr>
        <w:t> insuring agreement:</w:t>
      </w:r>
    </w:p>
    <w:p w14:paraId="1A3D80A4" w14:textId="77777777" w:rsidR="008B2DC8" w:rsidRPr="008B2DC8" w:rsidRDefault="008B2DC8" w:rsidP="008B2DC8">
      <w:pPr>
        <w:numPr>
          <w:ilvl w:val="0"/>
          <w:numId w:val="480"/>
        </w:numPr>
        <w:rPr>
          <w:rFonts w:ascii="Arial" w:hAnsi="Arial" w:cs="Arial"/>
          <w:b/>
          <w:bCs/>
          <w:sz w:val="20"/>
          <w:szCs w:val="20"/>
        </w:rPr>
      </w:pPr>
      <w:r w:rsidRPr="008B2DC8">
        <w:rPr>
          <w:rFonts w:ascii="Arial" w:hAnsi="Arial" w:cs="Arial"/>
          <w:b/>
          <w:bCs/>
          <w:sz w:val="20"/>
          <w:szCs w:val="20"/>
        </w:rPr>
        <w:t>political or military activity—There is no coverage under the detention or hijack insuring agreement for expenses resulting from an insured person taking part in any political activity or the operations of a security or military force.</w:t>
      </w:r>
    </w:p>
    <w:p w14:paraId="447CE2ED" w14:textId="77777777" w:rsidR="008B2DC8" w:rsidRPr="008B2DC8" w:rsidRDefault="008B2DC8" w:rsidP="008B2DC8">
      <w:pPr>
        <w:numPr>
          <w:ilvl w:val="0"/>
          <w:numId w:val="480"/>
        </w:numPr>
        <w:rPr>
          <w:rFonts w:ascii="Arial" w:hAnsi="Arial" w:cs="Arial"/>
          <w:b/>
          <w:bCs/>
          <w:sz w:val="20"/>
          <w:szCs w:val="20"/>
        </w:rPr>
      </w:pPr>
      <w:r w:rsidRPr="008B2DC8">
        <w:rPr>
          <w:rFonts w:ascii="Arial" w:hAnsi="Arial" w:cs="Arial"/>
          <w:b/>
          <w:bCs/>
          <w:sz w:val="20"/>
          <w:szCs w:val="20"/>
        </w:rPr>
        <w:t>travel documents—There is no coverage for expenses resulting from the failure of an insured person to maintain required travel documents, such as passports and visas.</w:t>
      </w:r>
    </w:p>
    <w:p w14:paraId="061A85A7" w14:textId="77777777" w:rsidR="008B2DC8" w:rsidRPr="008B2DC8" w:rsidRDefault="008B2DC8" w:rsidP="008B2DC8">
      <w:pPr>
        <w:numPr>
          <w:ilvl w:val="0"/>
          <w:numId w:val="480"/>
        </w:numPr>
        <w:rPr>
          <w:rFonts w:ascii="Arial" w:hAnsi="Arial" w:cs="Arial"/>
          <w:b/>
          <w:bCs/>
          <w:sz w:val="20"/>
          <w:szCs w:val="20"/>
        </w:rPr>
      </w:pPr>
      <w:r w:rsidRPr="008B2DC8">
        <w:rPr>
          <w:rFonts w:ascii="Arial" w:hAnsi="Arial" w:cs="Arial"/>
          <w:b/>
          <w:bCs/>
          <w:sz w:val="20"/>
          <w:szCs w:val="20"/>
        </w:rPr>
        <w:t xml:space="preserve">violation of laws of foreign countries—Not covered are expenses that result from detention due to actual or alleged violation of the laws of a foreign country by an insured </w:t>
      </w:r>
      <w:r w:rsidRPr="008B2DC8">
        <w:rPr>
          <w:rFonts w:ascii="Arial" w:hAnsi="Arial" w:cs="Arial"/>
          <w:b/>
          <w:bCs/>
          <w:sz w:val="20"/>
          <w:szCs w:val="20"/>
        </w:rPr>
        <w:lastRenderedPageBreak/>
        <w:t>person, "unless the detention results from allegations that are deliberately false, fraudulent or malicious and made solely to achieve political, propaganda and/or coercive effect upon or at the expense" of an insured person.</w:t>
      </w:r>
    </w:p>
    <w:p w14:paraId="42860C3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Identity Theft</w:t>
      </w:r>
    </w:p>
    <w:p w14:paraId="2B8E9A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Identity theft is the use of another person's Social Security Number and other Personally Identifiable Information (PII) to fraudulently open new accounts for financial gain. The crime can take many forms and can go undetected for years, giving criminals the opportunity to use stolen identities to steal money from financial accounts or apply for new loans and credit, rent an apartment and set up utilities, receive medical care, or even avoid prosecution for other crimes by using the victim's name and personal information when arrested.</w:t>
      </w:r>
    </w:p>
    <w:p w14:paraId="18C268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Identity theft insurance is available in a number of different forms from a variety of insurers. More commonly known as identity fraud or theft expense reimbursement insurance, it can be purchased as a stand-alone policy, though it is typically included in other personal insurance offerings as additional coverage in a homeowners or auto policy. These usually have coverage limits of between $10,000 and $25,000. Many banks, credit unions, and other financial institutions also offer identity theft coverage to their customers at no additional cost.</w:t>
      </w:r>
    </w:p>
    <w:p w14:paraId="752BBE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policies do not pay for the fraudulent charges or accounts themselves; they are meant to reimburse the expenses incurred while recovering from fraud,</w:t>
      </w:r>
    </w:p>
    <w:p w14:paraId="2A2B121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most important aspect to any identity theft expense reimbursement policy is a strong service component—the inclusion of a service that will assist the insured with resolving identity fraud-related issues rather than simply reimbursing costs. When such services are used, recovery expenses will often be minimal or will not arise at all. A strong identity theft recovery service component is therefore the best option for individuals, especially when it is a reasonably priced—or free—addition to an existing policy.</w:t>
      </w:r>
    </w:p>
    <w:p w14:paraId="51611B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155690E5" w14:textId="77777777" w:rsidR="008B2DC8" w:rsidRPr="008B2DC8" w:rsidRDefault="008B2DC8" w:rsidP="008B2DC8">
      <w:pPr>
        <w:numPr>
          <w:ilvl w:val="0"/>
          <w:numId w:val="481"/>
        </w:numPr>
        <w:rPr>
          <w:rFonts w:ascii="Arial" w:hAnsi="Arial" w:cs="Arial"/>
          <w:b/>
          <w:bCs/>
          <w:sz w:val="20"/>
          <w:szCs w:val="20"/>
        </w:rPr>
      </w:pPr>
      <w:r w:rsidRPr="008B2DC8">
        <w:rPr>
          <w:rFonts w:ascii="Arial" w:hAnsi="Arial" w:cs="Arial"/>
          <w:b/>
          <w:bCs/>
          <w:sz w:val="20"/>
          <w:szCs w:val="20"/>
        </w:rPr>
        <w:t>Commercial crime policies address a need for coverage because while commercial property policies typically cover theft of covered property, money and securities are almost always an excluded category of property, and employee dishonesty is almost always an excluded cause of loss.</w:t>
      </w:r>
    </w:p>
    <w:p w14:paraId="35016142" w14:textId="77777777" w:rsidR="008B2DC8" w:rsidRPr="008B2DC8" w:rsidRDefault="008B2DC8" w:rsidP="008B2DC8">
      <w:pPr>
        <w:numPr>
          <w:ilvl w:val="0"/>
          <w:numId w:val="481"/>
        </w:numPr>
        <w:rPr>
          <w:rFonts w:ascii="Arial" w:hAnsi="Arial" w:cs="Arial"/>
          <w:b/>
          <w:bCs/>
          <w:sz w:val="20"/>
          <w:szCs w:val="20"/>
        </w:rPr>
      </w:pPr>
      <w:r w:rsidRPr="008B2DC8">
        <w:rPr>
          <w:rFonts w:ascii="Arial" w:hAnsi="Arial" w:cs="Arial"/>
          <w:b/>
          <w:bCs/>
          <w:sz w:val="20"/>
          <w:szCs w:val="20"/>
        </w:rPr>
        <w:t>Crime insurance policies commonly provide coverage for named perils, such as theft, burglary, and robbery.</w:t>
      </w:r>
    </w:p>
    <w:p w14:paraId="10FCE012" w14:textId="77777777" w:rsidR="008B2DC8" w:rsidRPr="008B2DC8" w:rsidRDefault="008B2DC8" w:rsidP="008B2DC8">
      <w:pPr>
        <w:numPr>
          <w:ilvl w:val="0"/>
          <w:numId w:val="481"/>
        </w:numPr>
        <w:rPr>
          <w:rFonts w:ascii="Arial" w:hAnsi="Arial" w:cs="Arial"/>
          <w:b/>
          <w:bCs/>
          <w:sz w:val="20"/>
          <w:szCs w:val="20"/>
        </w:rPr>
      </w:pPr>
      <w:r w:rsidRPr="008B2DC8">
        <w:rPr>
          <w:rFonts w:ascii="Arial" w:hAnsi="Arial" w:cs="Arial"/>
          <w:b/>
          <w:bCs/>
          <w:sz w:val="20"/>
          <w:szCs w:val="20"/>
        </w:rPr>
        <w:t>Theft is a broad term that includes any type of stealing or attempted stealing.</w:t>
      </w:r>
    </w:p>
    <w:p w14:paraId="502CC3C4" w14:textId="77777777" w:rsidR="008B2DC8" w:rsidRPr="008B2DC8" w:rsidRDefault="008B2DC8" w:rsidP="008B2DC8">
      <w:pPr>
        <w:numPr>
          <w:ilvl w:val="0"/>
          <w:numId w:val="481"/>
        </w:numPr>
        <w:rPr>
          <w:rFonts w:ascii="Arial" w:hAnsi="Arial" w:cs="Arial"/>
          <w:b/>
          <w:bCs/>
          <w:sz w:val="20"/>
          <w:szCs w:val="20"/>
        </w:rPr>
      </w:pPr>
      <w:r w:rsidRPr="008B2DC8">
        <w:rPr>
          <w:rFonts w:ascii="Arial" w:hAnsi="Arial" w:cs="Arial"/>
          <w:b/>
          <w:bCs/>
          <w:sz w:val="20"/>
          <w:szCs w:val="20"/>
        </w:rPr>
        <w:t>Burglary is the theft of property from within a premises by a person who forcibly enters the premises with the intent to commit a crime.</w:t>
      </w:r>
    </w:p>
    <w:p w14:paraId="605F1D01" w14:textId="77777777" w:rsidR="008B2DC8" w:rsidRPr="008B2DC8" w:rsidRDefault="008B2DC8" w:rsidP="008B2DC8">
      <w:pPr>
        <w:numPr>
          <w:ilvl w:val="0"/>
          <w:numId w:val="481"/>
        </w:numPr>
        <w:rPr>
          <w:rFonts w:ascii="Arial" w:hAnsi="Arial" w:cs="Arial"/>
          <w:b/>
          <w:bCs/>
          <w:sz w:val="20"/>
          <w:szCs w:val="20"/>
        </w:rPr>
      </w:pPr>
      <w:r w:rsidRPr="008B2DC8">
        <w:rPr>
          <w:rFonts w:ascii="Arial" w:hAnsi="Arial" w:cs="Arial"/>
          <w:b/>
          <w:bCs/>
          <w:sz w:val="20"/>
          <w:szCs w:val="20"/>
        </w:rPr>
        <w:t>Robbery is a theft during which force is used or threatened against the victim.</w:t>
      </w:r>
    </w:p>
    <w:p w14:paraId="3BE8914C" w14:textId="77777777" w:rsidR="008B2DC8" w:rsidRPr="008B2DC8" w:rsidRDefault="008B2DC8" w:rsidP="008B2DC8">
      <w:pPr>
        <w:numPr>
          <w:ilvl w:val="0"/>
          <w:numId w:val="481"/>
        </w:numPr>
        <w:rPr>
          <w:rFonts w:ascii="Arial" w:hAnsi="Arial" w:cs="Arial"/>
          <w:b/>
          <w:bCs/>
          <w:sz w:val="20"/>
          <w:szCs w:val="20"/>
        </w:rPr>
      </w:pPr>
      <w:r w:rsidRPr="008B2DC8">
        <w:rPr>
          <w:rFonts w:ascii="Arial" w:hAnsi="Arial" w:cs="Arial"/>
          <w:b/>
          <w:bCs/>
          <w:sz w:val="20"/>
          <w:szCs w:val="20"/>
        </w:rPr>
        <w:t>An ISO crime coverage form includes eight insuring agreements, but coverage applies only to the insuring agreements for which a limit of insurance is shown in the declarations.</w:t>
      </w:r>
    </w:p>
    <w:p w14:paraId="641AD398" w14:textId="77777777" w:rsidR="008B2DC8" w:rsidRPr="008B2DC8" w:rsidRDefault="008B2DC8" w:rsidP="008B2DC8">
      <w:pPr>
        <w:numPr>
          <w:ilvl w:val="0"/>
          <w:numId w:val="481"/>
        </w:numPr>
        <w:rPr>
          <w:rFonts w:ascii="Arial" w:hAnsi="Arial" w:cs="Arial"/>
          <w:b/>
          <w:bCs/>
          <w:sz w:val="20"/>
          <w:szCs w:val="20"/>
        </w:rPr>
      </w:pPr>
      <w:r w:rsidRPr="008B2DC8">
        <w:rPr>
          <w:rFonts w:ascii="Arial" w:hAnsi="Arial" w:cs="Arial"/>
          <w:b/>
          <w:bCs/>
          <w:sz w:val="20"/>
          <w:szCs w:val="20"/>
        </w:rPr>
        <w:t xml:space="preserve">ISO crime coverages address employee theft; forgery or alteration; theft of money and securities from inside the premises; robbery or safe burglary of other property from inside </w:t>
      </w:r>
      <w:r w:rsidRPr="008B2DC8">
        <w:rPr>
          <w:rFonts w:ascii="Arial" w:hAnsi="Arial" w:cs="Arial"/>
          <w:b/>
          <w:bCs/>
          <w:sz w:val="20"/>
          <w:szCs w:val="20"/>
        </w:rPr>
        <w:lastRenderedPageBreak/>
        <w:t>the premises; theft, destruction, and loss of money and securities or property outside the premises while in the possession of a messenger or armored carrier; computer fraud; funds transfer fraud; and losses to fraudulent money orders and counterfeit money.</w:t>
      </w:r>
    </w:p>
    <w:p w14:paraId="743456E4" w14:textId="77777777" w:rsidR="008B2DC8" w:rsidRPr="008B2DC8" w:rsidRDefault="008B2DC8" w:rsidP="008B2DC8">
      <w:pPr>
        <w:numPr>
          <w:ilvl w:val="0"/>
          <w:numId w:val="481"/>
        </w:numPr>
        <w:rPr>
          <w:rFonts w:ascii="Arial" w:hAnsi="Arial" w:cs="Arial"/>
          <w:b/>
          <w:bCs/>
          <w:sz w:val="20"/>
          <w:szCs w:val="20"/>
        </w:rPr>
      </w:pPr>
      <w:r w:rsidRPr="008B2DC8">
        <w:rPr>
          <w:rFonts w:ascii="Arial" w:hAnsi="Arial" w:cs="Arial"/>
          <w:b/>
          <w:bCs/>
          <w:sz w:val="20"/>
          <w:szCs w:val="20"/>
        </w:rPr>
        <w:t>Endorsements can add additional coverage for lessees of safe deposit boxes, securities deposited with others, guests' property, businesses that provide safe deposit boxes for their customers, and extortion.</w:t>
      </w:r>
    </w:p>
    <w:p w14:paraId="16F65F84" w14:textId="77777777" w:rsidR="008B2DC8" w:rsidRPr="008B2DC8" w:rsidRDefault="008B2DC8" w:rsidP="008B2DC8">
      <w:pPr>
        <w:rPr>
          <w:rFonts w:ascii="Arial" w:hAnsi="Arial" w:cs="Arial"/>
          <w:b/>
          <w:bCs/>
          <w:sz w:val="20"/>
          <w:szCs w:val="20"/>
        </w:rPr>
      </w:pPr>
    </w:p>
    <w:p w14:paraId="04BB1A02"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36 Practice Questions</w:t>
      </w:r>
    </w:p>
    <w:p w14:paraId="18E1640B"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When an insurance policy provides crime coverage on a loss sustained basis, coverage is triggered by a loss that occurs:</w:t>
      </w:r>
    </w:p>
    <w:p w14:paraId="19C7BF0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90 days after the policy period ends</w:t>
      </w:r>
    </w:p>
    <w:p w14:paraId="1EF76E5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after the retroactive date and is discovered during the policy period</w:t>
      </w:r>
    </w:p>
    <w:p w14:paraId="1551E04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during the policy period and is discovered at any time after the policy period has ended</w:t>
      </w:r>
    </w:p>
    <w:p w14:paraId="0116766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during the policy period and is discovered within one year after the policy period ends</w:t>
      </w:r>
    </w:p>
    <w:p w14:paraId="55C979D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Loss sustained coverage applies to loss that occurs during the policy period and is discovered within one year after the policy period ends. Discovery-based coverage applies to loss that is discovered during the policy period or within 60 days after the policy period ends.</w:t>
      </w:r>
    </w:p>
    <w:p w14:paraId="2D539222"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Car Dealer was offering a free TV with the purchase of any new car. When a man in the showroom picked up a TV and carried it out of the showroom, the sales manager held the door open, assuming the man had just bought a car. He had not. What is Car Dealer the victim of?</w:t>
      </w:r>
    </w:p>
    <w:p w14:paraId="7A19F8A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burglary</w:t>
      </w:r>
    </w:p>
    <w:p w14:paraId="51659B8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embezzlement</w:t>
      </w:r>
    </w:p>
    <w:p w14:paraId="420D4B8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robbery</w:t>
      </w:r>
    </w:p>
    <w:p w14:paraId="131896E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theft</w:t>
      </w:r>
    </w:p>
    <w:p w14:paraId="3161C94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No break-in or break-out was involved as is required by the traditional definition of burglary, but the man was in the showroom to steal property. No force or threat of force was involved in this act of stealing, so it was not a robbery. Embezzlement requires that victim place the person stealing the property in a position of trust to handle the property.</w:t>
      </w:r>
    </w:p>
    <w:p w14:paraId="0F7271F9"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The crime insurance policy Jodie is applying for will provide blanket coverage against employee theft. What does this mean?</w:t>
      </w:r>
    </w:p>
    <w:p w14:paraId="348B092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Coverage will apply to theft by any of Jodie's employees.</w:t>
      </w:r>
    </w:p>
    <w:p w14:paraId="54EA7FF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Blanket coverage means that coverage applies to theft by any individual meeting the "employee" definition. Positions, titles, or names of the employees need not be listed.</w:t>
      </w:r>
    </w:p>
    <w:p w14:paraId="433B46E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Jodie has to list the specific employees that she wants coverage for.</w:t>
      </w:r>
    </w:p>
    <w:p w14:paraId="541BB32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c. Jodie has to list the specific positions or job titles for which coverage will apply.</w:t>
      </w:r>
    </w:p>
    <w:p w14:paraId="45B5CC7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limit shown in the declarations also applies to all the policy's coverages.</w:t>
      </w:r>
    </w:p>
    <w:p w14:paraId="6A70F7FF"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Private School's headmaster was distressed when he learned that Agnes, a full-time teacher, helped students cheat on a college entry exam. He scolded Agnes privately but, to avoid a scandal, did nothing further. A few months later he caught Agnes stealing school equipment and made a claim under the school's employee dishonesty coverage. Is the loss covered?</w:t>
      </w:r>
    </w:p>
    <w:p w14:paraId="0AE6CF8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No, because employee theft coverage applies only to theft of money.</w:t>
      </w:r>
    </w:p>
    <w:p w14:paraId="53B4120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No, because the coverage for Agnes ended when the headmaster learned of her first dishonest act.</w:t>
      </w:r>
    </w:p>
    <w:p w14:paraId="3E23B7C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Coverage under any employee theft insuring agreement immediately terminates with respect to a given employee once a manager learns of any dishonest act by that employee.</w:t>
      </w:r>
    </w:p>
    <w:p w14:paraId="7B4D6FE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Yes, because a full-time teacher is an employee.</w:t>
      </w:r>
    </w:p>
    <w:p w14:paraId="64CBF13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Yes, because employee theft coverage applies to property other than money.</w:t>
      </w:r>
    </w:p>
    <w:p w14:paraId="7EF209F8" w14:textId="77777777" w:rsidR="008B2DC8" w:rsidRPr="008B2DC8" w:rsidRDefault="008B2DC8" w:rsidP="008B2DC8">
      <w:pPr>
        <w:rPr>
          <w:rFonts w:ascii="Arial" w:hAnsi="Arial" w:cs="Arial"/>
          <w:b/>
          <w:bCs/>
          <w:sz w:val="20"/>
          <w:szCs w:val="20"/>
        </w:rPr>
      </w:pPr>
    </w:p>
    <w:p w14:paraId="26756F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755D9E30">
          <v:rect id="_x0000_i1818" style="width:468pt;height:.75pt" o:hralign="center" o:hrstd="t" o:hr="t" fillcolor="#a0a0a0" stroked="f"/>
        </w:pict>
      </w:r>
    </w:p>
    <w:p w14:paraId="023E682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37. Fidelity and Surety Bonds</w:t>
      </w:r>
    </w:p>
    <w:p w14:paraId="2F2E757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Fidelity and Surety Bonds</w:t>
      </w:r>
    </w:p>
    <w:p w14:paraId="245C18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7C1CAE1D" w14:textId="77777777" w:rsidR="008B2DC8" w:rsidRPr="008B2DC8" w:rsidRDefault="008B2DC8" w:rsidP="008B2DC8">
      <w:pPr>
        <w:numPr>
          <w:ilvl w:val="0"/>
          <w:numId w:val="482"/>
        </w:numPr>
        <w:rPr>
          <w:rFonts w:ascii="Arial" w:hAnsi="Arial" w:cs="Arial"/>
          <w:b/>
          <w:bCs/>
          <w:sz w:val="20"/>
          <w:szCs w:val="20"/>
        </w:rPr>
      </w:pPr>
      <w:r w:rsidRPr="008B2DC8">
        <w:rPr>
          <w:rFonts w:ascii="Arial" w:hAnsi="Arial" w:cs="Arial"/>
          <w:b/>
          <w:bCs/>
          <w:sz w:val="20"/>
          <w:szCs w:val="20"/>
        </w:rPr>
        <w:t>Like insurance, bonds are based on the principle of guaranteed performance.</w:t>
      </w:r>
    </w:p>
    <w:p w14:paraId="73508991" w14:textId="77777777" w:rsidR="008B2DC8" w:rsidRPr="008B2DC8" w:rsidRDefault="008B2DC8" w:rsidP="008B2DC8">
      <w:pPr>
        <w:numPr>
          <w:ilvl w:val="0"/>
          <w:numId w:val="482"/>
        </w:numPr>
        <w:rPr>
          <w:rFonts w:ascii="Arial" w:hAnsi="Arial" w:cs="Arial"/>
          <w:b/>
          <w:bCs/>
          <w:sz w:val="20"/>
          <w:szCs w:val="20"/>
        </w:rPr>
      </w:pPr>
      <w:r w:rsidRPr="008B2DC8">
        <w:rPr>
          <w:rFonts w:ascii="Arial" w:hAnsi="Arial" w:cs="Arial"/>
          <w:b/>
          <w:bCs/>
          <w:sz w:val="20"/>
          <w:szCs w:val="20"/>
        </w:rPr>
        <w:t>2 types of bonds:</w:t>
      </w:r>
    </w:p>
    <w:p w14:paraId="73BA6367" w14:textId="77777777" w:rsidR="008B2DC8" w:rsidRPr="008B2DC8" w:rsidRDefault="008B2DC8" w:rsidP="008B2DC8">
      <w:pPr>
        <w:numPr>
          <w:ilvl w:val="1"/>
          <w:numId w:val="482"/>
        </w:numPr>
        <w:rPr>
          <w:rFonts w:ascii="Arial" w:hAnsi="Arial" w:cs="Arial"/>
          <w:b/>
          <w:bCs/>
          <w:sz w:val="20"/>
          <w:szCs w:val="20"/>
        </w:rPr>
      </w:pPr>
      <w:r w:rsidRPr="008B2DC8">
        <w:rPr>
          <w:rFonts w:ascii="Arial" w:hAnsi="Arial" w:cs="Arial"/>
          <w:b/>
          <w:bCs/>
          <w:i/>
          <w:iCs/>
          <w:sz w:val="20"/>
          <w:szCs w:val="20"/>
        </w:rPr>
        <w:t>Fidelity bonds</w:t>
      </w:r>
      <w:r w:rsidRPr="008B2DC8">
        <w:rPr>
          <w:rFonts w:ascii="Arial" w:hAnsi="Arial" w:cs="Arial"/>
          <w:b/>
          <w:bCs/>
          <w:sz w:val="20"/>
          <w:szCs w:val="20"/>
        </w:rPr>
        <w:t> guarantee the honesty of a person in a trusted position.</w:t>
      </w:r>
    </w:p>
    <w:p w14:paraId="50845DA1" w14:textId="77777777" w:rsidR="008B2DC8" w:rsidRPr="008B2DC8" w:rsidRDefault="008B2DC8" w:rsidP="008B2DC8">
      <w:pPr>
        <w:numPr>
          <w:ilvl w:val="2"/>
          <w:numId w:val="482"/>
        </w:numPr>
        <w:rPr>
          <w:rFonts w:ascii="Arial" w:hAnsi="Arial" w:cs="Arial"/>
          <w:b/>
          <w:bCs/>
          <w:sz w:val="20"/>
          <w:szCs w:val="20"/>
        </w:rPr>
      </w:pPr>
      <w:r w:rsidRPr="008B2DC8">
        <w:rPr>
          <w:rFonts w:ascii="Arial" w:hAnsi="Arial" w:cs="Arial"/>
          <w:b/>
          <w:bCs/>
          <w:sz w:val="20"/>
          <w:szCs w:val="20"/>
        </w:rPr>
        <w:t>More often used by financial institutions and public entities than commercial businesses, which buy crime policies to protect against employee theft.</w:t>
      </w:r>
    </w:p>
    <w:p w14:paraId="0108C308" w14:textId="77777777" w:rsidR="008B2DC8" w:rsidRPr="008B2DC8" w:rsidRDefault="008B2DC8" w:rsidP="008B2DC8">
      <w:pPr>
        <w:numPr>
          <w:ilvl w:val="1"/>
          <w:numId w:val="482"/>
        </w:numPr>
        <w:rPr>
          <w:rFonts w:ascii="Arial" w:hAnsi="Arial" w:cs="Arial"/>
          <w:b/>
          <w:bCs/>
          <w:sz w:val="20"/>
          <w:szCs w:val="20"/>
        </w:rPr>
      </w:pPr>
      <w:r w:rsidRPr="008B2DC8">
        <w:rPr>
          <w:rFonts w:ascii="Arial" w:hAnsi="Arial" w:cs="Arial"/>
          <w:b/>
          <w:bCs/>
          <w:i/>
          <w:iCs/>
          <w:sz w:val="20"/>
          <w:szCs w:val="20"/>
        </w:rPr>
        <w:t>Surety bonds</w:t>
      </w:r>
      <w:r w:rsidRPr="008B2DC8">
        <w:rPr>
          <w:rFonts w:ascii="Arial" w:hAnsi="Arial" w:cs="Arial"/>
          <w:b/>
          <w:bCs/>
          <w:sz w:val="20"/>
          <w:szCs w:val="20"/>
        </w:rPr>
        <w:t> have a </w:t>
      </w:r>
      <w:r w:rsidRPr="008B2DC8">
        <w:rPr>
          <w:rFonts w:ascii="Arial" w:hAnsi="Arial" w:cs="Arial"/>
          <w:b/>
          <w:bCs/>
          <w:i/>
          <w:iCs/>
          <w:sz w:val="20"/>
          <w:szCs w:val="20"/>
        </w:rPr>
        <w:t>surety</w:t>
      </w:r>
      <w:r w:rsidRPr="008B2DC8">
        <w:rPr>
          <w:rFonts w:ascii="Arial" w:hAnsi="Arial" w:cs="Arial"/>
          <w:b/>
          <w:bCs/>
          <w:sz w:val="20"/>
          <w:szCs w:val="20"/>
        </w:rPr>
        <w:t> (usually an insurance company) guarantee that one party (</w:t>
      </w:r>
      <w:r w:rsidRPr="008B2DC8">
        <w:rPr>
          <w:rFonts w:ascii="Arial" w:hAnsi="Arial" w:cs="Arial"/>
          <w:b/>
          <w:bCs/>
          <w:i/>
          <w:iCs/>
          <w:sz w:val="20"/>
          <w:szCs w:val="20"/>
        </w:rPr>
        <w:t>obligor or principal</w:t>
      </w:r>
      <w:r w:rsidRPr="008B2DC8">
        <w:rPr>
          <w:rFonts w:ascii="Arial" w:hAnsi="Arial" w:cs="Arial"/>
          <w:b/>
          <w:bCs/>
          <w:sz w:val="20"/>
          <w:szCs w:val="20"/>
        </w:rPr>
        <w:t>) will fulfill a specific obligation to a second party (</w:t>
      </w:r>
      <w:r w:rsidRPr="008B2DC8">
        <w:rPr>
          <w:rFonts w:ascii="Arial" w:hAnsi="Arial" w:cs="Arial"/>
          <w:b/>
          <w:bCs/>
          <w:i/>
          <w:iCs/>
          <w:sz w:val="20"/>
          <w:szCs w:val="20"/>
        </w:rPr>
        <w:t>obligee</w:t>
      </w:r>
      <w:r w:rsidRPr="008B2DC8">
        <w:rPr>
          <w:rFonts w:ascii="Arial" w:hAnsi="Arial" w:cs="Arial"/>
          <w:b/>
          <w:bCs/>
          <w:sz w:val="20"/>
          <w:szCs w:val="20"/>
        </w:rPr>
        <w:t>).</w:t>
      </w:r>
    </w:p>
    <w:p w14:paraId="482EBFB4" w14:textId="77777777" w:rsidR="008B2DC8" w:rsidRPr="008B2DC8" w:rsidRDefault="008B2DC8" w:rsidP="008B2DC8">
      <w:pPr>
        <w:numPr>
          <w:ilvl w:val="2"/>
          <w:numId w:val="482"/>
        </w:numPr>
        <w:rPr>
          <w:rFonts w:ascii="Arial" w:hAnsi="Arial" w:cs="Arial"/>
          <w:b/>
          <w:bCs/>
          <w:sz w:val="20"/>
          <w:szCs w:val="20"/>
        </w:rPr>
      </w:pPr>
      <w:r w:rsidRPr="008B2DC8">
        <w:rPr>
          <w:rFonts w:ascii="Arial" w:hAnsi="Arial" w:cs="Arial"/>
          <w:b/>
          <w:bCs/>
          <w:sz w:val="20"/>
          <w:szCs w:val="20"/>
        </w:rPr>
        <w:t>The principal buys the bond to protect itself in case it cannot complete the contracted work.</w:t>
      </w:r>
    </w:p>
    <w:p w14:paraId="447D4644" w14:textId="77777777" w:rsidR="008B2DC8" w:rsidRPr="008B2DC8" w:rsidRDefault="008B2DC8" w:rsidP="008B2DC8">
      <w:pPr>
        <w:numPr>
          <w:ilvl w:val="2"/>
          <w:numId w:val="482"/>
        </w:numPr>
        <w:rPr>
          <w:rFonts w:ascii="Arial" w:hAnsi="Arial" w:cs="Arial"/>
          <w:b/>
          <w:bCs/>
          <w:sz w:val="20"/>
          <w:szCs w:val="20"/>
        </w:rPr>
      </w:pPr>
      <w:r w:rsidRPr="008B2DC8">
        <w:rPr>
          <w:rFonts w:ascii="Arial" w:hAnsi="Arial" w:cs="Arial"/>
          <w:b/>
          <w:bCs/>
          <w:sz w:val="20"/>
          <w:szCs w:val="20"/>
        </w:rPr>
        <w:t>If the principal defaults in performing the work, the surety pays to complete the contract on the principal’s behalf.</w:t>
      </w:r>
    </w:p>
    <w:p w14:paraId="14FD76E6" w14:textId="77777777" w:rsidR="008B2DC8" w:rsidRPr="008B2DC8" w:rsidRDefault="008B2DC8" w:rsidP="008B2DC8">
      <w:pPr>
        <w:numPr>
          <w:ilvl w:val="0"/>
          <w:numId w:val="482"/>
        </w:numPr>
        <w:rPr>
          <w:rFonts w:ascii="Arial" w:hAnsi="Arial" w:cs="Arial"/>
          <w:b/>
          <w:bCs/>
          <w:sz w:val="20"/>
          <w:szCs w:val="20"/>
        </w:rPr>
      </w:pPr>
      <w:r w:rsidRPr="008B2DC8">
        <w:rPr>
          <w:rFonts w:ascii="Arial" w:hAnsi="Arial" w:cs="Arial"/>
          <w:b/>
          <w:bCs/>
          <w:sz w:val="20"/>
          <w:szCs w:val="20"/>
        </w:rPr>
        <w:t>Fidelity bonds vs. employee theft insurance:</w:t>
      </w:r>
    </w:p>
    <w:p w14:paraId="5AC70103" w14:textId="77777777" w:rsidR="008B2DC8" w:rsidRPr="008B2DC8" w:rsidRDefault="008B2DC8" w:rsidP="008B2DC8">
      <w:pPr>
        <w:numPr>
          <w:ilvl w:val="1"/>
          <w:numId w:val="482"/>
        </w:numPr>
        <w:rPr>
          <w:rFonts w:ascii="Arial" w:hAnsi="Arial" w:cs="Arial"/>
          <w:b/>
          <w:bCs/>
          <w:sz w:val="20"/>
          <w:szCs w:val="20"/>
        </w:rPr>
      </w:pPr>
      <w:r w:rsidRPr="008B2DC8">
        <w:rPr>
          <w:rFonts w:ascii="Arial" w:hAnsi="Arial" w:cs="Arial"/>
          <w:b/>
          <w:bCs/>
          <w:sz w:val="20"/>
          <w:szCs w:val="20"/>
        </w:rPr>
        <w:t>A fidelity bond guarantees an employee’s honesty and indemnifies the employer if the employee is dishonest.</w:t>
      </w:r>
    </w:p>
    <w:p w14:paraId="1F7EB76B" w14:textId="77777777" w:rsidR="008B2DC8" w:rsidRPr="008B2DC8" w:rsidRDefault="008B2DC8" w:rsidP="008B2DC8">
      <w:pPr>
        <w:numPr>
          <w:ilvl w:val="1"/>
          <w:numId w:val="482"/>
        </w:numPr>
        <w:rPr>
          <w:rFonts w:ascii="Arial" w:hAnsi="Arial" w:cs="Arial"/>
          <w:b/>
          <w:bCs/>
          <w:sz w:val="20"/>
          <w:szCs w:val="20"/>
        </w:rPr>
      </w:pPr>
      <w:r w:rsidRPr="008B2DC8">
        <w:rPr>
          <w:rFonts w:ascii="Arial" w:hAnsi="Arial" w:cs="Arial"/>
          <w:b/>
          <w:bCs/>
          <w:sz w:val="20"/>
          <w:szCs w:val="20"/>
        </w:rPr>
        <w:lastRenderedPageBreak/>
        <w:t>Employee theft insurance protects an employer against losses caused by an employee who is guilty of theft.</w:t>
      </w:r>
    </w:p>
    <w:p w14:paraId="5B4F49DA" w14:textId="77777777" w:rsidR="008B2DC8" w:rsidRPr="008B2DC8" w:rsidRDefault="008B2DC8" w:rsidP="008B2DC8">
      <w:pPr>
        <w:numPr>
          <w:ilvl w:val="0"/>
          <w:numId w:val="482"/>
        </w:numPr>
        <w:rPr>
          <w:rFonts w:ascii="Arial" w:hAnsi="Arial" w:cs="Arial"/>
          <w:b/>
          <w:bCs/>
          <w:sz w:val="20"/>
          <w:szCs w:val="20"/>
        </w:rPr>
      </w:pPr>
      <w:r w:rsidRPr="008B2DC8">
        <w:rPr>
          <w:rFonts w:ascii="Arial" w:hAnsi="Arial" w:cs="Arial"/>
          <w:b/>
          <w:bCs/>
          <w:sz w:val="20"/>
          <w:szCs w:val="20"/>
        </w:rPr>
        <w:t>Surety bonds vs. liability insurance:</w:t>
      </w:r>
    </w:p>
    <w:p w14:paraId="0BD12310" w14:textId="77777777" w:rsidR="008B2DC8" w:rsidRPr="008B2DC8" w:rsidRDefault="008B2DC8" w:rsidP="008B2DC8">
      <w:pPr>
        <w:numPr>
          <w:ilvl w:val="1"/>
          <w:numId w:val="482"/>
        </w:numPr>
        <w:rPr>
          <w:rFonts w:ascii="Arial" w:hAnsi="Arial" w:cs="Arial"/>
          <w:b/>
          <w:bCs/>
          <w:sz w:val="20"/>
          <w:szCs w:val="20"/>
        </w:rPr>
      </w:pPr>
      <w:r w:rsidRPr="008B2DC8">
        <w:rPr>
          <w:rFonts w:ascii="Arial" w:hAnsi="Arial" w:cs="Arial"/>
          <w:b/>
          <w:bCs/>
          <w:sz w:val="20"/>
          <w:szCs w:val="20"/>
        </w:rPr>
        <w:t>A surety bond is a three-party contract, and insurance is two-party contract.</w:t>
      </w:r>
    </w:p>
    <w:p w14:paraId="713AE1BE" w14:textId="77777777" w:rsidR="008B2DC8" w:rsidRPr="008B2DC8" w:rsidRDefault="008B2DC8" w:rsidP="008B2DC8">
      <w:pPr>
        <w:numPr>
          <w:ilvl w:val="1"/>
          <w:numId w:val="482"/>
        </w:numPr>
        <w:rPr>
          <w:rFonts w:ascii="Arial" w:hAnsi="Arial" w:cs="Arial"/>
          <w:b/>
          <w:bCs/>
          <w:sz w:val="20"/>
          <w:szCs w:val="20"/>
        </w:rPr>
      </w:pPr>
      <w:r w:rsidRPr="008B2DC8">
        <w:rPr>
          <w:rFonts w:ascii="Arial" w:hAnsi="Arial" w:cs="Arial"/>
          <w:b/>
          <w:bCs/>
          <w:sz w:val="20"/>
          <w:szCs w:val="20"/>
        </w:rPr>
        <w:t>A surety bond covers </w:t>
      </w:r>
      <w:r w:rsidRPr="008B2DC8">
        <w:rPr>
          <w:rFonts w:ascii="Arial" w:hAnsi="Arial" w:cs="Arial"/>
          <w:b/>
          <w:bCs/>
          <w:i/>
          <w:iCs/>
          <w:sz w:val="20"/>
          <w:szCs w:val="20"/>
        </w:rPr>
        <w:t>all</w:t>
      </w:r>
      <w:r w:rsidRPr="008B2DC8">
        <w:rPr>
          <w:rFonts w:ascii="Arial" w:hAnsi="Arial" w:cs="Arial"/>
          <w:b/>
          <w:bCs/>
          <w:sz w:val="20"/>
          <w:szCs w:val="20"/>
        </w:rPr>
        <w:t> defaults regardless of cause, and insurance only covers accidental losses (subject to exclusions).</w:t>
      </w:r>
    </w:p>
    <w:p w14:paraId="7AF33A6B" w14:textId="77777777" w:rsidR="008B2DC8" w:rsidRPr="008B2DC8" w:rsidRDefault="008B2DC8" w:rsidP="008B2DC8">
      <w:pPr>
        <w:numPr>
          <w:ilvl w:val="1"/>
          <w:numId w:val="482"/>
        </w:numPr>
        <w:rPr>
          <w:rFonts w:ascii="Arial" w:hAnsi="Arial" w:cs="Arial"/>
          <w:b/>
          <w:bCs/>
          <w:sz w:val="20"/>
          <w:szCs w:val="20"/>
        </w:rPr>
      </w:pPr>
      <w:r w:rsidRPr="008B2DC8">
        <w:rPr>
          <w:rFonts w:ascii="Arial" w:hAnsi="Arial" w:cs="Arial"/>
          <w:b/>
          <w:bCs/>
          <w:sz w:val="20"/>
          <w:szCs w:val="20"/>
        </w:rPr>
        <w:t>Surety bonds are noncancellable and insurance policies may be cancellable.</w:t>
      </w:r>
    </w:p>
    <w:p w14:paraId="6015199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It surprises some people to learn that many insurance companies sell fidelity and surety bonds. There are a number of differences between insurance policies and these bonds. But there is a clear reason for insurance companies to be in this business: Like insurance, bonds are based on the principle of guaranteed performance.</w:t>
      </w:r>
    </w:p>
    <w:p w14:paraId="2482FC3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Types of Bonds</w:t>
      </w:r>
    </w:p>
    <w:p w14:paraId="50136F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are a variety of bonds, each with a specific purpose, but they are generally grouped into two categories:</w:t>
      </w:r>
    </w:p>
    <w:p w14:paraId="14B6C0CF" w14:textId="77777777" w:rsidR="008B2DC8" w:rsidRPr="008B2DC8" w:rsidRDefault="008B2DC8" w:rsidP="008B2DC8">
      <w:pPr>
        <w:numPr>
          <w:ilvl w:val="0"/>
          <w:numId w:val="483"/>
        </w:numPr>
        <w:rPr>
          <w:rFonts w:ascii="Arial" w:hAnsi="Arial" w:cs="Arial"/>
          <w:b/>
          <w:bCs/>
          <w:sz w:val="20"/>
          <w:szCs w:val="20"/>
        </w:rPr>
      </w:pPr>
      <w:r w:rsidRPr="008B2DC8">
        <w:rPr>
          <w:rFonts w:ascii="Arial" w:hAnsi="Arial" w:cs="Arial"/>
          <w:b/>
          <w:bCs/>
          <w:sz w:val="20"/>
          <w:szCs w:val="20"/>
        </w:rPr>
        <w:t>fidelity bonds</w:t>
      </w:r>
    </w:p>
    <w:p w14:paraId="420F8B08" w14:textId="77777777" w:rsidR="008B2DC8" w:rsidRPr="008B2DC8" w:rsidRDefault="008B2DC8" w:rsidP="008B2DC8">
      <w:pPr>
        <w:numPr>
          <w:ilvl w:val="0"/>
          <w:numId w:val="483"/>
        </w:numPr>
        <w:rPr>
          <w:rFonts w:ascii="Arial" w:hAnsi="Arial" w:cs="Arial"/>
          <w:b/>
          <w:bCs/>
          <w:sz w:val="20"/>
          <w:szCs w:val="20"/>
        </w:rPr>
      </w:pPr>
      <w:r w:rsidRPr="008B2DC8">
        <w:rPr>
          <w:rFonts w:ascii="Arial" w:hAnsi="Arial" w:cs="Arial"/>
          <w:b/>
          <w:bCs/>
          <w:sz w:val="20"/>
          <w:szCs w:val="20"/>
        </w:rPr>
        <w:t>surety bonds</w:t>
      </w:r>
    </w:p>
    <w:p w14:paraId="695596D5" w14:textId="7E2EFC5E"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238A7DB7" wp14:editId="4A8C29DE">
            <wp:extent cx="5943600" cy="1979295"/>
            <wp:effectExtent l="0" t="0" r="0" b="1905"/>
            <wp:docPr id="252119762" name="Picture 37" descr="Picasso Imag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Picasso Image 308"/>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943600" cy="1979295"/>
                    </a:xfrm>
                    <a:prstGeom prst="rect">
                      <a:avLst/>
                    </a:prstGeom>
                    <a:noFill/>
                    <a:ln>
                      <a:noFill/>
                    </a:ln>
                  </pic:spPr>
                </pic:pic>
              </a:graphicData>
            </a:graphic>
          </wp:inline>
        </w:drawing>
      </w:r>
    </w:p>
    <w:p w14:paraId="13885CE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Fidelity Bonds</w:t>
      </w:r>
    </w:p>
    <w:p w14:paraId="716180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Fidelity bonds guarantee the honesty of a person who is in a trusted position. Their most common use deals with the employer-employee relationship, but a related type of bond—a public officials bond—deals with public officials and the agencies they serve.</w:t>
      </w:r>
    </w:p>
    <w:p w14:paraId="44918C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Nature and Purpose of Fidelity Bonds</w:t>
      </w:r>
    </w:p>
    <w:p w14:paraId="1EC1C1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fidelity bond indemnifies the employer for losses resulting from an employee‘s dishonest or fraudulent acts. Similarly, public officials bonds indemnify a public agency if one of its officials fails to faithfully perform duties.</w:t>
      </w:r>
    </w:p>
    <w:p w14:paraId="0A1F46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a practical matter, fidelity bonds are more often used in connection with financial institutions or public entities (governmental bodies) than commercial businesses. That is because employee theft coverage is commonly provided in crime insurance policies used in the commercial market.</w:t>
      </w:r>
    </w:p>
    <w:p w14:paraId="6CF2F4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Key Point</w:t>
      </w:r>
    </w:p>
    <w:p w14:paraId="3FA48D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difference between fidelity bonds and employee theft insurance is largely one of perspective.</w:t>
      </w:r>
    </w:p>
    <w:p w14:paraId="26DCA9A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Employee theft insurance protects an employer against losses caused by an employee who is guilty of embezzlement or another form of theft.</w:t>
      </w:r>
    </w:p>
    <w:p w14:paraId="7A642F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fidelity bond, however, guarantees that the employee will not be dishonest and indemnifies the employer if that guarantee is not sustained. Theft is a form of dishonesty, but dishonest acts do not always involve stealing.</w:t>
      </w:r>
    </w:p>
    <w:p w14:paraId="70775E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Financial Institution Bonds</w:t>
      </w:r>
    </w:p>
    <w:p w14:paraId="2E6145F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Financial institution bonds provide a combination of crime coverages designed to meet the special needs of banks, savings and loans, credit unions, and other financial institutions. They cover:</w:t>
      </w:r>
    </w:p>
    <w:p w14:paraId="64C6C636" w14:textId="77777777" w:rsidR="008B2DC8" w:rsidRPr="008B2DC8" w:rsidRDefault="008B2DC8" w:rsidP="008B2DC8">
      <w:pPr>
        <w:numPr>
          <w:ilvl w:val="0"/>
          <w:numId w:val="484"/>
        </w:numPr>
        <w:rPr>
          <w:rFonts w:ascii="Arial" w:hAnsi="Arial" w:cs="Arial"/>
          <w:b/>
          <w:bCs/>
          <w:sz w:val="20"/>
          <w:szCs w:val="20"/>
        </w:rPr>
      </w:pPr>
      <w:r w:rsidRPr="008B2DC8">
        <w:rPr>
          <w:rFonts w:ascii="Arial" w:hAnsi="Arial" w:cs="Arial"/>
          <w:b/>
          <w:bCs/>
          <w:sz w:val="20"/>
          <w:szCs w:val="20"/>
        </w:rPr>
        <w:t>loss from employee dishonesty</w:t>
      </w:r>
    </w:p>
    <w:p w14:paraId="38AEF483" w14:textId="77777777" w:rsidR="008B2DC8" w:rsidRPr="008B2DC8" w:rsidRDefault="008B2DC8" w:rsidP="008B2DC8">
      <w:pPr>
        <w:numPr>
          <w:ilvl w:val="0"/>
          <w:numId w:val="484"/>
        </w:numPr>
        <w:rPr>
          <w:rFonts w:ascii="Arial" w:hAnsi="Arial" w:cs="Arial"/>
          <w:b/>
          <w:bCs/>
          <w:sz w:val="20"/>
          <w:szCs w:val="20"/>
        </w:rPr>
      </w:pPr>
      <w:r w:rsidRPr="008B2DC8">
        <w:rPr>
          <w:rFonts w:ascii="Arial" w:hAnsi="Arial" w:cs="Arial"/>
          <w:b/>
          <w:bCs/>
          <w:sz w:val="20"/>
          <w:szCs w:val="20"/>
        </w:rPr>
        <w:t>forgery</w:t>
      </w:r>
    </w:p>
    <w:p w14:paraId="2AE718D6" w14:textId="77777777" w:rsidR="008B2DC8" w:rsidRPr="008B2DC8" w:rsidRDefault="008B2DC8" w:rsidP="008B2DC8">
      <w:pPr>
        <w:numPr>
          <w:ilvl w:val="0"/>
          <w:numId w:val="484"/>
        </w:numPr>
        <w:rPr>
          <w:rFonts w:ascii="Arial" w:hAnsi="Arial" w:cs="Arial"/>
          <w:b/>
          <w:bCs/>
          <w:sz w:val="20"/>
          <w:szCs w:val="20"/>
        </w:rPr>
      </w:pPr>
      <w:r w:rsidRPr="008B2DC8">
        <w:rPr>
          <w:rFonts w:ascii="Arial" w:hAnsi="Arial" w:cs="Arial"/>
          <w:b/>
          <w:bCs/>
          <w:sz w:val="20"/>
          <w:szCs w:val="20"/>
        </w:rPr>
        <w:t>counterfeit currency</w:t>
      </w:r>
    </w:p>
    <w:p w14:paraId="7EB09C03" w14:textId="77777777" w:rsidR="008B2DC8" w:rsidRPr="008B2DC8" w:rsidRDefault="008B2DC8" w:rsidP="008B2DC8">
      <w:pPr>
        <w:numPr>
          <w:ilvl w:val="0"/>
          <w:numId w:val="484"/>
        </w:numPr>
        <w:rPr>
          <w:rFonts w:ascii="Arial" w:hAnsi="Arial" w:cs="Arial"/>
          <w:b/>
          <w:bCs/>
          <w:sz w:val="20"/>
          <w:szCs w:val="20"/>
        </w:rPr>
      </w:pPr>
      <w:r w:rsidRPr="008B2DC8">
        <w:rPr>
          <w:rFonts w:ascii="Arial" w:hAnsi="Arial" w:cs="Arial"/>
          <w:b/>
          <w:bCs/>
          <w:sz w:val="20"/>
          <w:szCs w:val="20"/>
        </w:rPr>
        <w:t>loss of money and securities from almost any cause</w:t>
      </w:r>
    </w:p>
    <w:p w14:paraId="585E09DD" w14:textId="77777777" w:rsidR="008B2DC8" w:rsidRPr="008B2DC8" w:rsidRDefault="008B2DC8" w:rsidP="008B2DC8">
      <w:pPr>
        <w:numPr>
          <w:ilvl w:val="0"/>
          <w:numId w:val="484"/>
        </w:numPr>
        <w:rPr>
          <w:rFonts w:ascii="Arial" w:hAnsi="Arial" w:cs="Arial"/>
          <w:b/>
          <w:bCs/>
          <w:sz w:val="20"/>
          <w:szCs w:val="20"/>
        </w:rPr>
      </w:pPr>
      <w:r w:rsidRPr="008B2DC8">
        <w:rPr>
          <w:rFonts w:ascii="Arial" w:hAnsi="Arial" w:cs="Arial"/>
          <w:b/>
          <w:bCs/>
          <w:sz w:val="20"/>
          <w:szCs w:val="20"/>
        </w:rPr>
        <w:t>damage to personal property in connection with a burglary or robbery</w:t>
      </w:r>
    </w:p>
    <w:p w14:paraId="2AAD36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six financial institution bonds drafted by the Surety and Fidelity Association of America (SFAA) are considered to be the industry standard today. The most common is the Standard Form No. 24, used by commercial banks, savings banks, and savings and loan associations as well as a variety of related financial institutions.</w:t>
      </w:r>
    </w:p>
    <w:p w14:paraId="522310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financial institution bond has seven separate insuring agreements. Those marked “basic” are included in all forms, while those marked “optional” are provided only if listed in the declarations:</w:t>
      </w:r>
    </w:p>
    <w:p w14:paraId="264C3FF7" w14:textId="77777777" w:rsidR="008B2DC8" w:rsidRPr="008B2DC8" w:rsidRDefault="008B2DC8" w:rsidP="008B2DC8">
      <w:pPr>
        <w:numPr>
          <w:ilvl w:val="0"/>
          <w:numId w:val="485"/>
        </w:numPr>
        <w:rPr>
          <w:rFonts w:ascii="Arial" w:hAnsi="Arial" w:cs="Arial"/>
          <w:b/>
          <w:bCs/>
          <w:sz w:val="20"/>
          <w:szCs w:val="20"/>
        </w:rPr>
      </w:pPr>
      <w:r w:rsidRPr="008B2DC8">
        <w:rPr>
          <w:rFonts w:ascii="Arial" w:hAnsi="Arial" w:cs="Arial"/>
          <w:b/>
          <w:bCs/>
          <w:sz w:val="20"/>
          <w:szCs w:val="20"/>
        </w:rPr>
        <w:t>fidelity (basic)</w:t>
      </w:r>
    </w:p>
    <w:p w14:paraId="563EBC99" w14:textId="77777777" w:rsidR="008B2DC8" w:rsidRPr="008B2DC8" w:rsidRDefault="008B2DC8" w:rsidP="008B2DC8">
      <w:pPr>
        <w:numPr>
          <w:ilvl w:val="0"/>
          <w:numId w:val="485"/>
        </w:numPr>
        <w:rPr>
          <w:rFonts w:ascii="Arial" w:hAnsi="Arial" w:cs="Arial"/>
          <w:b/>
          <w:bCs/>
          <w:sz w:val="20"/>
          <w:szCs w:val="20"/>
        </w:rPr>
      </w:pPr>
      <w:r w:rsidRPr="008B2DC8">
        <w:rPr>
          <w:rFonts w:ascii="Arial" w:hAnsi="Arial" w:cs="Arial"/>
          <w:b/>
          <w:bCs/>
          <w:sz w:val="20"/>
          <w:szCs w:val="20"/>
        </w:rPr>
        <w:t>on-premises (basic)</w:t>
      </w:r>
    </w:p>
    <w:p w14:paraId="3FD61991" w14:textId="77777777" w:rsidR="008B2DC8" w:rsidRPr="008B2DC8" w:rsidRDefault="008B2DC8" w:rsidP="008B2DC8">
      <w:pPr>
        <w:numPr>
          <w:ilvl w:val="0"/>
          <w:numId w:val="485"/>
        </w:numPr>
        <w:rPr>
          <w:rFonts w:ascii="Arial" w:hAnsi="Arial" w:cs="Arial"/>
          <w:b/>
          <w:bCs/>
          <w:sz w:val="20"/>
          <w:szCs w:val="20"/>
        </w:rPr>
      </w:pPr>
      <w:r w:rsidRPr="008B2DC8">
        <w:rPr>
          <w:rFonts w:ascii="Arial" w:hAnsi="Arial" w:cs="Arial"/>
          <w:b/>
          <w:bCs/>
          <w:sz w:val="20"/>
          <w:szCs w:val="20"/>
        </w:rPr>
        <w:t>in-transit (basic)</w:t>
      </w:r>
    </w:p>
    <w:p w14:paraId="139F9D4E" w14:textId="77777777" w:rsidR="008B2DC8" w:rsidRPr="008B2DC8" w:rsidRDefault="008B2DC8" w:rsidP="008B2DC8">
      <w:pPr>
        <w:numPr>
          <w:ilvl w:val="0"/>
          <w:numId w:val="485"/>
        </w:numPr>
        <w:rPr>
          <w:rFonts w:ascii="Arial" w:hAnsi="Arial" w:cs="Arial"/>
          <w:b/>
          <w:bCs/>
          <w:sz w:val="20"/>
          <w:szCs w:val="20"/>
        </w:rPr>
      </w:pPr>
      <w:r w:rsidRPr="008B2DC8">
        <w:rPr>
          <w:rFonts w:ascii="Arial" w:hAnsi="Arial" w:cs="Arial"/>
          <w:b/>
          <w:bCs/>
          <w:sz w:val="20"/>
          <w:szCs w:val="20"/>
        </w:rPr>
        <w:t>counterfeit money (basic)</w:t>
      </w:r>
    </w:p>
    <w:p w14:paraId="6D6273B4" w14:textId="77777777" w:rsidR="008B2DC8" w:rsidRPr="008B2DC8" w:rsidRDefault="008B2DC8" w:rsidP="008B2DC8">
      <w:pPr>
        <w:numPr>
          <w:ilvl w:val="0"/>
          <w:numId w:val="485"/>
        </w:numPr>
        <w:rPr>
          <w:rFonts w:ascii="Arial" w:hAnsi="Arial" w:cs="Arial"/>
          <w:b/>
          <w:bCs/>
          <w:sz w:val="20"/>
          <w:szCs w:val="20"/>
        </w:rPr>
      </w:pPr>
      <w:r w:rsidRPr="008B2DC8">
        <w:rPr>
          <w:rFonts w:ascii="Arial" w:hAnsi="Arial" w:cs="Arial"/>
          <w:b/>
          <w:bCs/>
          <w:sz w:val="20"/>
          <w:szCs w:val="20"/>
        </w:rPr>
        <w:t>forgery or alteration (optional)</w:t>
      </w:r>
    </w:p>
    <w:p w14:paraId="74FDAD55" w14:textId="77777777" w:rsidR="008B2DC8" w:rsidRPr="008B2DC8" w:rsidRDefault="008B2DC8" w:rsidP="008B2DC8">
      <w:pPr>
        <w:numPr>
          <w:ilvl w:val="0"/>
          <w:numId w:val="485"/>
        </w:numPr>
        <w:rPr>
          <w:rFonts w:ascii="Arial" w:hAnsi="Arial" w:cs="Arial"/>
          <w:b/>
          <w:bCs/>
          <w:sz w:val="20"/>
          <w:szCs w:val="20"/>
        </w:rPr>
      </w:pPr>
      <w:r w:rsidRPr="008B2DC8">
        <w:rPr>
          <w:rFonts w:ascii="Arial" w:hAnsi="Arial" w:cs="Arial"/>
          <w:b/>
          <w:bCs/>
          <w:sz w:val="20"/>
          <w:szCs w:val="20"/>
        </w:rPr>
        <w:t>securities (optional)</w:t>
      </w:r>
    </w:p>
    <w:p w14:paraId="42EF9A47" w14:textId="77777777" w:rsidR="008B2DC8" w:rsidRPr="008B2DC8" w:rsidRDefault="008B2DC8" w:rsidP="008B2DC8">
      <w:pPr>
        <w:numPr>
          <w:ilvl w:val="0"/>
          <w:numId w:val="485"/>
        </w:numPr>
        <w:rPr>
          <w:rFonts w:ascii="Arial" w:hAnsi="Arial" w:cs="Arial"/>
          <w:b/>
          <w:bCs/>
          <w:sz w:val="20"/>
          <w:szCs w:val="20"/>
        </w:rPr>
      </w:pPr>
      <w:r w:rsidRPr="008B2DC8">
        <w:rPr>
          <w:rFonts w:ascii="Arial" w:hAnsi="Arial" w:cs="Arial"/>
          <w:b/>
          <w:bCs/>
          <w:sz w:val="20"/>
          <w:szCs w:val="20"/>
        </w:rPr>
        <w:t>fraudulent mortgages (optional)</w:t>
      </w:r>
    </w:p>
    <w:p w14:paraId="7CFE6E2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Fidelity Insuring Agreement</w:t>
      </w:r>
    </w:p>
    <w:p w14:paraId="47D3EE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fidelity insuring agreement is the key coverage of the bond. It covers loss resulting from certain types of dishonest acts of an employee, whether acting alone or in collusion with others.</w:t>
      </w:r>
    </w:p>
    <w:p w14:paraId="286287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 all dishonest acts are covered. For coverage to apply, the employee must have intended to cause the insured financial institution a loss. Also:</w:t>
      </w:r>
    </w:p>
    <w:p w14:paraId="66F17573" w14:textId="77777777" w:rsidR="008B2DC8" w:rsidRPr="008B2DC8" w:rsidRDefault="008B2DC8" w:rsidP="008B2DC8">
      <w:pPr>
        <w:numPr>
          <w:ilvl w:val="0"/>
          <w:numId w:val="486"/>
        </w:numPr>
        <w:rPr>
          <w:rFonts w:ascii="Arial" w:hAnsi="Arial" w:cs="Arial"/>
          <w:b/>
          <w:bCs/>
          <w:sz w:val="20"/>
          <w:szCs w:val="20"/>
        </w:rPr>
      </w:pPr>
      <w:r w:rsidRPr="008B2DC8">
        <w:rPr>
          <w:rFonts w:ascii="Arial" w:hAnsi="Arial" w:cs="Arial"/>
          <w:b/>
          <w:bCs/>
          <w:sz w:val="20"/>
          <w:szCs w:val="20"/>
        </w:rPr>
        <w:lastRenderedPageBreak/>
        <w:t>For loss resulting from trading, the employee must have received an improper financial benefit.</w:t>
      </w:r>
    </w:p>
    <w:p w14:paraId="5833A05B" w14:textId="77777777" w:rsidR="008B2DC8" w:rsidRPr="008B2DC8" w:rsidRDefault="008B2DC8" w:rsidP="008B2DC8">
      <w:pPr>
        <w:numPr>
          <w:ilvl w:val="0"/>
          <w:numId w:val="486"/>
        </w:numPr>
        <w:rPr>
          <w:rFonts w:ascii="Arial" w:hAnsi="Arial" w:cs="Arial"/>
          <w:b/>
          <w:bCs/>
          <w:sz w:val="20"/>
          <w:szCs w:val="20"/>
        </w:rPr>
      </w:pPr>
      <w:r w:rsidRPr="008B2DC8">
        <w:rPr>
          <w:rFonts w:ascii="Arial" w:hAnsi="Arial" w:cs="Arial"/>
          <w:b/>
          <w:bCs/>
          <w:sz w:val="20"/>
          <w:szCs w:val="20"/>
        </w:rPr>
        <w:t>For loss resulting from loans, the employee must have been in collusion with a party to the loan transactions and must have received an improper financial benefit with a value of at least $2,500.</w:t>
      </w:r>
    </w:p>
    <w:p w14:paraId="4F9BAC4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On-Premises Insuring Agreement</w:t>
      </w:r>
    </w:p>
    <w:p w14:paraId="222C3A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on-premises insuring agreement covers loss of or damage to covered property within offices or premises.</w:t>
      </w:r>
    </w:p>
    <w:p w14:paraId="15D557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coverage for specified items of property, such as money and securities, is very broad. Some limited coverage is also provided for other personal property.</w:t>
      </w:r>
    </w:p>
    <w:p w14:paraId="347935A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290C67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on-premises insuring agreement is the portion of the bond that would respond in the event of a bank robbery. It is also an insured bank's only source of recovery for money and securities lost in a fire, windstorm, or explosion.</w:t>
      </w:r>
    </w:p>
    <w:p w14:paraId="5BDCB1C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In-Transit Insuring Agreement</w:t>
      </w:r>
    </w:p>
    <w:p w14:paraId="3C9C1A5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in-transit insuring agreement covers loss of or damage to covered property (notably, money and securities) while in transit in the custody of an employee, or in the custody of a transportation company’s armored car or truck.</w:t>
      </w:r>
    </w:p>
    <w:p w14:paraId="4BAC7F8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Counterfeit Money Insuring Agreement</w:t>
      </w:r>
    </w:p>
    <w:p w14:paraId="33A485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insuring agreement covers loss resulting from the insured's receipt of counterfeit money of the United States, Canada, or any other country where the insured maintains a branch office.</w:t>
      </w:r>
    </w:p>
    <w:p w14:paraId="49A73E7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Forgery or Alteration Insuring Agreement</w:t>
      </w:r>
    </w:p>
    <w:p w14:paraId="30133D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optional insuring agreement covers loss resulting from the insured having paid or transferred property in reliance on financial documents (e.g., checks, drafts, and money orders) that bear a forged or altered handwritten signature.</w:t>
      </w:r>
    </w:p>
    <w:p w14:paraId="6D2890A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Securities Insuring Agreement</w:t>
      </w:r>
    </w:p>
    <w:p w14:paraId="484171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optional insuring agreement covers loss resulting from the insured having acquired, sold, or assumed liability in reliance on specified types of securities that bear a forged or altered handwritten signature, or are lost or stolen.</w:t>
      </w:r>
    </w:p>
    <w:p w14:paraId="11A6E6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Eligible securities include document of title; deed, mortgage, or other instrument convening title to or creating or discharging a lien on real property; certificate of origin or title; certificate of deposit; evidence of debt; corporate, partnership, or personal guarantee; or security agreement.</w:t>
      </w:r>
    </w:p>
    <w:p w14:paraId="4AF16DD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Fraudulent Mortgages Insuring Agreement</w:t>
      </w:r>
    </w:p>
    <w:p w14:paraId="2B1088E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optional insuring agreement covers loss resulting from the insured's acceptance of real property mortgages or deeds of trust for which a signature was fraudulently obtained.</w:t>
      </w:r>
    </w:p>
    <w:p w14:paraId="3460188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Public Official Bonds</w:t>
      </w:r>
    </w:p>
    <w:p w14:paraId="65999F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Elected or appointed public officials are obligated to faithfully discharge their duties. The law holds public officials personally accountable for any loss, shortage, or damage to public property.</w:t>
      </w:r>
    </w:p>
    <w:p w14:paraId="51769AE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protect taxpayers, many states require that public officials maintain a public officials bond that guarantees the honesty and faithful performance of their duties as prescribed by law or regulation, including the honest account of all monies entrusted to the official according to the law.</w:t>
      </w:r>
    </w:p>
    <w:p w14:paraId="4E221F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Offices that typically require a public official bond include:</w:t>
      </w:r>
    </w:p>
    <w:p w14:paraId="0E150FED" w14:textId="77777777" w:rsidR="008B2DC8" w:rsidRPr="008B2DC8" w:rsidRDefault="008B2DC8" w:rsidP="008B2DC8">
      <w:pPr>
        <w:numPr>
          <w:ilvl w:val="0"/>
          <w:numId w:val="487"/>
        </w:numPr>
        <w:rPr>
          <w:rFonts w:ascii="Arial" w:hAnsi="Arial" w:cs="Arial"/>
          <w:b/>
          <w:bCs/>
          <w:sz w:val="20"/>
          <w:szCs w:val="20"/>
        </w:rPr>
      </w:pPr>
      <w:r w:rsidRPr="008B2DC8">
        <w:rPr>
          <w:rFonts w:ascii="Arial" w:hAnsi="Arial" w:cs="Arial"/>
          <w:b/>
          <w:bCs/>
          <w:sz w:val="20"/>
          <w:szCs w:val="20"/>
        </w:rPr>
        <w:t>judges and court clerks</w:t>
      </w:r>
    </w:p>
    <w:p w14:paraId="5910A361" w14:textId="77777777" w:rsidR="008B2DC8" w:rsidRPr="008B2DC8" w:rsidRDefault="008B2DC8" w:rsidP="008B2DC8">
      <w:pPr>
        <w:numPr>
          <w:ilvl w:val="0"/>
          <w:numId w:val="487"/>
        </w:numPr>
        <w:rPr>
          <w:rFonts w:ascii="Arial" w:hAnsi="Arial" w:cs="Arial"/>
          <w:b/>
          <w:bCs/>
          <w:sz w:val="20"/>
          <w:szCs w:val="20"/>
        </w:rPr>
      </w:pPr>
      <w:r w:rsidRPr="008B2DC8">
        <w:rPr>
          <w:rFonts w:ascii="Arial" w:hAnsi="Arial" w:cs="Arial"/>
          <w:b/>
          <w:bCs/>
          <w:sz w:val="20"/>
          <w:szCs w:val="20"/>
        </w:rPr>
        <w:t>mayors, township managers, or directors</w:t>
      </w:r>
    </w:p>
    <w:p w14:paraId="6E58A77D" w14:textId="77777777" w:rsidR="008B2DC8" w:rsidRPr="008B2DC8" w:rsidRDefault="008B2DC8" w:rsidP="008B2DC8">
      <w:pPr>
        <w:numPr>
          <w:ilvl w:val="0"/>
          <w:numId w:val="487"/>
        </w:numPr>
        <w:rPr>
          <w:rFonts w:ascii="Arial" w:hAnsi="Arial" w:cs="Arial"/>
          <w:b/>
          <w:bCs/>
          <w:sz w:val="20"/>
          <w:szCs w:val="20"/>
        </w:rPr>
      </w:pPr>
      <w:r w:rsidRPr="008B2DC8">
        <w:rPr>
          <w:rFonts w:ascii="Arial" w:hAnsi="Arial" w:cs="Arial"/>
          <w:b/>
          <w:bCs/>
          <w:sz w:val="20"/>
          <w:szCs w:val="20"/>
        </w:rPr>
        <w:t>sheriffs</w:t>
      </w:r>
    </w:p>
    <w:p w14:paraId="5A1E4BC9" w14:textId="77777777" w:rsidR="008B2DC8" w:rsidRPr="008B2DC8" w:rsidRDefault="008B2DC8" w:rsidP="008B2DC8">
      <w:pPr>
        <w:numPr>
          <w:ilvl w:val="0"/>
          <w:numId w:val="487"/>
        </w:numPr>
        <w:rPr>
          <w:rFonts w:ascii="Arial" w:hAnsi="Arial" w:cs="Arial"/>
          <w:b/>
          <w:bCs/>
          <w:sz w:val="20"/>
          <w:szCs w:val="20"/>
        </w:rPr>
      </w:pPr>
      <w:r w:rsidRPr="008B2DC8">
        <w:rPr>
          <w:rFonts w:ascii="Arial" w:hAnsi="Arial" w:cs="Arial"/>
          <w:b/>
          <w:bCs/>
          <w:sz w:val="20"/>
          <w:szCs w:val="20"/>
        </w:rPr>
        <w:t>tax collectors and treasurers</w:t>
      </w:r>
    </w:p>
    <w:p w14:paraId="574E55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Public official bonds may be issued in one of three forms, in amounts that may be specified by law:</w:t>
      </w:r>
    </w:p>
    <w:p w14:paraId="7322D227" w14:textId="77777777" w:rsidR="008B2DC8" w:rsidRPr="008B2DC8" w:rsidRDefault="008B2DC8" w:rsidP="008B2DC8">
      <w:pPr>
        <w:numPr>
          <w:ilvl w:val="0"/>
          <w:numId w:val="488"/>
        </w:numPr>
        <w:rPr>
          <w:rFonts w:ascii="Arial" w:hAnsi="Arial" w:cs="Arial"/>
          <w:b/>
          <w:bCs/>
          <w:sz w:val="20"/>
          <w:szCs w:val="20"/>
        </w:rPr>
      </w:pPr>
      <w:r w:rsidRPr="008B2DC8">
        <w:rPr>
          <w:rFonts w:ascii="Arial" w:hAnsi="Arial" w:cs="Arial"/>
          <w:b/>
          <w:bCs/>
          <w:sz w:val="20"/>
          <w:szCs w:val="20"/>
        </w:rPr>
        <w:t>individual bonds—written on a single official or employee for a specific amount</w:t>
      </w:r>
    </w:p>
    <w:p w14:paraId="19E525F8" w14:textId="77777777" w:rsidR="008B2DC8" w:rsidRPr="008B2DC8" w:rsidRDefault="008B2DC8" w:rsidP="008B2DC8">
      <w:pPr>
        <w:numPr>
          <w:ilvl w:val="0"/>
          <w:numId w:val="488"/>
        </w:numPr>
        <w:rPr>
          <w:rFonts w:ascii="Arial" w:hAnsi="Arial" w:cs="Arial"/>
          <w:b/>
          <w:bCs/>
          <w:sz w:val="20"/>
          <w:szCs w:val="20"/>
        </w:rPr>
      </w:pPr>
      <w:r w:rsidRPr="008B2DC8">
        <w:rPr>
          <w:rFonts w:ascii="Arial" w:hAnsi="Arial" w:cs="Arial"/>
          <w:b/>
          <w:bCs/>
          <w:sz w:val="20"/>
          <w:szCs w:val="20"/>
        </w:rPr>
        <w:t>name schedule bonds—written on employees or officials named in a list, with a specified amount of coverage for each person</w:t>
      </w:r>
    </w:p>
    <w:p w14:paraId="06EE620E" w14:textId="77777777" w:rsidR="008B2DC8" w:rsidRPr="008B2DC8" w:rsidRDefault="008B2DC8" w:rsidP="008B2DC8">
      <w:pPr>
        <w:numPr>
          <w:ilvl w:val="0"/>
          <w:numId w:val="488"/>
        </w:numPr>
        <w:rPr>
          <w:rFonts w:ascii="Arial" w:hAnsi="Arial" w:cs="Arial"/>
          <w:b/>
          <w:bCs/>
          <w:sz w:val="20"/>
          <w:szCs w:val="20"/>
        </w:rPr>
      </w:pPr>
      <w:r w:rsidRPr="008B2DC8">
        <w:rPr>
          <w:rFonts w:ascii="Arial" w:hAnsi="Arial" w:cs="Arial"/>
          <w:b/>
          <w:bCs/>
          <w:sz w:val="20"/>
          <w:szCs w:val="20"/>
        </w:rPr>
        <w:t>position schedule bonds—cover whoever occupies listed positions (e.g., mayor), with a specified amount for each position</w:t>
      </w:r>
    </w:p>
    <w:p w14:paraId="023467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public employees bond</w:t>
      </w:r>
      <w:r w:rsidRPr="008B2DC8">
        <w:rPr>
          <w:rFonts w:ascii="Arial" w:hAnsi="Arial" w:cs="Arial"/>
          <w:b/>
          <w:bCs/>
          <w:sz w:val="20"/>
          <w:szCs w:val="20"/>
        </w:rPr>
        <w:t>, a close relative of the public officials bond, is available for employees who are not required by law to post a bond.</w:t>
      </w:r>
    </w:p>
    <w:p w14:paraId="2F63931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Bond Agreement</w:t>
      </w:r>
    </w:p>
    <w:p w14:paraId="1A0E49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public officials bond is not the first recourse to pay a loss. The public official is expected to pay losses for which he or she is responsible. The public officials bond will only pay, up to the limit of the bond, when the public official is financially unable to meet his or her obligations.</w:t>
      </w:r>
    </w:p>
    <w:p w14:paraId="311A04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surety (insurer) agrees to indemnify the government entity against any loss the public official causes and is unable to pay. This includes failing to perform his or her duties faithfully or failing to turn over funds and property that come into the employee’s possession by virtue of the office.</w:t>
      </w:r>
    </w:p>
    <w:p w14:paraId="4E38562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Period</w:t>
      </w:r>
    </w:p>
    <w:p w14:paraId="624D79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Public officials bonds typically cannot be canceled while the official is in office; the bond terminates only when successors have been elected or appointed (at which point, a new bond is furnished).</w:t>
      </w:r>
    </w:p>
    <w:p w14:paraId="512B7BA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Discovery Period</w:t>
      </w:r>
    </w:p>
    <w:p w14:paraId="0C3307F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certain bonds and policies, the insured is given some time after the bond terminates in which to discover whether a loss was sustained that would have been recoverable had the contract remained in force.</w:t>
      </w:r>
    </w:p>
    <w:p w14:paraId="1CC549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period usually varies from six months to three years; the exact period is usually determined by statute.</w:t>
      </w:r>
    </w:p>
    <w:p w14:paraId="57AEEFB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Termination of Coverage</w:t>
      </w:r>
    </w:p>
    <w:p w14:paraId="6D2FDA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Public officials bond coverage for an individual employee or official terminates upon payment of a loss involving that individual.</w:t>
      </w:r>
    </w:p>
    <w:p w14:paraId="5FD7E35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78387EC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How does a fidelity bond differ from employee theft insurance in a crime policy?</w:t>
      </w:r>
    </w:p>
    <w:p w14:paraId="2A639445" w14:textId="77777777" w:rsidR="008B2DC8" w:rsidRPr="008B2DC8" w:rsidRDefault="008B2DC8" w:rsidP="008B2DC8">
      <w:pPr>
        <w:rPr>
          <w:rFonts w:ascii="Arial" w:hAnsi="Arial" w:cs="Arial"/>
          <w:b/>
          <w:bCs/>
          <w:sz w:val="20"/>
          <w:szCs w:val="20"/>
        </w:rPr>
      </w:pPr>
      <w:hyperlink r:id="rId144" w:anchor="collapse11b38dc5b-5d9a-4446-a274-e87459cb40a3" w:history="1">
        <w:r w:rsidRPr="008B2DC8">
          <w:rPr>
            <w:rStyle w:val="Hyperlink"/>
            <w:rFonts w:ascii="Arial" w:hAnsi="Arial" w:cs="Arial"/>
            <w:b/>
            <w:bCs/>
            <w:sz w:val="20"/>
            <w:szCs w:val="20"/>
          </w:rPr>
          <w:t>Click to reveal the answer.</w:t>
        </w:r>
      </w:hyperlink>
    </w:p>
    <w:p w14:paraId="493BF31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Surety Bonds</w:t>
      </w:r>
    </w:p>
    <w:p w14:paraId="1BEA3D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Surety bonds involve a wide variety of relationships in which one party has a responsibility toward another party to fulfill certain duties.</w:t>
      </w:r>
    </w:p>
    <w:p w14:paraId="043531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Suretyship is the pledge of one party (the surety , e.g., the insurer) guaranteeing to another party (the obligee) that a third party (the obligor , commonly called the principal) will faithfully perform its obligations.</w:t>
      </w:r>
    </w:p>
    <w:p w14:paraId="07BEBF4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principal’s obligations are usually specified in an underlying contract between the obligee and the principal. If the contractor defaults in its performance of the work, the surety must step in to complete the contract on the contractor's behalf or pay the owner's extra costs incurred in completing the work.</w:t>
      </w:r>
    </w:p>
    <w:p w14:paraId="3BBC674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45D1CA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 construction project, the surety (insurer) guarantees that a contractor (obligor, or principal) will build a project for the owner (obligee) in accordance with the construction contract.</w:t>
      </w:r>
    </w:p>
    <w:p w14:paraId="1C406F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Differences Between Surety and Insurance</w:t>
      </w:r>
    </w:p>
    <w:p w14:paraId="6EF6A6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Today, most sureties are corporations, many of which are owned or affiliated with an insurance company. However, surety is not insurance, and the processes of selling, underwriting, and settling surety claims are very different from the corresponding insurance functions.</w:t>
      </w:r>
    </w:p>
    <w:p w14:paraId="0755FF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both surety and insurance are methods of transferring risk, the differences between these two products far outnumber the similarities.</w:t>
      </w:r>
    </w:p>
    <w:p w14:paraId="092B7EA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a liability insurance policy is intended to pay third parties, the insurance contract is between only two parties—the insured and the insurer. Third-party claimants rarely have contractual rights or obligations under the insurance policy.</w:t>
      </w:r>
    </w:p>
    <w:p w14:paraId="64A57D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Furthermore, liability policies are purchased not for the benefit of injured third parties, but to protect the insured from the economic consequences of certain legal liabilities and associated legal expenses.</w:t>
      </w:r>
    </w:p>
    <w:p w14:paraId="3BD4BB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comparison of surety and insurance is provided below.</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8288"/>
        <w:gridCol w:w="6712"/>
      </w:tblGrid>
      <w:tr w:rsidR="008B2DC8" w:rsidRPr="008B2DC8" w14:paraId="4CE518FB" w14:textId="77777777">
        <w:trPr>
          <w:tblHeader/>
        </w:trPr>
        <w:tc>
          <w:tcPr>
            <w:tcW w:w="0" w:type="auto"/>
            <w:gridSpan w:val="2"/>
            <w:tcBorders>
              <w:top w:val="nil"/>
              <w:left w:val="nil"/>
              <w:bottom w:val="nil"/>
              <w:right w:val="nil"/>
            </w:tcBorders>
            <w:tcMar>
              <w:top w:w="120" w:type="dxa"/>
              <w:left w:w="120" w:type="dxa"/>
              <w:bottom w:w="120" w:type="dxa"/>
              <w:right w:w="120" w:type="dxa"/>
            </w:tcMar>
            <w:vAlign w:val="center"/>
            <w:hideMark/>
          </w:tcPr>
          <w:p w14:paraId="6B1CDA06"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lastRenderedPageBreak/>
              <w:t>Surety Versus Insurance</w:t>
            </w:r>
          </w:p>
        </w:tc>
      </w:tr>
      <w:tr w:rsidR="008B2DC8" w:rsidRPr="008B2DC8" w14:paraId="0B223108" w14:textId="77777777">
        <w:trPr>
          <w:tblHeader/>
        </w:trPr>
        <w:tc>
          <w:tcPr>
            <w:tcW w:w="7492" w:type="dxa"/>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0BFC38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Surety</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66093AD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w:t>
            </w:r>
          </w:p>
        </w:tc>
      </w:tr>
      <w:tr w:rsidR="008B2DC8" w:rsidRPr="008B2DC8" w14:paraId="35F84DF5"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9BFAF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 often based on an underlying contract</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9CA6E5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 independent of other contracts</w:t>
            </w:r>
          </w:p>
        </w:tc>
      </w:tr>
      <w:tr w:rsidR="008B2DC8" w:rsidRPr="008B2DC8" w14:paraId="1F66B621"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1D392F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 a three-party contract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CBAA5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 a two-party contract</w:t>
            </w:r>
          </w:p>
        </w:tc>
      </w:tr>
      <w:tr w:rsidR="008B2DC8" w:rsidRPr="008B2DC8" w14:paraId="2F3F7E73"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265E5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Covers all defaults without regard to the cause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A2742E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Covers fortuitous losses, subject to certain exclusions</w:t>
            </w:r>
          </w:p>
        </w:tc>
      </w:tr>
      <w:tr w:rsidR="008B2DC8" w:rsidRPr="008B2DC8" w14:paraId="19267B83"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1E2E1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Underwriter expects no losses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7ED64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Underwriter expects some losses</w:t>
            </w:r>
          </w:p>
        </w:tc>
      </w:tr>
      <w:tr w:rsidR="008B2DC8" w:rsidRPr="008B2DC8" w14:paraId="4FCF6E13"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45D15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Allows subrogation against the principal</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206F41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Subrogation against a negligent insured violates the purpose of the insurance policy</w:t>
            </w:r>
          </w:p>
        </w:tc>
      </w:tr>
      <w:tr w:rsidR="008B2DC8" w:rsidRPr="008B2DC8" w14:paraId="06E3513A"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3BEA6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May require principal shareholders to pledge personal assets as collateral for claims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408F6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Does not require policyowners to pledge personal assets</w:t>
            </w:r>
          </w:p>
        </w:tc>
      </w:tr>
      <w:tr w:rsidR="008B2DC8" w:rsidRPr="008B2DC8" w14:paraId="7458209D"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9AFE1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Bonds are noncancellable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B681E1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Policies may be cancellable</w:t>
            </w:r>
          </w:p>
        </w:tc>
      </w:tr>
    </w:tbl>
    <w:p w14:paraId="73E81E5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Underlying Contract</w:t>
      </w:r>
    </w:p>
    <w:p w14:paraId="2AE010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surety bond—especially a construction bond—is often based on an underlying contract which is incorporated by reference in the bond agreement. In the event of a default, the surety's obligations will be determined by the underlying contract.</w:t>
      </w:r>
    </w:p>
    <w:p w14:paraId="70DB2BD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Principal, Obligee, and Surety</w:t>
      </w:r>
    </w:p>
    <w:p w14:paraId="232E3F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Three parties are involved in the bonding relationship:</w:t>
      </w:r>
    </w:p>
    <w:p w14:paraId="40482FA1" w14:textId="77777777" w:rsidR="008B2DC8" w:rsidRPr="008B2DC8" w:rsidRDefault="008B2DC8" w:rsidP="008B2DC8">
      <w:pPr>
        <w:numPr>
          <w:ilvl w:val="0"/>
          <w:numId w:val="489"/>
        </w:numPr>
        <w:rPr>
          <w:rFonts w:ascii="Arial" w:hAnsi="Arial" w:cs="Arial"/>
          <w:b/>
          <w:bCs/>
          <w:sz w:val="20"/>
          <w:szCs w:val="20"/>
        </w:rPr>
      </w:pPr>
      <w:r w:rsidRPr="008B2DC8">
        <w:rPr>
          <w:rFonts w:ascii="Arial" w:hAnsi="Arial" w:cs="Arial"/>
          <w:b/>
          <w:bCs/>
          <w:sz w:val="20"/>
          <w:szCs w:val="20"/>
        </w:rPr>
        <w:t>principal—the party whose performance is guaranteed (e.g., a building contractor)</w:t>
      </w:r>
    </w:p>
    <w:p w14:paraId="2C580A8E" w14:textId="77777777" w:rsidR="008B2DC8" w:rsidRPr="008B2DC8" w:rsidRDefault="008B2DC8" w:rsidP="008B2DC8">
      <w:pPr>
        <w:numPr>
          <w:ilvl w:val="0"/>
          <w:numId w:val="489"/>
        </w:numPr>
        <w:rPr>
          <w:rFonts w:ascii="Arial" w:hAnsi="Arial" w:cs="Arial"/>
          <w:b/>
          <w:bCs/>
          <w:sz w:val="20"/>
          <w:szCs w:val="20"/>
        </w:rPr>
      </w:pPr>
      <w:r w:rsidRPr="008B2DC8">
        <w:rPr>
          <w:rFonts w:ascii="Arial" w:hAnsi="Arial" w:cs="Arial"/>
          <w:b/>
          <w:bCs/>
          <w:sz w:val="20"/>
          <w:szCs w:val="20"/>
        </w:rPr>
        <w:t>obligee—the party to whom the guarantee is made (e.g., a property developer)</w:t>
      </w:r>
    </w:p>
    <w:p w14:paraId="4899C5F9" w14:textId="77777777" w:rsidR="008B2DC8" w:rsidRPr="008B2DC8" w:rsidRDefault="008B2DC8" w:rsidP="008B2DC8">
      <w:pPr>
        <w:numPr>
          <w:ilvl w:val="0"/>
          <w:numId w:val="489"/>
        </w:numPr>
        <w:rPr>
          <w:rFonts w:ascii="Arial" w:hAnsi="Arial" w:cs="Arial"/>
          <w:b/>
          <w:bCs/>
          <w:sz w:val="20"/>
          <w:szCs w:val="20"/>
        </w:rPr>
      </w:pPr>
      <w:r w:rsidRPr="008B2DC8">
        <w:rPr>
          <w:rFonts w:ascii="Arial" w:hAnsi="Arial" w:cs="Arial"/>
          <w:b/>
          <w:bCs/>
          <w:sz w:val="20"/>
          <w:szCs w:val="20"/>
        </w:rPr>
        <w:t>surety—the organization that provides the guarantee (usually an insurance company)</w:t>
      </w:r>
    </w:p>
    <w:p w14:paraId="4E4CB9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principal purchases the bond from the surety for the benefit of the obligee. Although the obligee does not sign the bond, it does have certain obligations under the bond, and failure to meet these obligations may result in a forfeiture of the right to collect under the bond.</w:t>
      </w:r>
    </w:p>
    <w:p w14:paraId="708386BC" w14:textId="22B82381" w:rsidR="008B2DC8" w:rsidRPr="008B2DC8" w:rsidRDefault="008B2DC8" w:rsidP="008B2DC8">
      <w:pPr>
        <w:rPr>
          <w:rFonts w:ascii="Arial" w:hAnsi="Arial" w:cs="Arial"/>
          <w:b/>
          <w:bCs/>
          <w:sz w:val="20"/>
          <w:szCs w:val="20"/>
        </w:rPr>
      </w:pPr>
      <w:r w:rsidRPr="00551F1C">
        <w:rPr>
          <w:rFonts w:ascii="Arial" w:hAnsi="Arial" w:cs="Arial"/>
          <w:b/>
          <w:sz w:val="20"/>
          <w:szCs w:val="20"/>
        </w:rPr>
        <w:lastRenderedPageBreak/>
        <w:drawing>
          <wp:inline distT="0" distB="0" distL="0" distR="0" wp14:anchorId="1305AD13" wp14:editId="5F7EE8DC">
            <wp:extent cx="3143250" cy="2095500"/>
            <wp:effectExtent l="0" t="0" r="0" b="0"/>
            <wp:docPr id="803373705" name="Picture 36" descr="Picasso Imag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Picasso Image 309"/>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143250" cy="2095500"/>
                    </a:xfrm>
                    <a:prstGeom prst="rect">
                      <a:avLst/>
                    </a:prstGeom>
                    <a:noFill/>
                    <a:ln>
                      <a:noFill/>
                    </a:ln>
                  </pic:spPr>
                </pic:pic>
              </a:graphicData>
            </a:graphic>
          </wp:inline>
        </w:drawing>
      </w:r>
    </w:p>
    <w:p w14:paraId="00D4DBA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for All Defaults</w:t>
      </w:r>
    </w:p>
    <w:p w14:paraId="00FA506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is designed to cover fortuitous events, which can be defined loosely as losses that are not expected or intended. Surety bonds, on the other hand, will respond even if the contractor deliberately breaches its contract.</w:t>
      </w:r>
    </w:p>
    <w:p w14:paraId="1DEA8F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the bond to hold any value to an obligee, such as a project owner, the obligee must be certain that the surety will respond to a default regardless of the contractor's reasons for not completing the agreed upon work.</w:t>
      </w:r>
    </w:p>
    <w:p w14:paraId="4A8F126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6DC295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damages deliberately caused by the insured will nullify a liability insurance policy, a surety's obligation to the obligee is not nullified by intentional acts of the principal.</w:t>
      </w:r>
    </w:p>
    <w:p w14:paraId="5CE5DDC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Bond Underwriter Expects No Losses</w:t>
      </w:r>
    </w:p>
    <w:p w14:paraId="797AB1A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Although they do not know </w:t>
      </w:r>
      <w:r w:rsidRPr="008B2DC8">
        <w:rPr>
          <w:rFonts w:ascii="Arial" w:hAnsi="Arial" w:cs="Arial"/>
          <w:b/>
          <w:bCs/>
          <w:i/>
          <w:iCs/>
          <w:sz w:val="20"/>
          <w:szCs w:val="20"/>
        </w:rPr>
        <w:t>which</w:t>
      </w:r>
      <w:r w:rsidRPr="008B2DC8">
        <w:rPr>
          <w:rFonts w:ascii="Arial" w:hAnsi="Arial" w:cs="Arial"/>
          <w:b/>
          <w:bCs/>
          <w:sz w:val="20"/>
          <w:szCs w:val="20"/>
        </w:rPr>
        <w:t> insureds will suffer a loss, insurance underwriters anticipate that a certain number of losses will occur, and to expect otherwise would be unrealistic because of the nature of the perils being insured.</w:t>
      </w:r>
    </w:p>
    <w:p w14:paraId="72FE25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contrast, surety losses typically are viewed as largely preventable because the events that produce a breach of contract are, to a great extent, within the principal's control.</w:t>
      </w:r>
    </w:p>
    <w:p w14:paraId="1AF6D3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a construction bond, for instance, the surety underwriter's job is to assess the contractor's ability to fulfill its obligations under the contract in question. If the underwriter has any serious doubts as to the contractor's ability to perform the work, it will not issue the bond.</w:t>
      </w:r>
    </w:p>
    <w:p w14:paraId="0A2193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Unlike insurance, "expected losses" are not part of the bond premium formula. The bond premium is primarily a reflection of the surety's underwriting costs plus a fee for the use of the surety's name and financial backing.</w:t>
      </w:r>
    </w:p>
    <w:p w14:paraId="451A7D8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Subrogation Against Principal</w:t>
      </w:r>
    </w:p>
    <w:p w14:paraId="244D78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insurance policies give insurers the right to subrogate against negligent third parties for damages paid under the policy to the insured. For fairly obvious reasons, the insurer cannot subrogate against the insured since doing so would violate the purpose of owning an insurance policy.</w:t>
      </w:r>
    </w:p>
    <w:p w14:paraId="4B101C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 contrast, sureties can subrogate against defaulting contractors despite the contractual relationship between the parties. The surety will turn to the contractor (principal) to recover expenses incurred in obtaining performance of the contract.</w:t>
      </w:r>
    </w:p>
    <w:p w14:paraId="4413A6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40F6DD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common example of a principal causing a preventable loss is the contractor (principal) who takes on too many projects simultaneously and is unable to complete several of them by their contractual due dates.</w:t>
      </w:r>
    </w:p>
    <w:p w14:paraId="5996EC6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Absent a surety bond, a property developer would have to deal directly with the contractor to address the delay. When a surety bond is involved, the surety steps into the defaulting contractor's shoes to complete the contractor's work under the contract.</w:t>
      </w:r>
    </w:p>
    <w:p w14:paraId="0DF857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Just as a bank has the right to recover funds from a borrower who has defaulted on a loan, the surety has subrogation rights to recover, from the defaulting contractor, funds paid to complete the project.</w:t>
      </w:r>
    </w:p>
    <w:p w14:paraId="0B4B584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Personal Assets as Collateral</w:t>
      </w:r>
    </w:p>
    <w:p w14:paraId="6485D1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Sureties usually require principals (and, frequently, their spouses) to pledge their personal assets to indemnify the surety for costs incurred in obtaining performance after a default.</w:t>
      </w:r>
    </w:p>
    <w:p w14:paraId="7CBBD5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Having secured the personal indemnity of the contractor principal(s), the surety can seek recovery of monies paid out in bond claims from the principal's personal assets, as well as from any remaining corporate assets.</w:t>
      </w:r>
    </w:p>
    <w:p w14:paraId="4CEC68D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Noncancellable</w:t>
      </w:r>
    </w:p>
    <w:p w14:paraId="247F0B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the obligee to have confidence in the protection provided by the bond, it needs to know that the surety cannot back out of the bond contract for any reason (e.g., the contractor's financial condition worsens). Therefore, unlike property and casualty insurance policies, surety bonds are generally noncancellable.</w:t>
      </w:r>
    </w:p>
    <w:p w14:paraId="38D995C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0E52AE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 surety bond, what role does the insurance company play?</w:t>
      </w:r>
    </w:p>
    <w:p w14:paraId="14F01258" w14:textId="77777777" w:rsidR="008B2DC8" w:rsidRPr="008B2DC8" w:rsidRDefault="008B2DC8" w:rsidP="008B2DC8">
      <w:pPr>
        <w:rPr>
          <w:rFonts w:ascii="Arial" w:hAnsi="Arial" w:cs="Arial"/>
          <w:b/>
          <w:bCs/>
          <w:sz w:val="20"/>
          <w:szCs w:val="20"/>
        </w:rPr>
      </w:pPr>
      <w:hyperlink r:id="rId146" w:anchor="collapse1dfbf7036-f671-4d8b-bcdb-761b220ab79f" w:history="1">
        <w:r w:rsidRPr="008B2DC8">
          <w:rPr>
            <w:rStyle w:val="Hyperlink"/>
            <w:rFonts w:ascii="Arial" w:hAnsi="Arial" w:cs="Arial"/>
            <w:b/>
            <w:bCs/>
            <w:sz w:val="20"/>
            <w:szCs w:val="20"/>
          </w:rPr>
          <w:t>Principal</w:t>
        </w:r>
      </w:hyperlink>
    </w:p>
    <w:p w14:paraId="58FC7D54" w14:textId="77777777" w:rsidR="008B2DC8" w:rsidRPr="008B2DC8" w:rsidRDefault="008B2DC8" w:rsidP="008B2DC8">
      <w:pPr>
        <w:rPr>
          <w:rFonts w:ascii="Arial" w:hAnsi="Arial" w:cs="Arial"/>
          <w:b/>
          <w:bCs/>
          <w:sz w:val="20"/>
          <w:szCs w:val="20"/>
        </w:rPr>
      </w:pPr>
      <w:hyperlink r:id="rId147" w:anchor="collapse2dfbf7036-f671-4d8b-bcdb-761b220ab79f" w:history="1">
        <w:r w:rsidRPr="008B2DC8">
          <w:rPr>
            <w:rStyle w:val="Hyperlink"/>
            <w:rFonts w:ascii="Arial" w:hAnsi="Arial" w:cs="Arial"/>
            <w:b/>
            <w:bCs/>
            <w:sz w:val="20"/>
            <w:szCs w:val="20"/>
          </w:rPr>
          <w:t>Surety</w:t>
        </w:r>
      </w:hyperlink>
    </w:p>
    <w:p w14:paraId="6960E4AB" w14:textId="77777777" w:rsidR="008B2DC8" w:rsidRPr="008B2DC8" w:rsidRDefault="008B2DC8" w:rsidP="008B2DC8">
      <w:pPr>
        <w:rPr>
          <w:rFonts w:ascii="Arial" w:hAnsi="Arial" w:cs="Arial"/>
          <w:b/>
          <w:bCs/>
          <w:sz w:val="20"/>
          <w:szCs w:val="20"/>
        </w:rPr>
      </w:pPr>
      <w:hyperlink r:id="rId148" w:anchor="collapse3dfbf7036-f671-4d8b-bcdb-761b220ab79f" w:history="1">
        <w:r w:rsidRPr="008B2DC8">
          <w:rPr>
            <w:rStyle w:val="Hyperlink"/>
            <w:rFonts w:ascii="Arial" w:hAnsi="Arial" w:cs="Arial"/>
            <w:b/>
            <w:bCs/>
            <w:sz w:val="20"/>
            <w:szCs w:val="20"/>
          </w:rPr>
          <w:t>Obligee</w:t>
        </w:r>
      </w:hyperlink>
    </w:p>
    <w:p w14:paraId="45315634" w14:textId="77777777" w:rsidR="008B2DC8" w:rsidRPr="008B2DC8" w:rsidRDefault="008B2DC8" w:rsidP="008B2DC8">
      <w:pPr>
        <w:rPr>
          <w:rFonts w:ascii="Arial" w:hAnsi="Arial" w:cs="Arial"/>
          <w:b/>
          <w:bCs/>
          <w:sz w:val="20"/>
          <w:szCs w:val="20"/>
        </w:rPr>
      </w:pPr>
      <w:hyperlink r:id="rId149" w:anchor="collapse4dfbf7036-f671-4d8b-bcdb-761b220ab79f" w:history="1">
        <w:r w:rsidRPr="008B2DC8">
          <w:rPr>
            <w:rStyle w:val="Hyperlink"/>
            <w:rFonts w:ascii="Arial" w:hAnsi="Arial" w:cs="Arial"/>
            <w:b/>
            <w:bCs/>
            <w:sz w:val="20"/>
            <w:szCs w:val="20"/>
          </w:rPr>
          <w:t>Obligor</w:t>
        </w:r>
      </w:hyperlink>
    </w:p>
    <w:p w14:paraId="10C4D9D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Miscellaneous Surety Bonds</w:t>
      </w:r>
    </w:p>
    <w:p w14:paraId="6AE4E0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Indemnity Bond</w:t>
      </w:r>
    </w:p>
    <w:p w14:paraId="699867B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indemnity bond indemnifies an obligee against a loss that arises from the principal’s failure to perform as required. For instance, a lease bond guarantees to the landlord (obligee) that a tenant (principal) will pay the rent.</w:t>
      </w:r>
    </w:p>
    <w:p w14:paraId="16CF79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Tax Preparer Bond</w:t>
      </w:r>
    </w:p>
    <w:p w14:paraId="306C49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 tax preparer bond protects a client (obligee) of a tax preparer (principal) in case the preparer violates the law or ethical standards by committing fraud or misrepresentation when providing tax preparation services for the client.</w:t>
      </w:r>
    </w:p>
    <w:p w14:paraId="4540EA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Financial Guarantee Bond</w:t>
      </w:r>
    </w:p>
    <w:p w14:paraId="665F6A8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Financial guarantees reduce an obligee’s financial risk. The insurer guarantees to the obligee that the principal will perform as promised. They can be used to enhance credit and to protect against technological, economic, or business risks.</w:t>
      </w:r>
    </w:p>
    <w:p w14:paraId="7586C8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policies back commercial paper or revenue bonds; some guarantee a stream of income or the completion of motion pictures. Their purpose is not to protect against catastrophe but to enhance financial credibility or stability.</w:t>
      </w:r>
    </w:p>
    <w:p w14:paraId="4ECBD7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Financial guarantees are less insurance than a banking function comparable to surety bonding.</w:t>
      </w:r>
    </w:p>
    <w:p w14:paraId="7D2685D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Freight Forwarder Bond</w:t>
      </w:r>
    </w:p>
    <w:p w14:paraId="49EA84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Federal Motor Carrier Safety Administration (FMCSA) requires a freight forwarder or broker (principal) who contracts with a motor carrier (obligee) to transport goods by land to have an annual bond in effect with at least the minimum amount of coverage required. This bond is necessary for the freight forwarder or broker to be licensed by the FMCSA.</w:t>
      </w:r>
    </w:p>
    <w:p w14:paraId="44E5DC2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freight forwarder or broker does not pay the motor carrier, the surety instead will pay the carrier. Then the surety will seek reimbursement from the forwarder or broker.</w:t>
      </w:r>
    </w:p>
    <w:p w14:paraId="413B864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Contract Bonds</w:t>
      </w:r>
    </w:p>
    <w:p w14:paraId="239A4D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Contractors are typically required to provide up to three types of bonds on a construction project:</w:t>
      </w:r>
    </w:p>
    <w:p w14:paraId="7197F71A" w14:textId="77777777" w:rsidR="008B2DC8" w:rsidRPr="008B2DC8" w:rsidRDefault="008B2DC8" w:rsidP="008B2DC8">
      <w:pPr>
        <w:numPr>
          <w:ilvl w:val="0"/>
          <w:numId w:val="490"/>
        </w:numPr>
        <w:rPr>
          <w:rFonts w:ascii="Arial" w:hAnsi="Arial" w:cs="Arial"/>
          <w:b/>
          <w:bCs/>
          <w:sz w:val="20"/>
          <w:szCs w:val="20"/>
        </w:rPr>
      </w:pPr>
      <w:r w:rsidRPr="008B2DC8">
        <w:rPr>
          <w:rFonts w:ascii="Arial" w:hAnsi="Arial" w:cs="Arial"/>
          <w:b/>
          <w:bCs/>
          <w:sz w:val="20"/>
          <w:szCs w:val="20"/>
        </w:rPr>
        <w:t>bid bonds—required of a general contractor in a competitive bid situation</w:t>
      </w:r>
    </w:p>
    <w:p w14:paraId="6DEF915C" w14:textId="77777777" w:rsidR="008B2DC8" w:rsidRPr="008B2DC8" w:rsidRDefault="008B2DC8" w:rsidP="008B2DC8">
      <w:pPr>
        <w:numPr>
          <w:ilvl w:val="0"/>
          <w:numId w:val="490"/>
        </w:numPr>
        <w:rPr>
          <w:rFonts w:ascii="Arial" w:hAnsi="Arial" w:cs="Arial"/>
          <w:b/>
          <w:bCs/>
          <w:sz w:val="20"/>
          <w:szCs w:val="20"/>
        </w:rPr>
      </w:pPr>
      <w:r w:rsidRPr="008B2DC8">
        <w:rPr>
          <w:rFonts w:ascii="Arial" w:hAnsi="Arial" w:cs="Arial"/>
          <w:b/>
          <w:bCs/>
          <w:sz w:val="20"/>
          <w:szCs w:val="20"/>
        </w:rPr>
        <w:t>performance bonds—required on most federal projects and common on many private projects as well</w:t>
      </w:r>
    </w:p>
    <w:p w14:paraId="1AA86C70" w14:textId="77777777" w:rsidR="008B2DC8" w:rsidRPr="008B2DC8" w:rsidRDefault="008B2DC8" w:rsidP="008B2DC8">
      <w:pPr>
        <w:numPr>
          <w:ilvl w:val="0"/>
          <w:numId w:val="490"/>
        </w:numPr>
        <w:rPr>
          <w:rFonts w:ascii="Arial" w:hAnsi="Arial" w:cs="Arial"/>
          <w:b/>
          <w:bCs/>
          <w:sz w:val="20"/>
          <w:szCs w:val="20"/>
        </w:rPr>
      </w:pPr>
      <w:r w:rsidRPr="008B2DC8">
        <w:rPr>
          <w:rFonts w:ascii="Arial" w:hAnsi="Arial" w:cs="Arial"/>
          <w:b/>
          <w:bCs/>
          <w:sz w:val="20"/>
          <w:szCs w:val="20"/>
        </w:rPr>
        <w:t>payment bonds—required on most federal projects and common on many private projects as well</w:t>
      </w:r>
    </w:p>
    <w:p w14:paraId="4A54BB7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At the general contractor's discretion, performance and payment bonds may also be required of subcontractors.</w:t>
      </w:r>
    </w:p>
    <w:p w14:paraId="2FA86F3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Each bond serves a specific purpose at some phase in the project, but all are provided by the contractor (principal). They can be written as separate documents or combined into one or two documents.</w:t>
      </w:r>
    </w:p>
    <w:p w14:paraId="6BC05B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Bid Bond</w:t>
      </w:r>
    </w:p>
    <w:p w14:paraId="4D716D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Commonly required in competitive bid submissions, a </w:t>
      </w:r>
      <w:r w:rsidRPr="008B2DC8">
        <w:rPr>
          <w:rFonts w:ascii="Arial" w:hAnsi="Arial" w:cs="Arial"/>
          <w:b/>
          <w:bCs/>
          <w:i/>
          <w:iCs/>
          <w:sz w:val="20"/>
          <w:szCs w:val="20"/>
        </w:rPr>
        <w:t>bid bond</w:t>
      </w:r>
      <w:r w:rsidRPr="008B2DC8">
        <w:rPr>
          <w:rFonts w:ascii="Arial" w:hAnsi="Arial" w:cs="Arial"/>
          <w:b/>
          <w:bCs/>
          <w:sz w:val="20"/>
          <w:szCs w:val="20"/>
        </w:rPr>
        <w:t> guarantees that, if the contractor (principal) is awarded the job, it will agree to perform the work at the price quoted and will provide additional bonds as required by the construction contract.</w:t>
      </w:r>
    </w:p>
    <w:p w14:paraId="137C933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contractor declines to perform the work at the agreed upon price, the surety will reimburse the obligee (e.g., developer) the difference between the defaulting contractor's bid and the next lowest bid, up to a specified limit called the </w:t>
      </w:r>
      <w:r w:rsidRPr="008B2DC8">
        <w:rPr>
          <w:rFonts w:ascii="Arial" w:hAnsi="Arial" w:cs="Arial"/>
          <w:b/>
          <w:bCs/>
          <w:i/>
          <w:iCs/>
          <w:sz w:val="20"/>
          <w:szCs w:val="20"/>
        </w:rPr>
        <w:t>bid bond penal amount</w:t>
      </w:r>
      <w:r w:rsidRPr="008B2DC8">
        <w:rPr>
          <w:rFonts w:ascii="Arial" w:hAnsi="Arial" w:cs="Arial"/>
          <w:b/>
          <w:bCs/>
          <w:sz w:val="20"/>
          <w:szCs w:val="20"/>
        </w:rPr>
        <w:t>. This is a percentage of the amount bid, typically ranging from 5 to 20 percent.</w:t>
      </w:r>
    </w:p>
    <w:p w14:paraId="2D28CBC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Key Point</w:t>
      </w:r>
    </w:p>
    <w:p w14:paraId="111E2B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bid bond's promise extends only to the contract terms at the time the bond is issued.</w:t>
      </w:r>
    </w:p>
    <w:p w14:paraId="4D69F7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Post-bid changes by the obligee (e.g., developer) to the contract terms or scope of work are changes to the contract for which the contractor is entitled to an equitable change in price.</w:t>
      </w:r>
    </w:p>
    <w:p w14:paraId="754785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Performance Bond</w:t>
      </w:r>
    </w:p>
    <w:p w14:paraId="53EA56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performance bond</w:t>
      </w:r>
      <w:r w:rsidRPr="008B2DC8">
        <w:rPr>
          <w:rFonts w:ascii="Arial" w:hAnsi="Arial" w:cs="Arial"/>
          <w:b/>
          <w:bCs/>
          <w:sz w:val="20"/>
          <w:szCs w:val="20"/>
        </w:rPr>
        <w:t> guarantees that the contractor will perform the work in accordance with the construction contract, thus protecting the obligee (e.g., developer) from financial loss if the contractor fails to fulfill its contractual obligations.</w:t>
      </w:r>
    </w:p>
    <w:p w14:paraId="5FF5FE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 contractor defaults in its performance of the contract, the surety has several options:</w:t>
      </w:r>
    </w:p>
    <w:p w14:paraId="7B30A91E" w14:textId="77777777" w:rsidR="008B2DC8" w:rsidRPr="008B2DC8" w:rsidRDefault="008B2DC8" w:rsidP="008B2DC8">
      <w:pPr>
        <w:numPr>
          <w:ilvl w:val="0"/>
          <w:numId w:val="491"/>
        </w:numPr>
        <w:rPr>
          <w:rFonts w:ascii="Arial" w:hAnsi="Arial" w:cs="Arial"/>
          <w:b/>
          <w:bCs/>
          <w:sz w:val="20"/>
          <w:szCs w:val="20"/>
        </w:rPr>
      </w:pPr>
      <w:r w:rsidRPr="008B2DC8">
        <w:rPr>
          <w:rFonts w:ascii="Arial" w:hAnsi="Arial" w:cs="Arial"/>
          <w:b/>
          <w:bCs/>
          <w:sz w:val="20"/>
          <w:szCs w:val="20"/>
        </w:rPr>
        <w:t>If the contractor is suffering from temporary financial problems (e.g., cash shortage), the surety can provide the necessary funds to keep the contractor afloat and complete the work.</w:t>
      </w:r>
    </w:p>
    <w:p w14:paraId="14D4EE72" w14:textId="77777777" w:rsidR="008B2DC8" w:rsidRPr="008B2DC8" w:rsidRDefault="008B2DC8" w:rsidP="008B2DC8">
      <w:pPr>
        <w:numPr>
          <w:ilvl w:val="0"/>
          <w:numId w:val="491"/>
        </w:numPr>
        <w:rPr>
          <w:rFonts w:ascii="Arial" w:hAnsi="Arial" w:cs="Arial"/>
          <w:b/>
          <w:bCs/>
          <w:sz w:val="20"/>
          <w:szCs w:val="20"/>
        </w:rPr>
      </w:pPr>
      <w:r w:rsidRPr="008B2DC8">
        <w:rPr>
          <w:rFonts w:ascii="Arial" w:hAnsi="Arial" w:cs="Arial"/>
          <w:b/>
          <w:bCs/>
          <w:sz w:val="20"/>
          <w:szCs w:val="20"/>
        </w:rPr>
        <w:t>If it is related to a labor issue, the surety can hire another contractor to complete the work.</w:t>
      </w:r>
    </w:p>
    <w:p w14:paraId="47CC3958" w14:textId="77777777" w:rsidR="008B2DC8" w:rsidRPr="008B2DC8" w:rsidRDefault="008B2DC8" w:rsidP="008B2DC8">
      <w:pPr>
        <w:numPr>
          <w:ilvl w:val="0"/>
          <w:numId w:val="491"/>
        </w:numPr>
        <w:rPr>
          <w:rFonts w:ascii="Arial" w:hAnsi="Arial" w:cs="Arial"/>
          <w:b/>
          <w:bCs/>
          <w:sz w:val="20"/>
          <w:szCs w:val="20"/>
        </w:rPr>
      </w:pPr>
      <w:r w:rsidRPr="008B2DC8">
        <w:rPr>
          <w:rFonts w:ascii="Arial" w:hAnsi="Arial" w:cs="Arial"/>
          <w:b/>
          <w:bCs/>
          <w:sz w:val="20"/>
          <w:szCs w:val="20"/>
        </w:rPr>
        <w:t>The surety can pay the obligee an amount equal to the surety's liability under the bond. NOTE: Most bonds are specific in defining what types of costs the surety is liable for in the event of a principal’s default.</w:t>
      </w:r>
    </w:p>
    <w:p w14:paraId="00C0CC13" w14:textId="77777777" w:rsidR="008B2DC8" w:rsidRPr="008B2DC8" w:rsidRDefault="008B2DC8" w:rsidP="008B2DC8">
      <w:pPr>
        <w:numPr>
          <w:ilvl w:val="0"/>
          <w:numId w:val="491"/>
        </w:numPr>
        <w:rPr>
          <w:rFonts w:ascii="Arial" w:hAnsi="Arial" w:cs="Arial"/>
          <w:b/>
          <w:bCs/>
          <w:sz w:val="20"/>
          <w:szCs w:val="20"/>
        </w:rPr>
      </w:pPr>
      <w:r w:rsidRPr="008B2DC8">
        <w:rPr>
          <w:rFonts w:ascii="Arial" w:hAnsi="Arial" w:cs="Arial"/>
          <w:b/>
          <w:bCs/>
          <w:sz w:val="20"/>
          <w:szCs w:val="20"/>
        </w:rPr>
        <w:t>The surety can deny the obligee's claim entirely, if it deems the obligee to be responsible for the contractor’s default.</w:t>
      </w:r>
    </w:p>
    <w:p w14:paraId="7F61A5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602967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 contractor's default is based on the property developer’s failure to pay the contractor for completed work, the surety is not obligated to pay the owner's claim under the bond.</w:t>
      </w:r>
    </w:p>
    <w:p w14:paraId="2F632D1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Payment Bond</w:t>
      </w:r>
    </w:p>
    <w:p w14:paraId="0AC4F3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contractors are responsible for contracting and paying for all materials and labor needed for a project in accordance with the contract provisions.</w:t>
      </w:r>
    </w:p>
    <w:p w14:paraId="40AE943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payment bond</w:t>
      </w:r>
      <w:r w:rsidRPr="008B2DC8">
        <w:rPr>
          <w:rFonts w:ascii="Arial" w:hAnsi="Arial" w:cs="Arial"/>
          <w:b/>
          <w:bCs/>
          <w:sz w:val="20"/>
          <w:szCs w:val="20"/>
        </w:rPr>
        <w:t> guarantees that suppliers and subcontractors will in fact be paid for materials and labor furnished to the contractor.</w:t>
      </w:r>
    </w:p>
    <w:p w14:paraId="0479F5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Payment bonds also protect subcontractors and suppliers from attempts by general contractors to delay or avoid payments to suppliers and subcontractors.</w:t>
      </w:r>
    </w:p>
    <w:p w14:paraId="55B9D3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Payment bonds carry a penal sum (bond limit) that normally ranges from 50 to 100 percent of the contract value.</w:t>
      </w:r>
    </w:p>
    <w:p w14:paraId="54F78E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81F5F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ultimate purpose of a payment bond is to guarantee the property owner a completed project that is free of liens.</w:t>
      </w:r>
    </w:p>
    <w:p w14:paraId="26A69AF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Mechanics Liens</w:t>
      </w:r>
    </w:p>
    <w:p w14:paraId="60948A4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Unlike products or services, materials and labor that are incorporated into a construction project cannot be repossessed or taken back after the work is completed. Mechanics liens are legal </w:t>
      </w:r>
      <w:r w:rsidRPr="008B2DC8">
        <w:rPr>
          <w:rFonts w:ascii="Arial" w:hAnsi="Arial" w:cs="Arial"/>
          <w:b/>
          <w:bCs/>
          <w:sz w:val="20"/>
          <w:szCs w:val="20"/>
        </w:rPr>
        <w:lastRenderedPageBreak/>
        <w:t>claims placed on property by suppliers and subcontractors for materials or labor provided in the contractor's performance of work on that property for which they have not been paid.</w:t>
      </w:r>
    </w:p>
    <w:p w14:paraId="3D8A23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Mechanics liens give subcontractors and suppliers a way to seek payment for work done on property that was approved by the property owner and, for whatever reason, is not being paid by the contractor (e.g., due to the contractor’s insolvency).</w:t>
      </w:r>
    </w:p>
    <w:p w14:paraId="777E180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License and Permit Bonds</w:t>
      </w:r>
    </w:p>
    <w:p w14:paraId="3B6D12B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License and permit bonds guarantee that the party seeking the license or permit (i.e., the obligor) will comply with applicable laws or regulations. They are usually required by municipalities or other public bodies as a condition to granting a license or permit to engage in a specified activity.</w:t>
      </w:r>
    </w:p>
    <w:p w14:paraId="6274FE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These bonds usually include indemnity guarantees in which the obligor promises to pay third parties who sustain injury or damage as a result of the obligor's licensed activities.</w:t>
      </w:r>
    </w:p>
    <w:p w14:paraId="3D51A2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7FC16E6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Businesses that hang signs over public sidewalks may be required to provide indemnity guarantees, as stipulated in the license and permit bond, for injuries to pedestrians from a falling sign.</w:t>
      </w:r>
    </w:p>
    <w:p w14:paraId="3AB58EC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Fiduciary Bonds</w:t>
      </w:r>
    </w:p>
    <w:p w14:paraId="62326F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Fiduciary bonds, which are a form of judicial bond, guarantee that the individuals or legal entities appointed by the court to oversee the property of others will perform their duties in good faith and be accountable for any deficits that may occur.</w:t>
      </w:r>
    </w:p>
    <w:p w14:paraId="43E9CF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example, guardians and trustees might be appointed by a court to manage, control, or dispose of others’ property. The bond guarantees that the person in whose care the property has been entrusted will exercise his or her duties faithfully, account for all property, and make good for any deficiency for which the court might hold the person responsible.</w:t>
      </w:r>
    </w:p>
    <w:p w14:paraId="7BD16F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2C9D1C16" w14:textId="77777777" w:rsidR="008B2DC8" w:rsidRPr="008B2DC8" w:rsidRDefault="008B2DC8" w:rsidP="008B2DC8">
      <w:pPr>
        <w:numPr>
          <w:ilvl w:val="0"/>
          <w:numId w:val="492"/>
        </w:numPr>
        <w:rPr>
          <w:rFonts w:ascii="Arial" w:hAnsi="Arial" w:cs="Arial"/>
          <w:b/>
          <w:bCs/>
          <w:sz w:val="20"/>
          <w:szCs w:val="20"/>
        </w:rPr>
      </w:pPr>
      <w:r w:rsidRPr="008B2DC8">
        <w:rPr>
          <w:rFonts w:ascii="Arial" w:hAnsi="Arial" w:cs="Arial"/>
          <w:b/>
          <w:bCs/>
          <w:sz w:val="20"/>
          <w:szCs w:val="20"/>
        </w:rPr>
        <w:t>Bonds involve a three-party relationship in which one party (the surety, usually an insurance company) agrees to indemnify a second party (the obligee, e.g., a developer) for loss caused by the failure of a third party (the principal, e.g., a contractor).</w:t>
      </w:r>
    </w:p>
    <w:p w14:paraId="224B48D8" w14:textId="77777777" w:rsidR="008B2DC8" w:rsidRPr="008B2DC8" w:rsidRDefault="008B2DC8" w:rsidP="008B2DC8">
      <w:pPr>
        <w:numPr>
          <w:ilvl w:val="0"/>
          <w:numId w:val="492"/>
        </w:numPr>
        <w:rPr>
          <w:rFonts w:ascii="Arial" w:hAnsi="Arial" w:cs="Arial"/>
          <w:b/>
          <w:bCs/>
          <w:sz w:val="20"/>
          <w:szCs w:val="20"/>
        </w:rPr>
      </w:pPr>
      <w:r w:rsidRPr="008B2DC8">
        <w:rPr>
          <w:rFonts w:ascii="Arial" w:hAnsi="Arial" w:cs="Arial"/>
          <w:b/>
          <w:bCs/>
          <w:sz w:val="20"/>
          <w:szCs w:val="20"/>
        </w:rPr>
        <w:t>Fidelity bonds guarantee to the employer that the employee will not be dishonest and indemnifies the employer if that guarantee is not sustained. They are most commonly used by financial institutions or public entities, such as governmental bodies.</w:t>
      </w:r>
    </w:p>
    <w:p w14:paraId="3D363992" w14:textId="77777777" w:rsidR="008B2DC8" w:rsidRPr="008B2DC8" w:rsidRDefault="008B2DC8" w:rsidP="008B2DC8">
      <w:pPr>
        <w:numPr>
          <w:ilvl w:val="0"/>
          <w:numId w:val="492"/>
        </w:numPr>
        <w:rPr>
          <w:rFonts w:ascii="Arial" w:hAnsi="Arial" w:cs="Arial"/>
          <w:b/>
          <w:bCs/>
          <w:sz w:val="20"/>
          <w:szCs w:val="20"/>
        </w:rPr>
      </w:pPr>
      <w:r w:rsidRPr="008B2DC8">
        <w:rPr>
          <w:rFonts w:ascii="Arial" w:hAnsi="Arial" w:cs="Arial"/>
          <w:b/>
          <w:bCs/>
          <w:sz w:val="20"/>
          <w:szCs w:val="20"/>
        </w:rPr>
        <w:t>Employee theft coverage is provided in crime insurance policies, either on a stand-alone basis or as part of a commercial package.</w:t>
      </w:r>
    </w:p>
    <w:p w14:paraId="644B6B3B" w14:textId="77777777" w:rsidR="008B2DC8" w:rsidRPr="008B2DC8" w:rsidRDefault="008B2DC8" w:rsidP="008B2DC8">
      <w:pPr>
        <w:numPr>
          <w:ilvl w:val="0"/>
          <w:numId w:val="492"/>
        </w:numPr>
        <w:rPr>
          <w:rFonts w:ascii="Arial" w:hAnsi="Arial" w:cs="Arial"/>
          <w:b/>
          <w:bCs/>
          <w:sz w:val="20"/>
          <w:szCs w:val="20"/>
        </w:rPr>
      </w:pPr>
      <w:r w:rsidRPr="008B2DC8">
        <w:rPr>
          <w:rFonts w:ascii="Arial" w:hAnsi="Arial" w:cs="Arial"/>
          <w:b/>
          <w:bCs/>
          <w:sz w:val="20"/>
          <w:szCs w:val="20"/>
        </w:rPr>
        <w:t>Public officials bonds cover losses that result from the failure of a public official to faithfully perform the duties of his or her office.</w:t>
      </w:r>
    </w:p>
    <w:p w14:paraId="3C5DA46E" w14:textId="77777777" w:rsidR="008B2DC8" w:rsidRPr="008B2DC8" w:rsidRDefault="008B2DC8" w:rsidP="008B2DC8">
      <w:pPr>
        <w:numPr>
          <w:ilvl w:val="0"/>
          <w:numId w:val="492"/>
        </w:numPr>
        <w:rPr>
          <w:rFonts w:ascii="Arial" w:hAnsi="Arial" w:cs="Arial"/>
          <w:b/>
          <w:bCs/>
          <w:sz w:val="20"/>
          <w:szCs w:val="20"/>
        </w:rPr>
      </w:pPr>
      <w:r w:rsidRPr="008B2DC8">
        <w:rPr>
          <w:rFonts w:ascii="Arial" w:hAnsi="Arial" w:cs="Arial"/>
          <w:b/>
          <w:bCs/>
          <w:sz w:val="20"/>
          <w:szCs w:val="20"/>
        </w:rPr>
        <w:t>Surety bonds involve a wide variety of relationships in which one party has a responsibility toward another party to fulfill certain duties.</w:t>
      </w:r>
    </w:p>
    <w:p w14:paraId="6F79DC4F" w14:textId="77777777" w:rsidR="008B2DC8" w:rsidRPr="008B2DC8" w:rsidRDefault="008B2DC8" w:rsidP="008B2DC8">
      <w:pPr>
        <w:numPr>
          <w:ilvl w:val="0"/>
          <w:numId w:val="492"/>
        </w:numPr>
        <w:rPr>
          <w:rFonts w:ascii="Arial" w:hAnsi="Arial" w:cs="Arial"/>
          <w:b/>
          <w:bCs/>
          <w:sz w:val="20"/>
          <w:szCs w:val="20"/>
        </w:rPr>
      </w:pPr>
      <w:r w:rsidRPr="008B2DC8">
        <w:rPr>
          <w:rFonts w:ascii="Arial" w:hAnsi="Arial" w:cs="Arial"/>
          <w:b/>
          <w:bCs/>
          <w:sz w:val="20"/>
          <w:szCs w:val="20"/>
        </w:rPr>
        <w:t>Unlike an insurance policy, a surety bond is based on an underlying contract. In the event of a default, the surety's obligations will be determined by the underlying contract.</w:t>
      </w:r>
    </w:p>
    <w:p w14:paraId="3105C66D" w14:textId="77777777" w:rsidR="008B2DC8" w:rsidRPr="008B2DC8" w:rsidRDefault="008B2DC8" w:rsidP="008B2DC8">
      <w:pPr>
        <w:numPr>
          <w:ilvl w:val="0"/>
          <w:numId w:val="492"/>
        </w:numPr>
        <w:rPr>
          <w:rFonts w:ascii="Arial" w:hAnsi="Arial" w:cs="Arial"/>
          <w:b/>
          <w:bCs/>
          <w:sz w:val="20"/>
          <w:szCs w:val="20"/>
        </w:rPr>
      </w:pPr>
      <w:r w:rsidRPr="008B2DC8">
        <w:rPr>
          <w:rFonts w:ascii="Arial" w:hAnsi="Arial" w:cs="Arial"/>
          <w:b/>
          <w:bCs/>
          <w:sz w:val="20"/>
          <w:szCs w:val="20"/>
        </w:rPr>
        <w:lastRenderedPageBreak/>
        <w:t>Surety losses typically are largely preventable because often the events that produce a breach of contract are, to a great extent, within the principal's control.</w:t>
      </w:r>
    </w:p>
    <w:p w14:paraId="459A03A9" w14:textId="77777777" w:rsidR="008B2DC8" w:rsidRPr="008B2DC8" w:rsidRDefault="008B2DC8" w:rsidP="008B2DC8">
      <w:pPr>
        <w:numPr>
          <w:ilvl w:val="0"/>
          <w:numId w:val="492"/>
        </w:numPr>
        <w:rPr>
          <w:rFonts w:ascii="Arial" w:hAnsi="Arial" w:cs="Arial"/>
          <w:b/>
          <w:bCs/>
          <w:sz w:val="20"/>
          <w:szCs w:val="20"/>
        </w:rPr>
      </w:pPr>
      <w:r w:rsidRPr="008B2DC8">
        <w:rPr>
          <w:rFonts w:ascii="Arial" w:hAnsi="Arial" w:cs="Arial"/>
          <w:b/>
          <w:bCs/>
          <w:sz w:val="20"/>
          <w:szCs w:val="20"/>
        </w:rPr>
        <w:t>Surety bonds are generally noncancellable.</w:t>
      </w:r>
    </w:p>
    <w:p w14:paraId="408B4FD9" w14:textId="77777777" w:rsidR="008B2DC8" w:rsidRPr="008B2DC8" w:rsidRDefault="008B2DC8" w:rsidP="008B2DC8">
      <w:pPr>
        <w:numPr>
          <w:ilvl w:val="0"/>
          <w:numId w:val="492"/>
        </w:numPr>
        <w:rPr>
          <w:rFonts w:ascii="Arial" w:hAnsi="Arial" w:cs="Arial"/>
          <w:b/>
          <w:bCs/>
          <w:sz w:val="20"/>
          <w:szCs w:val="20"/>
        </w:rPr>
      </w:pPr>
      <w:r w:rsidRPr="008B2DC8">
        <w:rPr>
          <w:rFonts w:ascii="Arial" w:hAnsi="Arial" w:cs="Arial"/>
          <w:b/>
          <w:bCs/>
          <w:sz w:val="20"/>
          <w:szCs w:val="20"/>
        </w:rPr>
        <w:t>Contractors are typically required to provide up to three types of bonds on a construction project: bid bond, performance bond, and surety bond.</w:t>
      </w:r>
    </w:p>
    <w:p w14:paraId="3B830F6C" w14:textId="77777777" w:rsidR="008B2DC8" w:rsidRPr="008B2DC8" w:rsidRDefault="008B2DC8" w:rsidP="008B2DC8">
      <w:pPr>
        <w:rPr>
          <w:rFonts w:ascii="Arial" w:hAnsi="Arial" w:cs="Arial"/>
          <w:b/>
          <w:bCs/>
          <w:sz w:val="20"/>
          <w:szCs w:val="20"/>
        </w:rPr>
      </w:pPr>
    </w:p>
    <w:p w14:paraId="2DF3890A"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37 Practice Questions</w:t>
      </w:r>
    </w:p>
    <w:p w14:paraId="72DD0033"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When the court appointed Delia as guardian for her late sister's children's financial assets, it also required her to furnish a fiduciary bond. The fiduciary bond does NOT guarantee that Delia will:</w:t>
      </w:r>
    </w:p>
    <w:p w14:paraId="235D8DE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be accountable for any deficits</w:t>
      </w:r>
    </w:p>
    <w:p w14:paraId="5718B33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execute these duties in good faith</w:t>
      </w:r>
    </w:p>
    <w:p w14:paraId="699F89C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faithfully account for all property</w:t>
      </w:r>
    </w:p>
    <w:p w14:paraId="2875D13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raise the children in their parents' religious faith</w:t>
      </w:r>
    </w:p>
    <w:p w14:paraId="4AE7113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 fiduciary bond guarantees that the fiduciary will exercise duties faithfully, account for all property, and make good for any deficiency.</w:t>
      </w:r>
    </w:p>
    <w:p w14:paraId="1D8CC267"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Through a fidelity bond issued by Omega Assurance, Olga is guaranteed that her employee, Dee, will not be dishonest. In this transaction, Olga is the:</w:t>
      </w:r>
    </w:p>
    <w:p w14:paraId="3C0AA53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obligee</w:t>
      </w:r>
    </w:p>
    <w:p w14:paraId="7F70E08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obligee is the party, usually the employer, to whom the surety makes the guarantee. Olga is the obligee, Omega is the surety, and Dee is the principal.</w:t>
      </w:r>
    </w:p>
    <w:p w14:paraId="2861B78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obligor.</w:t>
      </w:r>
    </w:p>
    <w:p w14:paraId="47CAFA9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principal</w:t>
      </w:r>
    </w:p>
    <w:p w14:paraId="50FBEA9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surety</w:t>
      </w:r>
    </w:p>
    <w:p w14:paraId="6B64639F"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In connection with an upcoming construction project in which it hopes to participate, a contractor furnishes a performance bond guaranteeing that:</w:t>
      </w:r>
    </w:p>
    <w:p w14:paraId="054EBBC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the contractor will perform the work in accordance with the construction contract</w:t>
      </w:r>
    </w:p>
    <w:p w14:paraId="3885B1A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 bid bond guarantees that work will be performed at the price quoted in a bid to obtain the contract. A performance bond guarantees that the contractor will perform the work in accordance with the construction contract. A payment bond guarantees that the contractor will pay its workers and suppliers, thus avoiding a mechanics lien being placed on the project owner's property.</w:t>
      </w:r>
    </w:p>
    <w:p w14:paraId="7BFD4C0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 project owner will receive a mechanics lien if suppliers are not paid by the contractor</w:t>
      </w:r>
    </w:p>
    <w:p w14:paraId="3F59914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c. the project owner will receive an amount equal to the surety's liability under the bond if the contractor fails to pay its workers</w:t>
      </w:r>
    </w:p>
    <w:p w14:paraId="6A269B8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work will be performed at the price quoted in the bid that was submitted to obtain the contract</w:t>
      </w:r>
    </w:p>
    <w:p w14:paraId="66291189"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Owen Corporation has a fidelity bond issued by Alpha Assurance in which Alpha guarantees to Owen that Gregg, who is Owen's corporate treasurer, will not be dishonest. In this transaction, Gregg is the:</w:t>
      </w:r>
    </w:p>
    <w:p w14:paraId="509294E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obligee</w:t>
      </w:r>
    </w:p>
    <w:p w14:paraId="22673D7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obligor</w:t>
      </w:r>
    </w:p>
    <w:p w14:paraId="6DAE702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principal</w:t>
      </w:r>
    </w:p>
    <w:p w14:paraId="581235A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principal is the party, typically the employee, whose honesty is guaranteed. Owen is the obligee, Alpha is the surety, and Gregg is the principal.</w:t>
      </w:r>
    </w:p>
    <w:p w14:paraId="4DA22B0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surety</w:t>
      </w:r>
    </w:p>
    <w:p w14:paraId="615A7F91" w14:textId="77777777" w:rsidR="008B2DC8" w:rsidRPr="008B2DC8" w:rsidRDefault="008B2DC8" w:rsidP="008B2DC8">
      <w:pPr>
        <w:rPr>
          <w:rFonts w:ascii="Arial" w:hAnsi="Arial" w:cs="Arial"/>
          <w:b/>
          <w:bCs/>
          <w:sz w:val="20"/>
          <w:szCs w:val="20"/>
        </w:rPr>
      </w:pPr>
    </w:p>
    <w:p w14:paraId="67DCC27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5BCD7257">
          <v:rect id="_x0000_i1819" style="width:468pt;height:.75pt" o:hralign="center" o:hrstd="t" o:hr="t" fillcolor="#a0a0a0" stroked="f"/>
        </w:pict>
      </w:r>
    </w:p>
    <w:p w14:paraId="1B1CC1B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Marine Liability Insurance</w:t>
      </w:r>
      <w:r w:rsidRPr="008B2DC8">
        <w:rPr>
          <w:rFonts w:ascii="Arial" w:hAnsi="Arial" w:cs="Arial"/>
          <w:b/>
          <w:bCs/>
          <w:sz w:val="20"/>
          <w:szCs w:val="20"/>
        </w:rPr>
        <w:br/>
      </w:r>
    </w:p>
    <w:p w14:paraId="39417B8D"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38. Protection and Indemnity (P&amp;I) Marine Liability Ins</w:t>
      </w:r>
    </w:p>
    <w:p w14:paraId="202DAE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Protection and Indemnity (P&amp;I) Marine Liability Insurance</w:t>
      </w:r>
    </w:p>
    <w:p w14:paraId="139711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Fast Facts</w:t>
      </w:r>
    </w:p>
    <w:p w14:paraId="2580F28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3 parts to the property coverages of the PAP:</w:t>
      </w:r>
    </w:p>
    <w:p w14:paraId="5EE5CAAF" w14:textId="77777777" w:rsidR="008B2DC8" w:rsidRPr="008B2DC8" w:rsidRDefault="008B2DC8" w:rsidP="008B2DC8">
      <w:pPr>
        <w:numPr>
          <w:ilvl w:val="0"/>
          <w:numId w:val="493"/>
        </w:numPr>
        <w:rPr>
          <w:rFonts w:ascii="Arial" w:hAnsi="Arial" w:cs="Arial"/>
          <w:b/>
          <w:bCs/>
          <w:sz w:val="20"/>
          <w:szCs w:val="20"/>
        </w:rPr>
      </w:pPr>
      <w:r w:rsidRPr="008B2DC8">
        <w:rPr>
          <w:rFonts w:ascii="Arial" w:hAnsi="Arial" w:cs="Arial"/>
          <w:b/>
          <w:bCs/>
          <w:i/>
          <w:iCs/>
          <w:sz w:val="20"/>
          <w:szCs w:val="20"/>
        </w:rPr>
        <w:t>Protection and indemnity (P&amp;I) insurance</w:t>
      </w:r>
      <w:r w:rsidRPr="008B2DC8">
        <w:rPr>
          <w:rFonts w:ascii="Arial" w:hAnsi="Arial" w:cs="Arial"/>
          <w:b/>
          <w:bCs/>
          <w:sz w:val="20"/>
          <w:szCs w:val="20"/>
        </w:rPr>
        <w:t> covers a vessel owner’s liability exposures and related expenses that owners or operators incur.</w:t>
      </w:r>
    </w:p>
    <w:p w14:paraId="309D9602" w14:textId="77777777" w:rsidR="008B2DC8" w:rsidRPr="008B2DC8" w:rsidRDefault="008B2DC8" w:rsidP="008B2DC8">
      <w:pPr>
        <w:numPr>
          <w:ilvl w:val="0"/>
          <w:numId w:val="493"/>
        </w:numPr>
        <w:rPr>
          <w:rFonts w:ascii="Arial" w:hAnsi="Arial" w:cs="Arial"/>
          <w:b/>
          <w:bCs/>
          <w:sz w:val="20"/>
          <w:szCs w:val="20"/>
        </w:rPr>
      </w:pPr>
      <w:r w:rsidRPr="008B2DC8">
        <w:rPr>
          <w:rFonts w:ascii="Arial" w:hAnsi="Arial" w:cs="Arial"/>
          <w:b/>
          <w:bCs/>
          <w:sz w:val="20"/>
          <w:szCs w:val="20"/>
        </w:rPr>
        <w:t>2 primary sources of marine liability:</w:t>
      </w:r>
    </w:p>
    <w:p w14:paraId="28909CED" w14:textId="77777777" w:rsidR="008B2DC8" w:rsidRPr="008B2DC8" w:rsidRDefault="008B2DC8" w:rsidP="008B2DC8">
      <w:pPr>
        <w:numPr>
          <w:ilvl w:val="1"/>
          <w:numId w:val="493"/>
        </w:numPr>
        <w:rPr>
          <w:rFonts w:ascii="Arial" w:hAnsi="Arial" w:cs="Arial"/>
          <w:b/>
          <w:bCs/>
          <w:sz w:val="20"/>
          <w:szCs w:val="20"/>
        </w:rPr>
      </w:pPr>
      <w:r w:rsidRPr="008B2DC8">
        <w:rPr>
          <w:rFonts w:ascii="Arial" w:hAnsi="Arial" w:cs="Arial"/>
          <w:b/>
          <w:bCs/>
          <w:sz w:val="20"/>
          <w:szCs w:val="20"/>
        </w:rPr>
        <w:t>Common maritime law (e.g., unsafe conditions, broken safety devices, unsafe crew): A seaman has the right to a sound vessel for the voyage intended.</w:t>
      </w:r>
    </w:p>
    <w:p w14:paraId="4EE0ED8A" w14:textId="77777777" w:rsidR="008B2DC8" w:rsidRPr="008B2DC8" w:rsidRDefault="008B2DC8" w:rsidP="008B2DC8">
      <w:pPr>
        <w:numPr>
          <w:ilvl w:val="1"/>
          <w:numId w:val="493"/>
        </w:numPr>
        <w:rPr>
          <w:rFonts w:ascii="Arial" w:hAnsi="Arial" w:cs="Arial"/>
          <w:b/>
          <w:bCs/>
          <w:sz w:val="20"/>
          <w:szCs w:val="20"/>
        </w:rPr>
      </w:pPr>
      <w:r w:rsidRPr="008B2DC8">
        <w:rPr>
          <w:rFonts w:ascii="Arial" w:hAnsi="Arial" w:cs="Arial"/>
          <w:b/>
          <w:bCs/>
          <w:sz w:val="20"/>
          <w:szCs w:val="20"/>
        </w:rPr>
        <w:t>Statutory laws:</w:t>
      </w:r>
    </w:p>
    <w:p w14:paraId="26059EE0" w14:textId="77777777" w:rsidR="008B2DC8" w:rsidRPr="008B2DC8" w:rsidRDefault="008B2DC8" w:rsidP="008B2DC8">
      <w:pPr>
        <w:numPr>
          <w:ilvl w:val="2"/>
          <w:numId w:val="493"/>
        </w:numPr>
        <w:rPr>
          <w:rFonts w:ascii="Arial" w:hAnsi="Arial" w:cs="Arial"/>
          <w:b/>
          <w:bCs/>
          <w:sz w:val="20"/>
          <w:szCs w:val="20"/>
        </w:rPr>
      </w:pPr>
      <w:r w:rsidRPr="008B2DC8">
        <w:rPr>
          <w:rFonts w:ascii="Arial" w:hAnsi="Arial" w:cs="Arial"/>
          <w:b/>
          <w:bCs/>
          <w:sz w:val="20"/>
          <w:szCs w:val="20"/>
        </w:rPr>
        <w:t>The </w:t>
      </w:r>
      <w:r w:rsidRPr="008B2DC8">
        <w:rPr>
          <w:rFonts w:ascii="Arial" w:hAnsi="Arial" w:cs="Arial"/>
          <w:b/>
          <w:bCs/>
          <w:i/>
          <w:iCs/>
          <w:sz w:val="20"/>
          <w:szCs w:val="20"/>
        </w:rPr>
        <w:t>Jones Act</w:t>
      </w:r>
      <w:r w:rsidRPr="008B2DC8">
        <w:rPr>
          <w:rFonts w:ascii="Arial" w:hAnsi="Arial" w:cs="Arial"/>
          <w:b/>
          <w:bCs/>
          <w:sz w:val="20"/>
          <w:szCs w:val="20"/>
        </w:rPr>
        <w:t> establishes liability based on negligence and gives seamen the right to sue, the right to trial by jury, and eliminates the fellow servant rule.</w:t>
      </w:r>
    </w:p>
    <w:p w14:paraId="40ACC5C0" w14:textId="77777777" w:rsidR="008B2DC8" w:rsidRPr="008B2DC8" w:rsidRDefault="008B2DC8" w:rsidP="008B2DC8">
      <w:pPr>
        <w:numPr>
          <w:ilvl w:val="2"/>
          <w:numId w:val="493"/>
        </w:numPr>
        <w:rPr>
          <w:rFonts w:ascii="Arial" w:hAnsi="Arial" w:cs="Arial"/>
          <w:b/>
          <w:bCs/>
          <w:sz w:val="20"/>
          <w:szCs w:val="20"/>
        </w:rPr>
      </w:pPr>
      <w:r w:rsidRPr="008B2DC8">
        <w:rPr>
          <w:rFonts w:ascii="Arial" w:hAnsi="Arial" w:cs="Arial"/>
          <w:b/>
          <w:bCs/>
          <w:i/>
          <w:iCs/>
          <w:sz w:val="20"/>
          <w:szCs w:val="20"/>
        </w:rPr>
        <w:t>The Longshore and Harbor Workers’ Compensation Act</w:t>
      </w:r>
      <w:r w:rsidRPr="008B2DC8">
        <w:rPr>
          <w:rFonts w:ascii="Arial" w:hAnsi="Arial" w:cs="Arial"/>
          <w:b/>
          <w:bCs/>
          <w:sz w:val="20"/>
          <w:szCs w:val="20"/>
        </w:rPr>
        <w:t> (LHWCA) a form of workers comp. coverage that may be added to an employer’s workers comp. policy.</w:t>
      </w:r>
    </w:p>
    <w:p w14:paraId="3F2B3071" w14:textId="77777777" w:rsidR="008B2DC8" w:rsidRPr="008B2DC8" w:rsidRDefault="008B2DC8" w:rsidP="008B2DC8">
      <w:pPr>
        <w:numPr>
          <w:ilvl w:val="2"/>
          <w:numId w:val="493"/>
        </w:numPr>
        <w:rPr>
          <w:rFonts w:ascii="Arial" w:hAnsi="Arial" w:cs="Arial"/>
          <w:b/>
          <w:bCs/>
          <w:sz w:val="20"/>
          <w:szCs w:val="20"/>
        </w:rPr>
      </w:pPr>
      <w:r w:rsidRPr="008B2DC8">
        <w:rPr>
          <w:rFonts w:ascii="Arial" w:hAnsi="Arial" w:cs="Arial"/>
          <w:b/>
          <w:bCs/>
          <w:i/>
          <w:iCs/>
          <w:sz w:val="20"/>
          <w:szCs w:val="20"/>
        </w:rPr>
        <w:t>The Death on the High Seas Act</w:t>
      </w:r>
      <w:r w:rsidRPr="008B2DC8">
        <w:rPr>
          <w:rFonts w:ascii="Arial" w:hAnsi="Arial" w:cs="Arial"/>
          <w:b/>
          <w:bCs/>
          <w:sz w:val="20"/>
          <w:szCs w:val="20"/>
        </w:rPr>
        <w:t> (DOSHA) allows a deceased person’s personal representative to recover damages from the vessel owner when the death is caused by a wrongful act</w:t>
      </w:r>
    </w:p>
    <w:p w14:paraId="76EE22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Ocean marine coverage refers to hull insurance or cargo insurance. These are property insurance coverages.</w:t>
      </w:r>
    </w:p>
    <w:p w14:paraId="28B95A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Protection and indemnity (P&amp;I) insurance provides maritime liability protection to oceangoing vessels and their owners</w:t>
      </w:r>
    </w:p>
    <w:p w14:paraId="69D7863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0C44EC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P&amp;I insurance covers a vessel owner’s liability exposures and related expenses that shipowners or operators might incur.</w:t>
      </w:r>
    </w:p>
    <w:p w14:paraId="4B22B8E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Liability of Vessel Owner</w:t>
      </w:r>
    </w:p>
    <w:p w14:paraId="0E1B46E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shipowner may be held liable for injury or damage to:</w:t>
      </w:r>
    </w:p>
    <w:p w14:paraId="477B4051" w14:textId="77777777" w:rsidR="008B2DC8" w:rsidRPr="008B2DC8" w:rsidRDefault="008B2DC8" w:rsidP="008B2DC8">
      <w:pPr>
        <w:numPr>
          <w:ilvl w:val="0"/>
          <w:numId w:val="494"/>
        </w:numPr>
        <w:rPr>
          <w:rFonts w:ascii="Arial" w:hAnsi="Arial" w:cs="Arial"/>
          <w:b/>
          <w:bCs/>
          <w:sz w:val="20"/>
          <w:szCs w:val="20"/>
        </w:rPr>
      </w:pPr>
      <w:r w:rsidRPr="008B2DC8">
        <w:rPr>
          <w:rFonts w:ascii="Arial" w:hAnsi="Arial" w:cs="Arial"/>
          <w:b/>
          <w:bCs/>
          <w:sz w:val="20"/>
          <w:szCs w:val="20"/>
        </w:rPr>
        <w:t>seamen and other crew members</w:t>
      </w:r>
    </w:p>
    <w:p w14:paraId="5E5F32B3" w14:textId="77777777" w:rsidR="008B2DC8" w:rsidRPr="008B2DC8" w:rsidRDefault="008B2DC8" w:rsidP="008B2DC8">
      <w:pPr>
        <w:numPr>
          <w:ilvl w:val="0"/>
          <w:numId w:val="494"/>
        </w:numPr>
        <w:rPr>
          <w:rFonts w:ascii="Arial" w:hAnsi="Arial" w:cs="Arial"/>
          <w:b/>
          <w:bCs/>
          <w:sz w:val="20"/>
          <w:szCs w:val="20"/>
        </w:rPr>
      </w:pPr>
      <w:r w:rsidRPr="008B2DC8">
        <w:rPr>
          <w:rFonts w:ascii="Arial" w:hAnsi="Arial" w:cs="Arial"/>
          <w:b/>
          <w:bCs/>
          <w:sz w:val="20"/>
          <w:szCs w:val="20"/>
        </w:rPr>
        <w:t>passengers</w:t>
      </w:r>
    </w:p>
    <w:p w14:paraId="0528DD9D" w14:textId="77777777" w:rsidR="008B2DC8" w:rsidRPr="008B2DC8" w:rsidRDefault="008B2DC8" w:rsidP="008B2DC8">
      <w:pPr>
        <w:numPr>
          <w:ilvl w:val="0"/>
          <w:numId w:val="494"/>
        </w:numPr>
        <w:rPr>
          <w:rFonts w:ascii="Arial" w:hAnsi="Arial" w:cs="Arial"/>
          <w:b/>
          <w:bCs/>
          <w:sz w:val="20"/>
          <w:szCs w:val="20"/>
        </w:rPr>
      </w:pPr>
      <w:r w:rsidRPr="008B2DC8">
        <w:rPr>
          <w:rFonts w:ascii="Arial" w:hAnsi="Arial" w:cs="Arial"/>
          <w:b/>
          <w:bCs/>
          <w:sz w:val="20"/>
          <w:szCs w:val="20"/>
        </w:rPr>
        <w:t>longshoremen</w:t>
      </w:r>
    </w:p>
    <w:p w14:paraId="0BCA88AF" w14:textId="77777777" w:rsidR="008B2DC8" w:rsidRPr="008B2DC8" w:rsidRDefault="008B2DC8" w:rsidP="008B2DC8">
      <w:pPr>
        <w:numPr>
          <w:ilvl w:val="0"/>
          <w:numId w:val="494"/>
        </w:numPr>
        <w:rPr>
          <w:rFonts w:ascii="Arial" w:hAnsi="Arial" w:cs="Arial"/>
          <w:b/>
          <w:bCs/>
          <w:sz w:val="20"/>
          <w:szCs w:val="20"/>
        </w:rPr>
      </w:pPr>
      <w:r w:rsidRPr="008B2DC8">
        <w:rPr>
          <w:rFonts w:ascii="Arial" w:hAnsi="Arial" w:cs="Arial"/>
          <w:b/>
          <w:bCs/>
          <w:sz w:val="20"/>
          <w:szCs w:val="20"/>
        </w:rPr>
        <w:t>other vessels</w:t>
      </w:r>
    </w:p>
    <w:p w14:paraId="73EA6156" w14:textId="77777777" w:rsidR="008B2DC8" w:rsidRPr="008B2DC8" w:rsidRDefault="008B2DC8" w:rsidP="008B2DC8">
      <w:pPr>
        <w:numPr>
          <w:ilvl w:val="0"/>
          <w:numId w:val="494"/>
        </w:numPr>
        <w:rPr>
          <w:rFonts w:ascii="Arial" w:hAnsi="Arial" w:cs="Arial"/>
          <w:b/>
          <w:bCs/>
          <w:sz w:val="20"/>
          <w:szCs w:val="20"/>
        </w:rPr>
      </w:pPr>
      <w:r w:rsidRPr="008B2DC8">
        <w:rPr>
          <w:rFonts w:ascii="Arial" w:hAnsi="Arial" w:cs="Arial"/>
          <w:b/>
          <w:bCs/>
          <w:sz w:val="20"/>
          <w:szCs w:val="20"/>
        </w:rPr>
        <w:t>third parties</w:t>
      </w:r>
    </w:p>
    <w:p w14:paraId="01A510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major and most costly exposure is to crew members and longshoremen. Most claims arise from these exposures.</w:t>
      </w:r>
    </w:p>
    <w:p w14:paraId="346AC34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Sources of Liability</w:t>
      </w:r>
    </w:p>
    <w:p w14:paraId="7ED32D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two primary sources of liability are:</w:t>
      </w:r>
    </w:p>
    <w:p w14:paraId="0692D11D" w14:textId="77777777" w:rsidR="008B2DC8" w:rsidRPr="008B2DC8" w:rsidRDefault="008B2DC8" w:rsidP="008B2DC8">
      <w:pPr>
        <w:numPr>
          <w:ilvl w:val="0"/>
          <w:numId w:val="495"/>
        </w:numPr>
        <w:rPr>
          <w:rFonts w:ascii="Arial" w:hAnsi="Arial" w:cs="Arial"/>
          <w:b/>
          <w:bCs/>
          <w:sz w:val="20"/>
          <w:szCs w:val="20"/>
        </w:rPr>
      </w:pPr>
      <w:r w:rsidRPr="008B2DC8">
        <w:rPr>
          <w:rFonts w:ascii="Arial" w:hAnsi="Arial" w:cs="Arial"/>
          <w:b/>
          <w:bCs/>
          <w:sz w:val="20"/>
          <w:szCs w:val="20"/>
        </w:rPr>
        <w:t>general maritime law (i.e., common law)</w:t>
      </w:r>
    </w:p>
    <w:p w14:paraId="496CF75D" w14:textId="77777777" w:rsidR="008B2DC8" w:rsidRPr="008B2DC8" w:rsidRDefault="008B2DC8" w:rsidP="008B2DC8">
      <w:pPr>
        <w:numPr>
          <w:ilvl w:val="0"/>
          <w:numId w:val="495"/>
        </w:numPr>
        <w:rPr>
          <w:rFonts w:ascii="Arial" w:hAnsi="Arial" w:cs="Arial"/>
          <w:b/>
          <w:bCs/>
          <w:sz w:val="20"/>
          <w:szCs w:val="20"/>
        </w:rPr>
      </w:pPr>
      <w:r w:rsidRPr="008B2DC8">
        <w:rPr>
          <w:rFonts w:ascii="Arial" w:hAnsi="Arial" w:cs="Arial"/>
          <w:b/>
          <w:bCs/>
          <w:sz w:val="20"/>
          <w:szCs w:val="20"/>
        </w:rPr>
        <w:t>statutory law (e.g., Jones Act and other federal laws)</w:t>
      </w:r>
    </w:p>
    <w:p w14:paraId="745A7C9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Common Law</w:t>
      </w:r>
    </w:p>
    <w:p w14:paraId="4E6B2D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Seamen can sue under common law for unseaworthiness (e.g., unsafe conditions, a broken handrail, or improper crew).</w:t>
      </w:r>
    </w:p>
    <w:p w14:paraId="00C28C4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prove unseaworthiness, an injured individual must be a seaman or perform seaman-like duties, and the injury must occur on or near the vessel where the unseaworthy condition existed.</w:t>
      </w:r>
    </w:p>
    <w:p w14:paraId="428C2CE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6A35A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seaman has the right to a sound vessel that is properly constructed, prepared, manned, equipped, and provided for the voyage intended.</w:t>
      </w:r>
    </w:p>
    <w:p w14:paraId="13DCA1C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Statutory Law</w:t>
      </w:r>
    </w:p>
    <w:p w14:paraId="12384EE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Over the years, seaman safety demanded that statutory laws be enacted to reinforce common law.</w:t>
      </w:r>
    </w:p>
    <w:p w14:paraId="1538B3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Jones Act</w:t>
      </w:r>
    </w:p>
    <w:p w14:paraId="3B5BCF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Jones Act (Merchant Marine Act of 1920) establishes liability based on negligence and gives seamen three rights:</w:t>
      </w:r>
    </w:p>
    <w:p w14:paraId="4C420450" w14:textId="77777777" w:rsidR="008B2DC8" w:rsidRPr="008B2DC8" w:rsidRDefault="008B2DC8" w:rsidP="008B2DC8">
      <w:pPr>
        <w:numPr>
          <w:ilvl w:val="0"/>
          <w:numId w:val="496"/>
        </w:numPr>
        <w:rPr>
          <w:rFonts w:ascii="Arial" w:hAnsi="Arial" w:cs="Arial"/>
          <w:b/>
          <w:bCs/>
          <w:sz w:val="20"/>
          <w:szCs w:val="20"/>
        </w:rPr>
      </w:pPr>
      <w:r w:rsidRPr="008B2DC8">
        <w:rPr>
          <w:rFonts w:ascii="Arial" w:hAnsi="Arial" w:cs="Arial"/>
          <w:b/>
          <w:bCs/>
          <w:sz w:val="20"/>
          <w:szCs w:val="20"/>
        </w:rPr>
        <w:lastRenderedPageBreak/>
        <w:t>the right to </w:t>
      </w:r>
      <w:r w:rsidRPr="008B2DC8">
        <w:rPr>
          <w:rFonts w:ascii="Arial" w:hAnsi="Arial" w:cs="Arial"/>
          <w:b/>
          <w:bCs/>
          <w:i/>
          <w:iCs/>
          <w:sz w:val="20"/>
          <w:szCs w:val="20"/>
        </w:rPr>
        <w:t>sue</w:t>
      </w:r>
    </w:p>
    <w:p w14:paraId="1BAC3F4A" w14:textId="77777777" w:rsidR="008B2DC8" w:rsidRPr="008B2DC8" w:rsidRDefault="008B2DC8" w:rsidP="008B2DC8">
      <w:pPr>
        <w:numPr>
          <w:ilvl w:val="0"/>
          <w:numId w:val="496"/>
        </w:numPr>
        <w:rPr>
          <w:rFonts w:ascii="Arial" w:hAnsi="Arial" w:cs="Arial"/>
          <w:b/>
          <w:bCs/>
          <w:sz w:val="20"/>
          <w:szCs w:val="20"/>
        </w:rPr>
      </w:pPr>
      <w:r w:rsidRPr="008B2DC8">
        <w:rPr>
          <w:rFonts w:ascii="Arial" w:hAnsi="Arial" w:cs="Arial"/>
          <w:b/>
          <w:bCs/>
          <w:sz w:val="20"/>
          <w:szCs w:val="20"/>
        </w:rPr>
        <w:t>the right to </w:t>
      </w:r>
      <w:r w:rsidRPr="008B2DC8">
        <w:rPr>
          <w:rFonts w:ascii="Arial" w:hAnsi="Arial" w:cs="Arial"/>
          <w:b/>
          <w:bCs/>
          <w:i/>
          <w:iCs/>
          <w:sz w:val="20"/>
          <w:szCs w:val="20"/>
        </w:rPr>
        <w:t>trial by jury</w:t>
      </w:r>
    </w:p>
    <w:p w14:paraId="3A04C5A3" w14:textId="77777777" w:rsidR="008B2DC8" w:rsidRPr="008B2DC8" w:rsidRDefault="008B2DC8" w:rsidP="008B2DC8">
      <w:pPr>
        <w:numPr>
          <w:ilvl w:val="0"/>
          <w:numId w:val="496"/>
        </w:numPr>
        <w:rPr>
          <w:rFonts w:ascii="Arial" w:hAnsi="Arial" w:cs="Arial"/>
          <w:b/>
          <w:bCs/>
          <w:sz w:val="20"/>
          <w:szCs w:val="20"/>
        </w:rPr>
      </w:pPr>
      <w:r w:rsidRPr="008B2DC8">
        <w:rPr>
          <w:rFonts w:ascii="Arial" w:hAnsi="Arial" w:cs="Arial"/>
          <w:b/>
          <w:bCs/>
          <w:sz w:val="20"/>
          <w:szCs w:val="20"/>
        </w:rPr>
        <w:t>elimination of the fellow servant rule</w:t>
      </w:r>
    </w:p>
    <w:p w14:paraId="641ECA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establish liability in a Jones Act case:</w:t>
      </w:r>
    </w:p>
    <w:p w14:paraId="0C3F9AB0" w14:textId="77777777" w:rsidR="008B2DC8" w:rsidRPr="008B2DC8" w:rsidRDefault="008B2DC8" w:rsidP="008B2DC8">
      <w:pPr>
        <w:numPr>
          <w:ilvl w:val="0"/>
          <w:numId w:val="497"/>
        </w:numPr>
        <w:rPr>
          <w:rFonts w:ascii="Arial" w:hAnsi="Arial" w:cs="Arial"/>
          <w:b/>
          <w:bCs/>
          <w:sz w:val="20"/>
          <w:szCs w:val="20"/>
        </w:rPr>
      </w:pPr>
      <w:r w:rsidRPr="008B2DC8">
        <w:rPr>
          <w:rFonts w:ascii="Arial" w:hAnsi="Arial" w:cs="Arial"/>
          <w:b/>
          <w:bCs/>
          <w:sz w:val="20"/>
          <w:szCs w:val="20"/>
        </w:rPr>
        <w:t>the injured party must be a seaman (i.e., a volunteer assisting the crew is not protected)</w:t>
      </w:r>
    </w:p>
    <w:p w14:paraId="7F1E0017" w14:textId="77777777" w:rsidR="008B2DC8" w:rsidRPr="008B2DC8" w:rsidRDefault="008B2DC8" w:rsidP="008B2DC8">
      <w:pPr>
        <w:numPr>
          <w:ilvl w:val="0"/>
          <w:numId w:val="497"/>
        </w:numPr>
        <w:rPr>
          <w:rFonts w:ascii="Arial" w:hAnsi="Arial" w:cs="Arial"/>
          <w:b/>
          <w:bCs/>
          <w:sz w:val="20"/>
          <w:szCs w:val="20"/>
        </w:rPr>
      </w:pPr>
      <w:r w:rsidRPr="008B2DC8">
        <w:rPr>
          <w:rFonts w:ascii="Arial" w:hAnsi="Arial" w:cs="Arial"/>
          <w:b/>
          <w:bCs/>
          <w:sz w:val="20"/>
          <w:szCs w:val="20"/>
        </w:rPr>
        <w:t>there must be an employer-employee relationship</w:t>
      </w:r>
    </w:p>
    <w:p w14:paraId="3CF66E5D" w14:textId="77777777" w:rsidR="008B2DC8" w:rsidRPr="008B2DC8" w:rsidRDefault="008B2DC8" w:rsidP="008B2DC8">
      <w:pPr>
        <w:numPr>
          <w:ilvl w:val="0"/>
          <w:numId w:val="497"/>
        </w:numPr>
        <w:rPr>
          <w:rFonts w:ascii="Arial" w:hAnsi="Arial" w:cs="Arial"/>
          <w:b/>
          <w:bCs/>
          <w:sz w:val="20"/>
          <w:szCs w:val="20"/>
        </w:rPr>
      </w:pPr>
      <w:r w:rsidRPr="008B2DC8">
        <w:rPr>
          <w:rFonts w:ascii="Arial" w:hAnsi="Arial" w:cs="Arial"/>
          <w:b/>
          <w:bCs/>
          <w:sz w:val="20"/>
          <w:szCs w:val="20"/>
        </w:rPr>
        <w:t>the cause of injury must arise from negligence</w:t>
      </w:r>
    </w:p>
    <w:p w14:paraId="54F4B0F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Seamen's rights under the Jones Act, as well as under maritime law, are conditioned by the contractual arrangement of employment they have for serving aboard a vessel. These rights continue while onshore as long as the seamen are acting within the scope of their employment.</w:t>
      </w:r>
    </w:p>
    <w:p w14:paraId="4A34C8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seaman who sues under the Jones Act must do so within three years of the event that caused the injury (per the Act’s three-year statute of limitations).</w:t>
      </w:r>
    </w:p>
    <w:p w14:paraId="65EF0E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 S. Longshore and Harbor Workers' Compensation Act (LHWCA)</w:t>
      </w:r>
    </w:p>
    <w:p w14:paraId="1F1C91F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Longshore and Harbor Workers' Compensation Act (LHWCA) of 1927 is a form of workers compensation coverage that may be added to an employer’s workers compensation policy. It is usually written separately from the P&amp;I coverage.</w:t>
      </w:r>
    </w:p>
    <w:p w14:paraId="26193C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Death on the High Seas Act (DOHSA)</w:t>
      </w:r>
    </w:p>
    <w:p w14:paraId="311FA2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Death on the High Seas Act (DOHSA) of 1920 allows the personal representative of a deceased person to recover damages from the vessel owner when the death is caused by a wrongful act (e.g., negligence or unseaworthiness on the high seas).</w:t>
      </w:r>
    </w:p>
    <w:p w14:paraId="25A8A09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Principles</w:t>
      </w:r>
    </w:p>
    <w:p w14:paraId="5125E0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Indemnity Protection</w:t>
      </w:r>
    </w:p>
    <w:p w14:paraId="352657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liability insurance policies only pay claims to “the other guy” on behalf of the insured. However, P&amp;I insurance includes </w:t>
      </w:r>
      <w:r w:rsidRPr="008B2DC8">
        <w:rPr>
          <w:rFonts w:ascii="Arial" w:hAnsi="Arial" w:cs="Arial"/>
          <w:b/>
          <w:bCs/>
          <w:i/>
          <w:iCs/>
          <w:sz w:val="20"/>
          <w:szCs w:val="20"/>
        </w:rPr>
        <w:t>indemnity</w:t>
      </w:r>
      <w:r w:rsidRPr="008B2DC8">
        <w:rPr>
          <w:rFonts w:ascii="Arial" w:hAnsi="Arial" w:cs="Arial"/>
          <w:b/>
          <w:bCs/>
          <w:sz w:val="20"/>
          <w:szCs w:val="20"/>
        </w:rPr>
        <w:t> coverage, i.e., the insurer agrees to indemnify the assured who has suffered a loss. Property insurance provides indemnity coverage .</w:t>
      </w:r>
    </w:p>
    <w:p w14:paraId="1AFE589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an indemnity policy, the assured must first pay the loss; the insurer then indemnifies the assured.</w:t>
      </w:r>
    </w:p>
    <w:p w14:paraId="2A9A9E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08B623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P&amp;I coverage is generally limited to amounts of loss, damage, and expense for "which the assured shall have become liable and shall pay."</w:t>
      </w:r>
    </w:p>
    <w:p w14:paraId="4E74BB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Liability Protection</w:t>
      </w:r>
    </w:p>
    <w:p w14:paraId="6F4A13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P&amp;I policies provide broad liability coverage for shipowners, including legal liability arising out of:</w:t>
      </w:r>
    </w:p>
    <w:p w14:paraId="07E40544" w14:textId="77777777" w:rsidR="008B2DC8" w:rsidRPr="008B2DC8" w:rsidRDefault="008B2DC8" w:rsidP="008B2DC8">
      <w:pPr>
        <w:numPr>
          <w:ilvl w:val="0"/>
          <w:numId w:val="498"/>
        </w:numPr>
        <w:rPr>
          <w:rFonts w:ascii="Arial" w:hAnsi="Arial" w:cs="Arial"/>
          <w:b/>
          <w:bCs/>
          <w:sz w:val="20"/>
          <w:szCs w:val="20"/>
        </w:rPr>
      </w:pPr>
      <w:r w:rsidRPr="008B2DC8">
        <w:rPr>
          <w:rFonts w:ascii="Arial" w:hAnsi="Arial" w:cs="Arial"/>
          <w:b/>
          <w:bCs/>
          <w:sz w:val="20"/>
          <w:szCs w:val="20"/>
        </w:rPr>
        <w:lastRenderedPageBreak/>
        <w:t>loss of life, bodily injury, and illness of any person—arguably the most significant coverage of a P&amp;I policy, this includes coverage for injury, illness, or death to seamen, passengers, or other third parties</w:t>
      </w:r>
    </w:p>
    <w:p w14:paraId="51AABFD1" w14:textId="77777777" w:rsidR="008B2DC8" w:rsidRPr="008B2DC8" w:rsidRDefault="008B2DC8" w:rsidP="008B2DC8">
      <w:pPr>
        <w:numPr>
          <w:ilvl w:val="0"/>
          <w:numId w:val="498"/>
        </w:numPr>
        <w:rPr>
          <w:rFonts w:ascii="Arial" w:hAnsi="Arial" w:cs="Arial"/>
          <w:b/>
          <w:bCs/>
          <w:sz w:val="20"/>
          <w:szCs w:val="20"/>
        </w:rPr>
      </w:pPr>
      <w:r w:rsidRPr="008B2DC8">
        <w:rPr>
          <w:rFonts w:ascii="Arial" w:hAnsi="Arial" w:cs="Arial"/>
          <w:b/>
          <w:bCs/>
          <w:sz w:val="20"/>
          <w:szCs w:val="20"/>
        </w:rPr>
        <w:t>repatriation expenses—returning crew members to the port where they signed on when they become ill or injured, or when a voyage is terminated due to an accident</w:t>
      </w:r>
    </w:p>
    <w:p w14:paraId="1E8DA505" w14:textId="77777777" w:rsidR="008B2DC8" w:rsidRPr="008B2DC8" w:rsidRDefault="008B2DC8" w:rsidP="008B2DC8">
      <w:pPr>
        <w:numPr>
          <w:ilvl w:val="0"/>
          <w:numId w:val="498"/>
        </w:numPr>
        <w:rPr>
          <w:rFonts w:ascii="Arial" w:hAnsi="Arial" w:cs="Arial"/>
          <w:b/>
          <w:bCs/>
          <w:sz w:val="20"/>
          <w:szCs w:val="20"/>
        </w:rPr>
      </w:pPr>
      <w:r w:rsidRPr="008B2DC8">
        <w:rPr>
          <w:rFonts w:ascii="Arial" w:hAnsi="Arial" w:cs="Arial"/>
          <w:b/>
          <w:bCs/>
          <w:sz w:val="20"/>
          <w:szCs w:val="20"/>
        </w:rPr>
        <w:t>removal of wreck (if required by law)—requires the shipowner to remove the wreckage of a vessel that has sunk because of the shipowner’s negligence</w:t>
      </w:r>
    </w:p>
    <w:p w14:paraId="3B008077" w14:textId="77777777" w:rsidR="008B2DC8" w:rsidRPr="008B2DC8" w:rsidRDefault="008B2DC8" w:rsidP="008B2DC8">
      <w:pPr>
        <w:numPr>
          <w:ilvl w:val="0"/>
          <w:numId w:val="498"/>
        </w:numPr>
        <w:rPr>
          <w:rFonts w:ascii="Arial" w:hAnsi="Arial" w:cs="Arial"/>
          <w:b/>
          <w:bCs/>
          <w:sz w:val="20"/>
          <w:szCs w:val="20"/>
        </w:rPr>
      </w:pPr>
      <w:r w:rsidRPr="008B2DC8">
        <w:rPr>
          <w:rFonts w:ascii="Arial" w:hAnsi="Arial" w:cs="Arial"/>
          <w:b/>
          <w:bCs/>
          <w:sz w:val="20"/>
          <w:szCs w:val="20"/>
        </w:rPr>
        <w:t>damage to docks, buoys, bridges, cables, and other fixed or movable property—the P&amp;I policy complements the usual hull clause that covers damage only to vessels and their cargoes</w:t>
      </w:r>
    </w:p>
    <w:p w14:paraId="1D4D32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358F31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Hull insurance policies include a collision clause ("running down clause") that provides limited liability coverage for damage to another vessel or its cargo, but they do not cover liability for damage to piers, wharves, or other structures, or for loss of life or personal injury, nor does it cover any loss to the insured ship or its cargo. P&amp;I insurance covers these liability exposures.</w:t>
      </w:r>
    </w:p>
    <w:p w14:paraId="5170954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 Test Your Knowledge!</w:t>
      </w:r>
    </w:p>
    <w:p w14:paraId="671CAF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Why should a prospective ocean marine insurance client also consider buying a P&amp;I insurance policy?</w:t>
      </w:r>
    </w:p>
    <w:p w14:paraId="528C2742" w14:textId="77777777" w:rsidR="008B2DC8" w:rsidRPr="008B2DC8" w:rsidRDefault="008B2DC8" w:rsidP="008B2DC8">
      <w:pPr>
        <w:rPr>
          <w:rFonts w:ascii="Arial" w:hAnsi="Arial" w:cs="Arial"/>
          <w:b/>
          <w:bCs/>
          <w:sz w:val="20"/>
          <w:szCs w:val="20"/>
        </w:rPr>
      </w:pPr>
      <w:hyperlink r:id="rId150" w:anchor="collapse12dba4039-e54a-4a94-977f-91d0e823547b" w:history="1">
        <w:r w:rsidRPr="008B2DC8">
          <w:rPr>
            <w:rStyle w:val="Hyperlink"/>
            <w:rFonts w:ascii="Arial" w:hAnsi="Arial" w:cs="Arial"/>
            <w:b/>
            <w:bCs/>
            <w:sz w:val="20"/>
            <w:szCs w:val="20"/>
          </w:rPr>
          <w:t>Click to reveal the answer.</w:t>
        </w:r>
      </w:hyperlink>
    </w:p>
    <w:p w14:paraId="65CAFDA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Other P&amp;I Insurance Terms and Conditions</w:t>
      </w:r>
    </w:p>
    <w:p w14:paraId="377187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any property or casualty insurance policy, there are terms and conditions that define exactly how a P&amp;I insurance policy works.</w:t>
      </w:r>
    </w:p>
    <w:p w14:paraId="196DA3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Claims Conditions</w:t>
      </w:r>
    </w:p>
    <w:p w14:paraId="1E2928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form’s general conditions include a number of provisions that apply in the event of a loss. These conditions are:</w:t>
      </w:r>
    </w:p>
    <w:p w14:paraId="2BF258E9" w14:textId="77777777" w:rsidR="008B2DC8" w:rsidRPr="008B2DC8" w:rsidRDefault="008B2DC8" w:rsidP="008B2DC8">
      <w:pPr>
        <w:numPr>
          <w:ilvl w:val="0"/>
          <w:numId w:val="499"/>
        </w:numPr>
        <w:rPr>
          <w:rFonts w:ascii="Arial" w:hAnsi="Arial" w:cs="Arial"/>
          <w:b/>
          <w:bCs/>
          <w:sz w:val="20"/>
          <w:szCs w:val="20"/>
        </w:rPr>
      </w:pPr>
      <w:r w:rsidRPr="008B2DC8">
        <w:rPr>
          <w:rFonts w:ascii="Arial" w:hAnsi="Arial" w:cs="Arial"/>
          <w:b/>
          <w:bCs/>
          <w:sz w:val="20"/>
          <w:szCs w:val="20"/>
        </w:rPr>
        <w:t>notice of loss—The assured must promptly notify the underwriters of any event that might result in a covered claim.</w:t>
      </w:r>
    </w:p>
    <w:p w14:paraId="0B49A27D" w14:textId="77777777" w:rsidR="008B2DC8" w:rsidRPr="008B2DC8" w:rsidRDefault="008B2DC8" w:rsidP="008B2DC8">
      <w:pPr>
        <w:numPr>
          <w:ilvl w:val="0"/>
          <w:numId w:val="499"/>
        </w:numPr>
        <w:rPr>
          <w:rFonts w:ascii="Arial" w:hAnsi="Arial" w:cs="Arial"/>
          <w:b/>
          <w:bCs/>
          <w:sz w:val="20"/>
          <w:szCs w:val="20"/>
        </w:rPr>
      </w:pPr>
      <w:r w:rsidRPr="008B2DC8">
        <w:rPr>
          <w:rFonts w:ascii="Arial" w:hAnsi="Arial" w:cs="Arial"/>
          <w:b/>
          <w:bCs/>
          <w:sz w:val="20"/>
          <w:szCs w:val="20"/>
        </w:rPr>
        <w:t>forwarding of process—Documents relating to a potential claim must be promptly forwarded to the underwriters.</w:t>
      </w:r>
    </w:p>
    <w:p w14:paraId="22EB3F99" w14:textId="77777777" w:rsidR="008B2DC8" w:rsidRPr="008B2DC8" w:rsidRDefault="008B2DC8" w:rsidP="008B2DC8">
      <w:pPr>
        <w:numPr>
          <w:ilvl w:val="0"/>
          <w:numId w:val="499"/>
        </w:numPr>
        <w:rPr>
          <w:rFonts w:ascii="Arial" w:hAnsi="Arial" w:cs="Arial"/>
          <w:b/>
          <w:bCs/>
          <w:sz w:val="20"/>
          <w:szCs w:val="20"/>
        </w:rPr>
      </w:pPr>
      <w:r w:rsidRPr="008B2DC8">
        <w:rPr>
          <w:rFonts w:ascii="Arial" w:hAnsi="Arial" w:cs="Arial"/>
          <w:b/>
          <w:bCs/>
          <w:sz w:val="20"/>
          <w:szCs w:val="20"/>
        </w:rPr>
        <w:t>settlement of claims—The assured must not admit liability but should take prudent steps to minimize and avoid liability. The underwriters have a right to select defense counsel.</w:t>
      </w:r>
    </w:p>
    <w:p w14:paraId="35F38E2D" w14:textId="77777777" w:rsidR="008B2DC8" w:rsidRPr="008B2DC8" w:rsidRDefault="008B2DC8" w:rsidP="008B2DC8">
      <w:pPr>
        <w:numPr>
          <w:ilvl w:val="0"/>
          <w:numId w:val="499"/>
        </w:numPr>
        <w:rPr>
          <w:rFonts w:ascii="Arial" w:hAnsi="Arial" w:cs="Arial"/>
          <w:b/>
          <w:bCs/>
          <w:sz w:val="20"/>
          <w:szCs w:val="20"/>
        </w:rPr>
      </w:pPr>
      <w:r w:rsidRPr="008B2DC8">
        <w:rPr>
          <w:rFonts w:ascii="Arial" w:hAnsi="Arial" w:cs="Arial"/>
          <w:b/>
          <w:bCs/>
          <w:sz w:val="20"/>
          <w:szCs w:val="20"/>
        </w:rPr>
        <w:t>claims cooperation—The assured is expected to cooperate with the underwriters in defending a claim.</w:t>
      </w:r>
    </w:p>
    <w:p w14:paraId="5BA213A9" w14:textId="77777777" w:rsidR="008B2DC8" w:rsidRPr="008B2DC8" w:rsidRDefault="008B2DC8" w:rsidP="008B2DC8">
      <w:pPr>
        <w:numPr>
          <w:ilvl w:val="0"/>
          <w:numId w:val="499"/>
        </w:numPr>
        <w:rPr>
          <w:rFonts w:ascii="Arial" w:hAnsi="Arial" w:cs="Arial"/>
          <w:b/>
          <w:bCs/>
          <w:sz w:val="20"/>
          <w:szCs w:val="20"/>
        </w:rPr>
      </w:pPr>
      <w:r w:rsidRPr="008B2DC8">
        <w:rPr>
          <w:rFonts w:ascii="Arial" w:hAnsi="Arial" w:cs="Arial"/>
          <w:b/>
          <w:bCs/>
          <w:sz w:val="20"/>
          <w:szCs w:val="20"/>
        </w:rPr>
        <w:t>subrogation—Underwriters that have paid a claim are subrogated to the assured’s recovery right.</w:t>
      </w:r>
    </w:p>
    <w:p w14:paraId="73D926E3" w14:textId="77777777" w:rsidR="008B2DC8" w:rsidRPr="008B2DC8" w:rsidRDefault="008B2DC8" w:rsidP="008B2DC8">
      <w:pPr>
        <w:numPr>
          <w:ilvl w:val="0"/>
          <w:numId w:val="499"/>
        </w:numPr>
        <w:rPr>
          <w:rFonts w:ascii="Arial" w:hAnsi="Arial" w:cs="Arial"/>
          <w:b/>
          <w:bCs/>
          <w:sz w:val="20"/>
          <w:szCs w:val="20"/>
        </w:rPr>
      </w:pPr>
      <w:r w:rsidRPr="008B2DC8">
        <w:rPr>
          <w:rFonts w:ascii="Arial" w:hAnsi="Arial" w:cs="Arial"/>
          <w:b/>
          <w:bCs/>
          <w:sz w:val="20"/>
          <w:szCs w:val="20"/>
        </w:rPr>
        <w:t>other insurance—The underwriters will not pay any claim covered by other insurance.</w:t>
      </w:r>
    </w:p>
    <w:p w14:paraId="6CB5D344" w14:textId="77777777" w:rsidR="008B2DC8" w:rsidRPr="008B2DC8" w:rsidRDefault="008B2DC8" w:rsidP="008B2DC8">
      <w:pPr>
        <w:numPr>
          <w:ilvl w:val="0"/>
          <w:numId w:val="499"/>
        </w:numPr>
        <w:rPr>
          <w:rFonts w:ascii="Arial" w:hAnsi="Arial" w:cs="Arial"/>
          <w:b/>
          <w:bCs/>
          <w:sz w:val="20"/>
          <w:szCs w:val="20"/>
        </w:rPr>
      </w:pPr>
      <w:r w:rsidRPr="008B2DC8">
        <w:rPr>
          <w:rFonts w:ascii="Arial" w:hAnsi="Arial" w:cs="Arial"/>
          <w:b/>
          <w:bCs/>
          <w:sz w:val="20"/>
          <w:szCs w:val="20"/>
        </w:rPr>
        <w:lastRenderedPageBreak/>
        <w:t>assignments—The assured may </w:t>
      </w:r>
      <w:r w:rsidRPr="008B2DC8">
        <w:rPr>
          <w:rFonts w:ascii="Arial" w:hAnsi="Arial" w:cs="Arial"/>
          <w:b/>
          <w:bCs/>
          <w:i/>
          <w:iCs/>
          <w:sz w:val="20"/>
          <w:szCs w:val="20"/>
        </w:rPr>
        <w:t>only</w:t>
      </w:r>
      <w:r w:rsidRPr="008B2DC8">
        <w:rPr>
          <w:rFonts w:ascii="Arial" w:hAnsi="Arial" w:cs="Arial"/>
          <w:b/>
          <w:bCs/>
          <w:sz w:val="20"/>
          <w:szCs w:val="20"/>
        </w:rPr>
        <w:t> assign rights of recovery to a legally appointed receiver. Also, the policy terminates 10 days after a receiver, trustee, or any other transferee has been appointed.</w:t>
      </w:r>
    </w:p>
    <w:p w14:paraId="1676BAD6" w14:textId="77777777" w:rsidR="008B2DC8" w:rsidRPr="008B2DC8" w:rsidRDefault="008B2DC8" w:rsidP="008B2DC8">
      <w:pPr>
        <w:numPr>
          <w:ilvl w:val="0"/>
          <w:numId w:val="499"/>
        </w:numPr>
        <w:rPr>
          <w:rFonts w:ascii="Arial" w:hAnsi="Arial" w:cs="Arial"/>
          <w:b/>
          <w:bCs/>
          <w:sz w:val="20"/>
          <w:szCs w:val="20"/>
        </w:rPr>
      </w:pPr>
      <w:r w:rsidRPr="008B2DC8">
        <w:rPr>
          <w:rFonts w:ascii="Arial" w:hAnsi="Arial" w:cs="Arial"/>
          <w:b/>
          <w:bCs/>
          <w:sz w:val="20"/>
          <w:szCs w:val="20"/>
        </w:rPr>
        <w:t>time for suit clause—The assured must bring a suit against the underwriter within one year of the final judgment, decree, or claim payment.</w:t>
      </w:r>
    </w:p>
    <w:p w14:paraId="63EA633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Exclusions</w:t>
      </w:r>
    </w:p>
    <w:p w14:paraId="31ECBC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not provided for:</w:t>
      </w:r>
    </w:p>
    <w:p w14:paraId="62018E59" w14:textId="77777777" w:rsidR="008B2DC8" w:rsidRPr="008B2DC8" w:rsidRDefault="008B2DC8" w:rsidP="008B2DC8">
      <w:pPr>
        <w:numPr>
          <w:ilvl w:val="0"/>
          <w:numId w:val="500"/>
        </w:numPr>
        <w:rPr>
          <w:rFonts w:ascii="Arial" w:hAnsi="Arial" w:cs="Arial"/>
          <w:b/>
          <w:bCs/>
          <w:sz w:val="20"/>
          <w:szCs w:val="20"/>
        </w:rPr>
      </w:pPr>
      <w:r w:rsidRPr="008B2DC8">
        <w:rPr>
          <w:rFonts w:ascii="Arial" w:hAnsi="Arial" w:cs="Arial"/>
          <w:b/>
          <w:bCs/>
          <w:sz w:val="20"/>
          <w:szCs w:val="20"/>
        </w:rPr>
        <w:t>liability assumed under a contract</w:t>
      </w:r>
    </w:p>
    <w:p w14:paraId="70BED022" w14:textId="77777777" w:rsidR="008B2DC8" w:rsidRPr="008B2DC8" w:rsidRDefault="008B2DC8" w:rsidP="008B2DC8">
      <w:pPr>
        <w:numPr>
          <w:ilvl w:val="0"/>
          <w:numId w:val="500"/>
        </w:numPr>
        <w:rPr>
          <w:rFonts w:ascii="Arial" w:hAnsi="Arial" w:cs="Arial"/>
          <w:b/>
          <w:bCs/>
          <w:sz w:val="20"/>
          <w:szCs w:val="20"/>
        </w:rPr>
      </w:pPr>
      <w:r w:rsidRPr="008B2DC8">
        <w:rPr>
          <w:rFonts w:ascii="Arial" w:hAnsi="Arial" w:cs="Arial"/>
          <w:b/>
          <w:bCs/>
          <w:sz w:val="20"/>
          <w:szCs w:val="20"/>
        </w:rPr>
        <w:t>liability for punitive or exemplary damages</w:t>
      </w:r>
    </w:p>
    <w:p w14:paraId="6343A674" w14:textId="77777777" w:rsidR="008B2DC8" w:rsidRPr="008B2DC8" w:rsidRDefault="008B2DC8" w:rsidP="008B2DC8">
      <w:pPr>
        <w:numPr>
          <w:ilvl w:val="0"/>
          <w:numId w:val="500"/>
        </w:numPr>
        <w:rPr>
          <w:rFonts w:ascii="Arial" w:hAnsi="Arial" w:cs="Arial"/>
          <w:b/>
          <w:bCs/>
          <w:sz w:val="20"/>
          <w:szCs w:val="20"/>
        </w:rPr>
      </w:pPr>
      <w:r w:rsidRPr="008B2DC8">
        <w:rPr>
          <w:rFonts w:ascii="Arial" w:hAnsi="Arial" w:cs="Arial"/>
          <w:b/>
          <w:bCs/>
          <w:sz w:val="20"/>
          <w:szCs w:val="20"/>
        </w:rPr>
        <w:t>liability for loss or damage to cargo or other property, including passengers' baggage and personal effects</w:t>
      </w:r>
    </w:p>
    <w:p w14:paraId="3555A4F4" w14:textId="77777777" w:rsidR="008B2DC8" w:rsidRPr="008B2DC8" w:rsidRDefault="008B2DC8" w:rsidP="008B2DC8">
      <w:pPr>
        <w:numPr>
          <w:ilvl w:val="0"/>
          <w:numId w:val="500"/>
        </w:numPr>
        <w:rPr>
          <w:rFonts w:ascii="Arial" w:hAnsi="Arial" w:cs="Arial"/>
          <w:b/>
          <w:bCs/>
          <w:sz w:val="20"/>
          <w:szCs w:val="20"/>
        </w:rPr>
      </w:pPr>
      <w:r w:rsidRPr="008B2DC8">
        <w:rPr>
          <w:rFonts w:ascii="Arial" w:hAnsi="Arial" w:cs="Arial"/>
          <w:b/>
          <w:bCs/>
          <w:sz w:val="20"/>
          <w:szCs w:val="20"/>
        </w:rPr>
        <w:t>unlawful trade or unlawful acts</w:t>
      </w:r>
    </w:p>
    <w:p w14:paraId="31A6054D" w14:textId="77777777" w:rsidR="008B2DC8" w:rsidRPr="008B2DC8" w:rsidRDefault="008B2DC8" w:rsidP="008B2DC8">
      <w:pPr>
        <w:numPr>
          <w:ilvl w:val="0"/>
          <w:numId w:val="500"/>
        </w:numPr>
        <w:rPr>
          <w:rFonts w:ascii="Arial" w:hAnsi="Arial" w:cs="Arial"/>
          <w:b/>
          <w:bCs/>
          <w:sz w:val="20"/>
          <w:szCs w:val="20"/>
        </w:rPr>
      </w:pPr>
      <w:r w:rsidRPr="008B2DC8">
        <w:rPr>
          <w:rFonts w:ascii="Arial" w:hAnsi="Arial" w:cs="Arial"/>
          <w:b/>
          <w:bCs/>
          <w:sz w:val="20"/>
          <w:szCs w:val="20"/>
        </w:rPr>
        <w:t>fraud, dishonesty, or insolvency by the assured or its agents</w:t>
      </w:r>
    </w:p>
    <w:p w14:paraId="49261A96" w14:textId="77777777" w:rsidR="008B2DC8" w:rsidRPr="008B2DC8" w:rsidRDefault="008B2DC8" w:rsidP="008B2DC8">
      <w:pPr>
        <w:numPr>
          <w:ilvl w:val="0"/>
          <w:numId w:val="500"/>
        </w:numPr>
        <w:rPr>
          <w:rFonts w:ascii="Arial" w:hAnsi="Arial" w:cs="Arial"/>
          <w:b/>
          <w:bCs/>
          <w:sz w:val="20"/>
          <w:szCs w:val="20"/>
        </w:rPr>
      </w:pPr>
      <w:r w:rsidRPr="008B2DC8">
        <w:rPr>
          <w:rFonts w:ascii="Arial" w:hAnsi="Arial" w:cs="Arial"/>
          <w:b/>
          <w:bCs/>
          <w:sz w:val="20"/>
          <w:szCs w:val="20"/>
        </w:rPr>
        <w:t>salvage charges</w:t>
      </w:r>
    </w:p>
    <w:p w14:paraId="55D6CE7F" w14:textId="77777777" w:rsidR="008B2DC8" w:rsidRPr="008B2DC8" w:rsidRDefault="008B2DC8" w:rsidP="008B2DC8">
      <w:pPr>
        <w:numPr>
          <w:ilvl w:val="0"/>
          <w:numId w:val="500"/>
        </w:numPr>
        <w:rPr>
          <w:rFonts w:ascii="Arial" w:hAnsi="Arial" w:cs="Arial"/>
          <w:b/>
          <w:bCs/>
          <w:sz w:val="20"/>
          <w:szCs w:val="20"/>
        </w:rPr>
      </w:pPr>
      <w:r w:rsidRPr="008B2DC8">
        <w:rPr>
          <w:rFonts w:ascii="Arial" w:hAnsi="Arial" w:cs="Arial"/>
          <w:b/>
          <w:bCs/>
          <w:sz w:val="20"/>
          <w:szCs w:val="20"/>
        </w:rPr>
        <w:t>loss resulting from towing another vessel except for a vessel in distress</w:t>
      </w:r>
    </w:p>
    <w:p w14:paraId="2CBCCE75" w14:textId="77777777" w:rsidR="008B2DC8" w:rsidRPr="008B2DC8" w:rsidRDefault="008B2DC8" w:rsidP="008B2DC8">
      <w:pPr>
        <w:numPr>
          <w:ilvl w:val="0"/>
          <w:numId w:val="500"/>
        </w:numPr>
        <w:rPr>
          <w:rFonts w:ascii="Arial" w:hAnsi="Arial" w:cs="Arial"/>
          <w:b/>
          <w:bCs/>
          <w:sz w:val="20"/>
          <w:szCs w:val="20"/>
        </w:rPr>
      </w:pPr>
      <w:r w:rsidRPr="008B2DC8">
        <w:rPr>
          <w:rFonts w:ascii="Arial" w:hAnsi="Arial" w:cs="Arial"/>
          <w:b/>
          <w:bCs/>
          <w:sz w:val="20"/>
          <w:szCs w:val="20"/>
        </w:rPr>
        <w:t>commercial diving operations except for emergency dives by crew members to inspect or repair the vessel</w:t>
      </w:r>
    </w:p>
    <w:p w14:paraId="62491CB1" w14:textId="77777777" w:rsidR="008B2DC8" w:rsidRPr="008B2DC8" w:rsidRDefault="008B2DC8" w:rsidP="008B2DC8">
      <w:pPr>
        <w:numPr>
          <w:ilvl w:val="0"/>
          <w:numId w:val="500"/>
        </w:numPr>
        <w:rPr>
          <w:rFonts w:ascii="Arial" w:hAnsi="Arial" w:cs="Arial"/>
          <w:b/>
          <w:bCs/>
          <w:sz w:val="20"/>
          <w:szCs w:val="20"/>
        </w:rPr>
      </w:pPr>
      <w:r w:rsidRPr="008B2DC8">
        <w:rPr>
          <w:rFonts w:ascii="Arial" w:hAnsi="Arial" w:cs="Arial"/>
          <w:b/>
          <w:bCs/>
          <w:sz w:val="20"/>
          <w:szCs w:val="20"/>
        </w:rPr>
        <w:t>nuclear radiation under most circumstances</w:t>
      </w:r>
    </w:p>
    <w:p w14:paraId="29DEA95D" w14:textId="77777777" w:rsidR="008B2DC8" w:rsidRPr="008B2DC8" w:rsidRDefault="008B2DC8" w:rsidP="008B2DC8">
      <w:pPr>
        <w:numPr>
          <w:ilvl w:val="0"/>
          <w:numId w:val="500"/>
        </w:numPr>
        <w:rPr>
          <w:rFonts w:ascii="Arial" w:hAnsi="Arial" w:cs="Arial"/>
          <w:b/>
          <w:bCs/>
          <w:sz w:val="20"/>
          <w:szCs w:val="20"/>
        </w:rPr>
      </w:pPr>
      <w:r w:rsidRPr="008B2DC8">
        <w:rPr>
          <w:rFonts w:ascii="Arial" w:hAnsi="Arial" w:cs="Arial"/>
          <w:b/>
          <w:bCs/>
          <w:sz w:val="20"/>
          <w:szCs w:val="20"/>
        </w:rPr>
        <w:t>war, capture, seizure, malicious acts, vandalism, riots, and so forth as defined in the form</w:t>
      </w:r>
    </w:p>
    <w:p w14:paraId="5E1420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Provisions</w:t>
      </w:r>
    </w:p>
    <w:p w14:paraId="45287A8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provisions in the form describe the covered vessel, policy period, dollar limit of liability, applicable deductibles, and premium. They also specify that underwriters will return the unearned premium if the vessel is sold, at which time coverage ceases.</w:t>
      </w:r>
    </w:p>
    <w:p w14:paraId="3CF047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68EF4DFF" w14:textId="77777777" w:rsidR="008B2DC8" w:rsidRPr="008B2DC8" w:rsidRDefault="008B2DC8" w:rsidP="008B2DC8">
      <w:pPr>
        <w:numPr>
          <w:ilvl w:val="0"/>
          <w:numId w:val="501"/>
        </w:numPr>
        <w:rPr>
          <w:rFonts w:ascii="Arial" w:hAnsi="Arial" w:cs="Arial"/>
          <w:b/>
          <w:bCs/>
          <w:sz w:val="20"/>
          <w:szCs w:val="20"/>
        </w:rPr>
      </w:pPr>
      <w:r w:rsidRPr="008B2DC8">
        <w:rPr>
          <w:rFonts w:ascii="Arial" w:hAnsi="Arial" w:cs="Arial"/>
          <w:b/>
          <w:bCs/>
          <w:sz w:val="20"/>
          <w:szCs w:val="20"/>
        </w:rPr>
        <w:t>Protection and indemnity (P&amp;I) marine liability insurance provides protection for all maritime liability associated with operation of a vessel (excluding coverage provided through workers compensation or a hull policy).</w:t>
      </w:r>
    </w:p>
    <w:p w14:paraId="3F900FD8" w14:textId="77777777" w:rsidR="008B2DC8" w:rsidRPr="008B2DC8" w:rsidRDefault="008B2DC8" w:rsidP="008B2DC8">
      <w:pPr>
        <w:numPr>
          <w:ilvl w:val="0"/>
          <w:numId w:val="501"/>
        </w:numPr>
        <w:rPr>
          <w:rFonts w:ascii="Arial" w:hAnsi="Arial" w:cs="Arial"/>
          <w:b/>
          <w:bCs/>
          <w:sz w:val="20"/>
          <w:szCs w:val="20"/>
        </w:rPr>
      </w:pPr>
      <w:r w:rsidRPr="008B2DC8">
        <w:rPr>
          <w:rFonts w:ascii="Arial" w:hAnsi="Arial" w:cs="Arial"/>
          <w:b/>
          <w:bCs/>
          <w:sz w:val="20"/>
          <w:szCs w:val="20"/>
        </w:rPr>
        <w:t>An assured (i.e., insured) can be liable at common law (general maritime law) and statutory law (such as the Jones Act and other federal laws).</w:t>
      </w:r>
    </w:p>
    <w:p w14:paraId="14BCB401" w14:textId="77777777" w:rsidR="008B2DC8" w:rsidRPr="008B2DC8" w:rsidRDefault="008B2DC8" w:rsidP="008B2DC8">
      <w:pPr>
        <w:numPr>
          <w:ilvl w:val="0"/>
          <w:numId w:val="501"/>
        </w:numPr>
        <w:rPr>
          <w:rFonts w:ascii="Arial" w:hAnsi="Arial" w:cs="Arial"/>
          <w:b/>
          <w:bCs/>
          <w:sz w:val="20"/>
          <w:szCs w:val="20"/>
        </w:rPr>
      </w:pPr>
      <w:r w:rsidRPr="008B2DC8">
        <w:rPr>
          <w:rFonts w:ascii="Arial" w:hAnsi="Arial" w:cs="Arial"/>
          <w:b/>
          <w:bCs/>
          <w:sz w:val="20"/>
          <w:szCs w:val="20"/>
        </w:rPr>
        <w:t>P&amp;I insurance protects the assured for liability under general maritime law, the Jones Act, the Death on the High Seas Act (DOHSA), and, when endorsed, the Longshore and Harbor Workers' Compensation Act (LHWCA).</w:t>
      </w:r>
    </w:p>
    <w:p w14:paraId="2652385F" w14:textId="77777777" w:rsidR="008B2DC8" w:rsidRPr="008B2DC8" w:rsidRDefault="008B2DC8" w:rsidP="008B2DC8">
      <w:pPr>
        <w:numPr>
          <w:ilvl w:val="0"/>
          <w:numId w:val="501"/>
        </w:numPr>
        <w:rPr>
          <w:rFonts w:ascii="Arial" w:hAnsi="Arial" w:cs="Arial"/>
          <w:b/>
          <w:bCs/>
          <w:sz w:val="20"/>
          <w:szCs w:val="20"/>
        </w:rPr>
      </w:pPr>
      <w:r w:rsidRPr="008B2DC8">
        <w:rPr>
          <w:rFonts w:ascii="Arial" w:hAnsi="Arial" w:cs="Arial"/>
          <w:b/>
          <w:bCs/>
          <w:sz w:val="20"/>
          <w:szCs w:val="20"/>
        </w:rPr>
        <w:t>Seamen can sue under common law for unseaworthiness of a vessel or its crew and under the Jones Act on the basis of negligence.</w:t>
      </w:r>
    </w:p>
    <w:p w14:paraId="3B495C38" w14:textId="77777777" w:rsidR="008B2DC8" w:rsidRPr="008B2DC8" w:rsidRDefault="008B2DC8" w:rsidP="008B2DC8">
      <w:pPr>
        <w:numPr>
          <w:ilvl w:val="0"/>
          <w:numId w:val="501"/>
        </w:numPr>
        <w:rPr>
          <w:rFonts w:ascii="Arial" w:hAnsi="Arial" w:cs="Arial"/>
          <w:b/>
          <w:bCs/>
          <w:sz w:val="20"/>
          <w:szCs w:val="20"/>
        </w:rPr>
      </w:pPr>
      <w:r w:rsidRPr="008B2DC8">
        <w:rPr>
          <w:rFonts w:ascii="Arial" w:hAnsi="Arial" w:cs="Arial"/>
          <w:b/>
          <w:bCs/>
          <w:sz w:val="20"/>
          <w:szCs w:val="20"/>
        </w:rPr>
        <w:lastRenderedPageBreak/>
        <w:t>Suits under the Jones Act must be brought within three years of the event that caused injury or loss.</w:t>
      </w:r>
    </w:p>
    <w:p w14:paraId="0863A3AB" w14:textId="77777777" w:rsidR="008B2DC8" w:rsidRPr="008B2DC8" w:rsidRDefault="008B2DC8" w:rsidP="008B2DC8">
      <w:pPr>
        <w:numPr>
          <w:ilvl w:val="0"/>
          <w:numId w:val="501"/>
        </w:numPr>
        <w:rPr>
          <w:rFonts w:ascii="Arial" w:hAnsi="Arial" w:cs="Arial"/>
          <w:b/>
          <w:bCs/>
          <w:sz w:val="20"/>
          <w:szCs w:val="20"/>
        </w:rPr>
      </w:pPr>
      <w:r w:rsidRPr="008B2DC8">
        <w:rPr>
          <w:rFonts w:ascii="Arial" w:hAnsi="Arial" w:cs="Arial"/>
          <w:b/>
          <w:bCs/>
          <w:sz w:val="20"/>
          <w:szCs w:val="20"/>
        </w:rPr>
        <w:t>The Death on the High Seas Act allows representatives of the deceased to sue and recover from the vessel owner when the death was caused by a wrongful act (such as unseaworthiness or negligence).</w:t>
      </w:r>
    </w:p>
    <w:p w14:paraId="718A89FF" w14:textId="77777777" w:rsidR="008B2DC8" w:rsidRPr="008B2DC8" w:rsidRDefault="008B2DC8" w:rsidP="008B2DC8">
      <w:pPr>
        <w:numPr>
          <w:ilvl w:val="0"/>
          <w:numId w:val="501"/>
        </w:numPr>
        <w:rPr>
          <w:rFonts w:ascii="Arial" w:hAnsi="Arial" w:cs="Arial"/>
          <w:b/>
          <w:bCs/>
          <w:sz w:val="20"/>
          <w:szCs w:val="20"/>
        </w:rPr>
      </w:pPr>
      <w:r w:rsidRPr="008B2DC8">
        <w:rPr>
          <w:rFonts w:ascii="Arial" w:hAnsi="Arial" w:cs="Arial"/>
          <w:b/>
          <w:bCs/>
          <w:sz w:val="20"/>
          <w:szCs w:val="20"/>
        </w:rPr>
        <w:t>As an indemnity insurance contract, a P&amp;I policy limits coverage to amounts of loss, damage, and expense for which the insured is liable and pays.</w:t>
      </w:r>
    </w:p>
    <w:p w14:paraId="6ADCE249" w14:textId="77777777" w:rsidR="008B2DC8" w:rsidRPr="008B2DC8" w:rsidRDefault="008B2DC8" w:rsidP="008B2DC8">
      <w:pPr>
        <w:rPr>
          <w:rFonts w:ascii="Arial" w:hAnsi="Arial" w:cs="Arial"/>
          <w:b/>
          <w:bCs/>
          <w:sz w:val="20"/>
          <w:szCs w:val="20"/>
        </w:rPr>
      </w:pPr>
    </w:p>
    <w:p w14:paraId="36E20507"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38 Practice Questions</w:t>
      </w:r>
    </w:p>
    <w:p w14:paraId="17E7B6C9"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The exclusions in a protection and indemnity policy exclude coverage for all of the following EXCEPT:</w:t>
      </w:r>
    </w:p>
    <w:p w14:paraId="2F5BFD4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breach of contract</w:t>
      </w:r>
    </w:p>
    <w:p w14:paraId="771193B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damage to a harbor's pier caused by the vessel</w:t>
      </w:r>
    </w:p>
    <w:p w14:paraId="785BDEE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P&amp;I policy covers damage caused by the insured vessel to docks, buoys, bridges, cables, and other fixed or movable property.</w:t>
      </w:r>
    </w:p>
    <w:p w14:paraId="7782B8C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salvage charges</w:t>
      </w:r>
    </w:p>
    <w:p w14:paraId="6CF69B8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unlawful trade</w:t>
      </w:r>
    </w:p>
    <w:p w14:paraId="4BBA6F87"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In which of the following situations may protection and indemnity insurance NOT provide coverage to the ship's owner for the loss?</w:t>
      </w:r>
    </w:p>
    <w:p w14:paraId="4A5558E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 crew member is seriously injured and must be returned to the home port immediately.</w:t>
      </w:r>
    </w:p>
    <w:p w14:paraId="474034A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 ship loses its cargo.</w:t>
      </w:r>
    </w:p>
    <w:p w14:paraId="05303D3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Protection and indemnity insurance provides broad liability protection-including coverage for injured or ill employees and passengers and costs of legal defense-for the owners of ships and other oceangoing vessels. However, it generally excludes coverage for loss or damage to cargo or other property, including passengers' baggage and personal effects.</w:t>
      </w:r>
    </w:p>
    <w:p w14:paraId="26A82A7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Tainted food causes passengers on a cruise ship to fall ill.</w:t>
      </w:r>
    </w:p>
    <w:p w14:paraId="1C71CA6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owner must retain legal counsel to defend a lawsuit involving an insured vessel</w:t>
      </w:r>
    </w:p>
    <w:p w14:paraId="546ED3F1"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Jamaal was injured when he tripped over a rope on the deck of the </w:t>
      </w:r>
      <w:r w:rsidRPr="008B2DC8">
        <w:rPr>
          <w:rFonts w:ascii="Arial" w:hAnsi="Arial" w:cs="Arial"/>
          <w:b/>
          <w:bCs/>
          <w:i/>
          <w:iCs/>
          <w:sz w:val="20"/>
          <w:szCs w:val="20"/>
        </w:rPr>
        <w:t>Reyna</w:t>
      </w:r>
      <w:r w:rsidRPr="008B2DC8">
        <w:rPr>
          <w:rFonts w:ascii="Arial" w:hAnsi="Arial" w:cs="Arial"/>
          <w:b/>
          <w:bCs/>
          <w:sz w:val="20"/>
          <w:szCs w:val="20"/>
        </w:rPr>
        <w:t> while sailing on the high seas. If Jamaal is to collect damages under the Jones Act, he must be able to demonstrate all the following facts EXCEPT:</w:t>
      </w:r>
    </w:p>
    <w:p w14:paraId="3AC5AE6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Jamaal was a seaman at the time of the accident.</w:t>
      </w:r>
    </w:p>
    <w:p w14:paraId="4CC1585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Jamaal was employed by the </w:t>
      </w:r>
      <w:r w:rsidRPr="008B2DC8">
        <w:rPr>
          <w:rFonts w:ascii="Arial" w:hAnsi="Arial" w:cs="Arial"/>
          <w:i/>
          <w:iCs/>
          <w:sz w:val="20"/>
          <w:szCs w:val="20"/>
        </w:rPr>
        <w:t>Reyna</w:t>
      </w:r>
      <w:r w:rsidRPr="008B2DC8">
        <w:rPr>
          <w:rFonts w:ascii="Arial" w:hAnsi="Arial" w:cs="Arial"/>
          <w:sz w:val="20"/>
          <w:szCs w:val="20"/>
        </w:rPr>
        <w:t>'s owner or operator.</w:t>
      </w:r>
    </w:p>
    <w:p w14:paraId="306641F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Jamaal's injuries can be attributed to unsafe conditions on the ship.</w:t>
      </w:r>
    </w:p>
    <w:p w14:paraId="5DFE7EF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Jamaal's injuries were caused by another seaman's negligence.</w:t>
      </w:r>
    </w:p>
    <w:p w14:paraId="0758E34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The Jones Act does not require proof that another seaman's negligence caused the injuries. Moreover, because the fellow servant rule is eliminated, the shipowner cannot use a fellow employee's negligence as a defense.</w:t>
      </w:r>
    </w:p>
    <w:p w14:paraId="7814F58F"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A shipowner may be held liable for injury to various people or damage to property in various categories. Which of these presents the costliest exposure and generates the most claims?</w:t>
      </w:r>
    </w:p>
    <w:p w14:paraId="571D611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damage to cargo</w:t>
      </w:r>
    </w:p>
    <w:p w14:paraId="1D21953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damage to other vessels</w:t>
      </w:r>
    </w:p>
    <w:p w14:paraId="2C66B9E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injury to crew members and longshoremen</w:t>
      </w:r>
    </w:p>
    <w:p w14:paraId="7BF7632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 shipowner's major and most costly exposure is to crew members and longshoremen, and most claims are generated from these exposures. Loss or damage to cargo is not covered under a P&amp;I policy.</w:t>
      </w:r>
    </w:p>
    <w:p w14:paraId="5CA2E55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injury to passengers</w:t>
      </w:r>
    </w:p>
    <w:p w14:paraId="70463511"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5. Casey determines that an event aboard his ship is probably covered under his protection and indemnity policy. In compliance with the conditions regarding claims under the P&amp;I policy, what should Casey do?</w:t>
      </w:r>
    </w:p>
    <w:p w14:paraId="506EB8E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cooperate with the underwriters in defending the claim</w:t>
      </w:r>
    </w:p>
    <w:p w14:paraId="42B9175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Casey is expected to cooperate with his underwriters in defending the claim.</w:t>
      </w:r>
    </w:p>
    <w:p w14:paraId="51C23EA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immediately admit liability</w:t>
      </w:r>
    </w:p>
    <w:p w14:paraId="23E952E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take over the insurer's rights of recovery</w:t>
      </w:r>
    </w:p>
    <w:p w14:paraId="491EF68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wait at least one year before submitting the claim</w:t>
      </w:r>
    </w:p>
    <w:p w14:paraId="43E5A916" w14:textId="77777777" w:rsidR="008B2DC8" w:rsidRPr="008B2DC8" w:rsidRDefault="008B2DC8" w:rsidP="008B2DC8">
      <w:pPr>
        <w:rPr>
          <w:rFonts w:ascii="Arial" w:hAnsi="Arial" w:cs="Arial"/>
          <w:b/>
          <w:bCs/>
          <w:sz w:val="20"/>
          <w:szCs w:val="20"/>
        </w:rPr>
      </w:pPr>
    </w:p>
    <w:p w14:paraId="5C9482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73A85589">
          <v:rect id="_x0000_i1820" style="width:468pt;height:.75pt" o:hralign="center" o:hrstd="t" o:hr="t" fillcolor="#a0a0a0" stroked="f"/>
        </w:pict>
      </w:r>
    </w:p>
    <w:p w14:paraId="485A0D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Miscellaneous Types of Insurance</w:t>
      </w:r>
      <w:r w:rsidRPr="008B2DC8">
        <w:rPr>
          <w:rFonts w:ascii="Arial" w:hAnsi="Arial" w:cs="Arial"/>
          <w:b/>
          <w:bCs/>
          <w:sz w:val="20"/>
          <w:szCs w:val="20"/>
        </w:rPr>
        <w:br/>
      </w:r>
    </w:p>
    <w:p w14:paraId="41CB117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39. Other Liability Insurance Coverages</w:t>
      </w:r>
    </w:p>
    <w:p w14:paraId="2669F2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Liability Insurance Coverages</w:t>
      </w:r>
    </w:p>
    <w:p w14:paraId="499648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Besides the major coverages covered in this course, there are a variety of lesser known policy types that play an important—if not limited—role in meeting liability insurance needs. For instance, these policies can provide:</w:t>
      </w:r>
    </w:p>
    <w:p w14:paraId="25775FC5" w14:textId="77777777" w:rsidR="008B2DC8" w:rsidRPr="008B2DC8" w:rsidRDefault="008B2DC8" w:rsidP="008B2DC8">
      <w:pPr>
        <w:numPr>
          <w:ilvl w:val="0"/>
          <w:numId w:val="502"/>
        </w:numPr>
        <w:rPr>
          <w:rFonts w:ascii="Arial" w:hAnsi="Arial" w:cs="Arial"/>
          <w:b/>
          <w:bCs/>
          <w:sz w:val="20"/>
          <w:szCs w:val="20"/>
        </w:rPr>
      </w:pPr>
      <w:r w:rsidRPr="008B2DC8">
        <w:rPr>
          <w:rFonts w:ascii="Arial" w:hAnsi="Arial" w:cs="Arial"/>
          <w:b/>
          <w:bCs/>
          <w:sz w:val="20"/>
          <w:szCs w:val="20"/>
        </w:rPr>
        <w:t>personal and commercial umbrella liability insurance</w:t>
      </w:r>
    </w:p>
    <w:p w14:paraId="6FA1D597" w14:textId="77777777" w:rsidR="008B2DC8" w:rsidRPr="008B2DC8" w:rsidRDefault="008B2DC8" w:rsidP="008B2DC8">
      <w:pPr>
        <w:numPr>
          <w:ilvl w:val="0"/>
          <w:numId w:val="502"/>
        </w:numPr>
        <w:rPr>
          <w:rFonts w:ascii="Arial" w:hAnsi="Arial" w:cs="Arial"/>
          <w:b/>
          <w:bCs/>
          <w:sz w:val="20"/>
          <w:szCs w:val="20"/>
        </w:rPr>
      </w:pPr>
      <w:r w:rsidRPr="008B2DC8">
        <w:rPr>
          <w:rFonts w:ascii="Arial" w:hAnsi="Arial" w:cs="Arial"/>
          <w:b/>
          <w:bCs/>
          <w:sz w:val="20"/>
          <w:szCs w:val="20"/>
        </w:rPr>
        <w:t>directors and officers (D&amp;O) liability insurance</w:t>
      </w:r>
    </w:p>
    <w:p w14:paraId="2E8BF792" w14:textId="77777777" w:rsidR="008B2DC8" w:rsidRPr="008B2DC8" w:rsidRDefault="008B2DC8" w:rsidP="008B2DC8">
      <w:pPr>
        <w:numPr>
          <w:ilvl w:val="0"/>
          <w:numId w:val="502"/>
        </w:numPr>
        <w:rPr>
          <w:rFonts w:ascii="Arial" w:hAnsi="Arial" w:cs="Arial"/>
          <w:b/>
          <w:bCs/>
          <w:sz w:val="20"/>
          <w:szCs w:val="20"/>
        </w:rPr>
      </w:pPr>
      <w:r w:rsidRPr="008B2DC8">
        <w:rPr>
          <w:rFonts w:ascii="Arial" w:hAnsi="Arial" w:cs="Arial"/>
          <w:b/>
          <w:bCs/>
          <w:sz w:val="20"/>
          <w:szCs w:val="20"/>
        </w:rPr>
        <w:t>employee benefits liability (EBL) insurance</w:t>
      </w:r>
    </w:p>
    <w:p w14:paraId="4AA55D4D" w14:textId="77777777" w:rsidR="008B2DC8" w:rsidRPr="008B2DC8" w:rsidRDefault="008B2DC8" w:rsidP="008B2DC8">
      <w:pPr>
        <w:numPr>
          <w:ilvl w:val="0"/>
          <w:numId w:val="502"/>
        </w:numPr>
        <w:rPr>
          <w:rFonts w:ascii="Arial" w:hAnsi="Arial" w:cs="Arial"/>
          <w:b/>
          <w:bCs/>
          <w:sz w:val="20"/>
          <w:szCs w:val="20"/>
        </w:rPr>
      </w:pPr>
      <w:r w:rsidRPr="008B2DC8">
        <w:rPr>
          <w:rFonts w:ascii="Arial" w:hAnsi="Arial" w:cs="Arial"/>
          <w:b/>
          <w:bCs/>
          <w:sz w:val="20"/>
          <w:szCs w:val="20"/>
        </w:rPr>
        <w:t>fiduciary liability insurance</w:t>
      </w:r>
    </w:p>
    <w:p w14:paraId="44F934D4" w14:textId="77777777" w:rsidR="008B2DC8" w:rsidRPr="008B2DC8" w:rsidRDefault="008B2DC8" w:rsidP="008B2DC8">
      <w:pPr>
        <w:numPr>
          <w:ilvl w:val="0"/>
          <w:numId w:val="502"/>
        </w:numPr>
        <w:rPr>
          <w:rFonts w:ascii="Arial" w:hAnsi="Arial" w:cs="Arial"/>
          <w:b/>
          <w:bCs/>
          <w:sz w:val="20"/>
          <w:szCs w:val="20"/>
        </w:rPr>
      </w:pPr>
      <w:r w:rsidRPr="008B2DC8">
        <w:rPr>
          <w:rFonts w:ascii="Arial" w:hAnsi="Arial" w:cs="Arial"/>
          <w:b/>
          <w:bCs/>
          <w:sz w:val="20"/>
          <w:szCs w:val="20"/>
        </w:rPr>
        <w:lastRenderedPageBreak/>
        <w:t>employment practices liability insurance (EPLI)</w:t>
      </w:r>
    </w:p>
    <w:p w14:paraId="276C8B66" w14:textId="77777777" w:rsidR="008B2DC8" w:rsidRPr="008B2DC8" w:rsidRDefault="008B2DC8" w:rsidP="008B2DC8">
      <w:pPr>
        <w:numPr>
          <w:ilvl w:val="0"/>
          <w:numId w:val="502"/>
        </w:numPr>
        <w:rPr>
          <w:rFonts w:ascii="Arial" w:hAnsi="Arial" w:cs="Arial"/>
          <w:b/>
          <w:bCs/>
          <w:sz w:val="20"/>
          <w:szCs w:val="20"/>
        </w:rPr>
      </w:pPr>
      <w:r w:rsidRPr="008B2DC8">
        <w:rPr>
          <w:rFonts w:ascii="Arial" w:hAnsi="Arial" w:cs="Arial"/>
          <w:b/>
          <w:bCs/>
          <w:sz w:val="20"/>
          <w:szCs w:val="20"/>
        </w:rPr>
        <w:t>professional liability insurance:</w:t>
      </w:r>
    </w:p>
    <w:p w14:paraId="0A2C8E7E" w14:textId="77777777" w:rsidR="008B2DC8" w:rsidRPr="008B2DC8" w:rsidRDefault="008B2DC8" w:rsidP="008B2DC8">
      <w:pPr>
        <w:numPr>
          <w:ilvl w:val="1"/>
          <w:numId w:val="502"/>
        </w:numPr>
        <w:rPr>
          <w:rFonts w:ascii="Arial" w:hAnsi="Arial" w:cs="Arial"/>
          <w:b/>
          <w:bCs/>
          <w:sz w:val="20"/>
          <w:szCs w:val="20"/>
        </w:rPr>
      </w:pPr>
      <w:r w:rsidRPr="008B2DC8">
        <w:rPr>
          <w:rFonts w:ascii="Arial" w:hAnsi="Arial" w:cs="Arial"/>
          <w:b/>
          <w:bCs/>
          <w:sz w:val="20"/>
          <w:szCs w:val="20"/>
        </w:rPr>
        <w:t>physicians professional</w:t>
      </w:r>
    </w:p>
    <w:p w14:paraId="6A63215B" w14:textId="77777777" w:rsidR="008B2DC8" w:rsidRPr="008B2DC8" w:rsidRDefault="008B2DC8" w:rsidP="008B2DC8">
      <w:pPr>
        <w:numPr>
          <w:ilvl w:val="1"/>
          <w:numId w:val="502"/>
        </w:numPr>
        <w:rPr>
          <w:rFonts w:ascii="Arial" w:hAnsi="Arial" w:cs="Arial"/>
          <w:b/>
          <w:bCs/>
          <w:sz w:val="20"/>
          <w:szCs w:val="20"/>
        </w:rPr>
      </w:pPr>
      <w:r w:rsidRPr="008B2DC8">
        <w:rPr>
          <w:rFonts w:ascii="Arial" w:hAnsi="Arial" w:cs="Arial"/>
          <w:b/>
          <w:bCs/>
          <w:sz w:val="20"/>
          <w:szCs w:val="20"/>
        </w:rPr>
        <w:t>hospital professional</w:t>
      </w:r>
    </w:p>
    <w:p w14:paraId="780398FD" w14:textId="77777777" w:rsidR="008B2DC8" w:rsidRPr="008B2DC8" w:rsidRDefault="008B2DC8" w:rsidP="008B2DC8">
      <w:pPr>
        <w:numPr>
          <w:ilvl w:val="1"/>
          <w:numId w:val="502"/>
        </w:numPr>
        <w:rPr>
          <w:rFonts w:ascii="Arial" w:hAnsi="Arial" w:cs="Arial"/>
          <w:b/>
          <w:bCs/>
          <w:sz w:val="20"/>
          <w:szCs w:val="20"/>
        </w:rPr>
      </w:pPr>
      <w:r w:rsidRPr="008B2DC8">
        <w:rPr>
          <w:rFonts w:ascii="Arial" w:hAnsi="Arial" w:cs="Arial"/>
          <w:b/>
          <w:bCs/>
          <w:sz w:val="20"/>
          <w:szCs w:val="20"/>
        </w:rPr>
        <w:t>allied health care</w:t>
      </w:r>
    </w:p>
    <w:p w14:paraId="3D11288F" w14:textId="77777777" w:rsidR="008B2DC8" w:rsidRPr="008B2DC8" w:rsidRDefault="008B2DC8" w:rsidP="008B2DC8">
      <w:pPr>
        <w:numPr>
          <w:ilvl w:val="1"/>
          <w:numId w:val="502"/>
        </w:numPr>
        <w:rPr>
          <w:rFonts w:ascii="Arial" w:hAnsi="Arial" w:cs="Arial"/>
          <w:b/>
          <w:bCs/>
          <w:sz w:val="20"/>
          <w:szCs w:val="20"/>
        </w:rPr>
      </w:pPr>
      <w:r w:rsidRPr="008B2DC8">
        <w:rPr>
          <w:rFonts w:ascii="Arial" w:hAnsi="Arial" w:cs="Arial"/>
          <w:b/>
          <w:bCs/>
          <w:sz w:val="20"/>
          <w:szCs w:val="20"/>
        </w:rPr>
        <w:t>nursing home</w:t>
      </w:r>
    </w:p>
    <w:p w14:paraId="564DB929" w14:textId="77777777" w:rsidR="008B2DC8" w:rsidRPr="008B2DC8" w:rsidRDefault="008B2DC8" w:rsidP="008B2DC8">
      <w:pPr>
        <w:numPr>
          <w:ilvl w:val="1"/>
          <w:numId w:val="502"/>
        </w:numPr>
        <w:rPr>
          <w:rFonts w:ascii="Arial" w:hAnsi="Arial" w:cs="Arial"/>
          <w:b/>
          <w:bCs/>
          <w:sz w:val="20"/>
          <w:szCs w:val="20"/>
        </w:rPr>
      </w:pPr>
      <w:r w:rsidRPr="008B2DC8">
        <w:rPr>
          <w:rFonts w:ascii="Arial" w:hAnsi="Arial" w:cs="Arial"/>
          <w:b/>
          <w:bCs/>
          <w:sz w:val="20"/>
          <w:szCs w:val="20"/>
        </w:rPr>
        <w:t>managed care organization</w:t>
      </w:r>
    </w:p>
    <w:p w14:paraId="7EC5311C" w14:textId="77777777" w:rsidR="008B2DC8" w:rsidRPr="008B2DC8" w:rsidRDefault="008B2DC8" w:rsidP="008B2DC8">
      <w:pPr>
        <w:numPr>
          <w:ilvl w:val="0"/>
          <w:numId w:val="502"/>
        </w:numPr>
        <w:rPr>
          <w:rFonts w:ascii="Arial" w:hAnsi="Arial" w:cs="Arial"/>
          <w:b/>
          <w:bCs/>
          <w:sz w:val="20"/>
          <w:szCs w:val="20"/>
        </w:rPr>
      </w:pPr>
      <w:r w:rsidRPr="008B2DC8">
        <w:rPr>
          <w:rFonts w:ascii="Arial" w:hAnsi="Arial" w:cs="Arial"/>
          <w:b/>
          <w:bCs/>
          <w:sz w:val="20"/>
          <w:szCs w:val="20"/>
        </w:rPr>
        <w:t>nonmedical professional errors and omissions (E&amp;O) liability insurance</w:t>
      </w:r>
    </w:p>
    <w:p w14:paraId="6DF9E97E" w14:textId="77777777" w:rsidR="008B2DC8" w:rsidRPr="008B2DC8" w:rsidRDefault="008B2DC8" w:rsidP="008B2DC8">
      <w:pPr>
        <w:numPr>
          <w:ilvl w:val="0"/>
          <w:numId w:val="502"/>
        </w:numPr>
        <w:rPr>
          <w:rFonts w:ascii="Arial" w:hAnsi="Arial" w:cs="Arial"/>
          <w:b/>
          <w:bCs/>
          <w:sz w:val="20"/>
          <w:szCs w:val="20"/>
        </w:rPr>
      </w:pPr>
      <w:r w:rsidRPr="008B2DC8">
        <w:rPr>
          <w:rFonts w:ascii="Arial" w:hAnsi="Arial" w:cs="Arial"/>
          <w:b/>
          <w:bCs/>
          <w:sz w:val="20"/>
          <w:szCs w:val="20"/>
        </w:rPr>
        <w:t>executive and professional liability insurance</w:t>
      </w:r>
    </w:p>
    <w:p w14:paraId="277F7D63" w14:textId="77777777" w:rsidR="008B2DC8" w:rsidRPr="008B2DC8" w:rsidRDefault="008B2DC8" w:rsidP="008B2DC8">
      <w:pPr>
        <w:numPr>
          <w:ilvl w:val="0"/>
          <w:numId w:val="502"/>
        </w:numPr>
        <w:rPr>
          <w:rFonts w:ascii="Arial" w:hAnsi="Arial" w:cs="Arial"/>
          <w:b/>
          <w:bCs/>
          <w:sz w:val="20"/>
          <w:szCs w:val="20"/>
        </w:rPr>
      </w:pPr>
      <w:r w:rsidRPr="008B2DC8">
        <w:rPr>
          <w:rFonts w:ascii="Arial" w:hAnsi="Arial" w:cs="Arial"/>
          <w:b/>
          <w:bCs/>
          <w:sz w:val="20"/>
          <w:szCs w:val="20"/>
        </w:rPr>
        <w:t>liquor liability insurance</w:t>
      </w:r>
    </w:p>
    <w:p w14:paraId="60FA07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lesson will discuss a few of these types of policies.</w:t>
      </w:r>
    </w:p>
    <w:p w14:paraId="72F007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Umbrella and Excess Liability Policies</w:t>
      </w:r>
    </w:p>
    <w:p w14:paraId="7D4A7E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While homeowners, businessowners, and auto policies include liability coverage, it is rarely enough to cover catastrophic losses.</w:t>
      </w:r>
    </w:p>
    <w:p w14:paraId="2DE0B7D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Umbrella liability policies, so-named because they provide liability coverage over and above the insured’s primary home, auto, or commercial liability policies, provide the high limits of liability coverage needed in cases of extreme losses.</w:t>
      </w:r>
    </w:p>
    <w:p w14:paraId="20F9C5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Also called an excess liability policy, an umbrella policy pays after the underlying limits of the primary policy are exhausted. Some umbrella policies pay the deductible amount for the primary policy, while others impose a deductible (called the “self-insured retention” or "retained limit") before they pay for certain injuries, such as slander.</w:t>
      </w:r>
    </w:p>
    <w:p w14:paraId="2923CF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5DDE6A0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To understand the importance of umbrella policy coverage, consider the financial hardship that would arise in these situations:</w:t>
      </w:r>
    </w:p>
    <w:p w14:paraId="38958606" w14:textId="77777777" w:rsidR="008B2DC8" w:rsidRPr="008B2DC8" w:rsidRDefault="008B2DC8" w:rsidP="008B2DC8">
      <w:pPr>
        <w:numPr>
          <w:ilvl w:val="0"/>
          <w:numId w:val="503"/>
        </w:numPr>
        <w:rPr>
          <w:rFonts w:ascii="Arial" w:hAnsi="Arial" w:cs="Arial"/>
          <w:b/>
          <w:bCs/>
          <w:sz w:val="20"/>
          <w:szCs w:val="20"/>
        </w:rPr>
      </w:pPr>
      <w:r w:rsidRPr="008B2DC8">
        <w:rPr>
          <w:rFonts w:ascii="Arial" w:hAnsi="Arial" w:cs="Arial"/>
          <w:b/>
          <w:bCs/>
          <w:sz w:val="20"/>
          <w:szCs w:val="20"/>
        </w:rPr>
        <w:t>The named insured is driving home after dinner. A friend is riding in the car. The insured is driving under the influence of alcohol and flips the car, killing his friend.</w:t>
      </w:r>
    </w:p>
    <w:p w14:paraId="5B436FF7" w14:textId="77777777" w:rsidR="008B2DC8" w:rsidRPr="008B2DC8" w:rsidRDefault="008B2DC8" w:rsidP="008B2DC8">
      <w:pPr>
        <w:numPr>
          <w:ilvl w:val="0"/>
          <w:numId w:val="503"/>
        </w:numPr>
        <w:rPr>
          <w:rFonts w:ascii="Arial" w:hAnsi="Arial" w:cs="Arial"/>
          <w:b/>
          <w:bCs/>
          <w:sz w:val="20"/>
          <w:szCs w:val="20"/>
        </w:rPr>
      </w:pPr>
      <w:r w:rsidRPr="008B2DC8">
        <w:rPr>
          <w:rFonts w:ascii="Arial" w:hAnsi="Arial" w:cs="Arial"/>
          <w:b/>
          <w:bCs/>
          <w:sz w:val="20"/>
          <w:szCs w:val="20"/>
        </w:rPr>
        <w:t>The named insured and her neighbor take turns baby-sitting each other’s children. The insured loses sight of the neighbor’s toddler, who drowns in the insured’s backyard pool.</w:t>
      </w:r>
    </w:p>
    <w:p w14:paraId="452B4420" w14:textId="77777777" w:rsidR="008B2DC8" w:rsidRPr="008B2DC8" w:rsidRDefault="008B2DC8" w:rsidP="008B2DC8">
      <w:pPr>
        <w:numPr>
          <w:ilvl w:val="0"/>
          <w:numId w:val="503"/>
        </w:numPr>
        <w:rPr>
          <w:rFonts w:ascii="Arial" w:hAnsi="Arial" w:cs="Arial"/>
          <w:b/>
          <w:bCs/>
          <w:sz w:val="20"/>
          <w:szCs w:val="20"/>
        </w:rPr>
      </w:pPr>
      <w:r w:rsidRPr="008B2DC8">
        <w:rPr>
          <w:rFonts w:ascii="Arial" w:hAnsi="Arial" w:cs="Arial"/>
          <w:b/>
          <w:bCs/>
          <w:sz w:val="20"/>
          <w:szCs w:val="20"/>
        </w:rPr>
        <w:t>A defective food product manufactured and sold by a business injures a large number of people who consume it.</w:t>
      </w:r>
    </w:p>
    <w:p w14:paraId="27E160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its high limits of liability, an umbrella policy may provide broader coverage than the insured’s primary underlying liability policies. Specifically, it can:</w:t>
      </w:r>
    </w:p>
    <w:p w14:paraId="0C516EF9" w14:textId="77777777" w:rsidR="008B2DC8" w:rsidRPr="008B2DC8" w:rsidRDefault="008B2DC8" w:rsidP="008B2DC8">
      <w:pPr>
        <w:numPr>
          <w:ilvl w:val="0"/>
          <w:numId w:val="504"/>
        </w:numPr>
        <w:rPr>
          <w:rFonts w:ascii="Arial" w:hAnsi="Arial" w:cs="Arial"/>
          <w:b/>
          <w:bCs/>
          <w:sz w:val="20"/>
          <w:szCs w:val="20"/>
        </w:rPr>
      </w:pPr>
      <w:r w:rsidRPr="008B2DC8">
        <w:rPr>
          <w:rFonts w:ascii="Arial" w:hAnsi="Arial" w:cs="Arial"/>
          <w:b/>
          <w:bCs/>
          <w:sz w:val="20"/>
          <w:szCs w:val="20"/>
        </w:rPr>
        <w:t>provide excess limits above the underlying policies</w:t>
      </w:r>
    </w:p>
    <w:p w14:paraId="2B1B0360" w14:textId="77777777" w:rsidR="008B2DC8" w:rsidRPr="008B2DC8" w:rsidRDefault="008B2DC8" w:rsidP="008B2DC8">
      <w:pPr>
        <w:numPr>
          <w:ilvl w:val="0"/>
          <w:numId w:val="504"/>
        </w:numPr>
        <w:rPr>
          <w:rFonts w:ascii="Arial" w:hAnsi="Arial" w:cs="Arial"/>
          <w:b/>
          <w:bCs/>
          <w:sz w:val="20"/>
          <w:szCs w:val="20"/>
        </w:rPr>
      </w:pPr>
      <w:r w:rsidRPr="008B2DC8">
        <w:rPr>
          <w:rFonts w:ascii="Arial" w:hAnsi="Arial" w:cs="Arial"/>
          <w:b/>
          <w:bCs/>
          <w:sz w:val="20"/>
          <w:szCs w:val="20"/>
        </w:rPr>
        <w:t>“drop down” to provide bodily injury, personal and advertising injury, and property damage coverage for some claims not covered by underlying insurance</w:t>
      </w:r>
    </w:p>
    <w:p w14:paraId="465D47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diagram below illustrates how an umbrella policy adds an additional $5 million in coverage in excess of the primary policy’s $1 million in general liability, auto liability, personal injury, and employers liability coverages.</w:t>
      </w:r>
    </w:p>
    <w:p w14:paraId="03815AC1" w14:textId="1F0883A4" w:rsidR="008B2DC8" w:rsidRPr="008B2DC8" w:rsidRDefault="008B2DC8" w:rsidP="008B2DC8">
      <w:pPr>
        <w:rPr>
          <w:rFonts w:ascii="Arial" w:hAnsi="Arial" w:cs="Arial"/>
          <w:b/>
          <w:bCs/>
          <w:sz w:val="20"/>
          <w:szCs w:val="20"/>
        </w:rPr>
      </w:pPr>
      <w:r w:rsidRPr="00551F1C">
        <w:rPr>
          <w:rFonts w:ascii="Arial" w:hAnsi="Arial" w:cs="Arial"/>
          <w:b/>
          <w:sz w:val="20"/>
          <w:szCs w:val="20"/>
        </w:rPr>
        <w:drawing>
          <wp:inline distT="0" distB="0" distL="0" distR="0" wp14:anchorId="1BE6521F" wp14:editId="57DEF276">
            <wp:extent cx="3276600" cy="3924300"/>
            <wp:effectExtent l="0" t="0" r="0" b="0"/>
            <wp:docPr id="1852113347" name="Picture 35" descr="Picasso Imag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Picasso Image 363"/>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276600" cy="3924300"/>
                    </a:xfrm>
                    <a:prstGeom prst="rect">
                      <a:avLst/>
                    </a:prstGeom>
                    <a:noFill/>
                    <a:ln>
                      <a:noFill/>
                    </a:ln>
                  </pic:spPr>
                </pic:pic>
              </a:graphicData>
            </a:graphic>
          </wp:inline>
        </w:drawing>
      </w:r>
    </w:p>
    <w:p w14:paraId="14834E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this illustration, the umbrella also adds drop down coverage for humiliation, mental anguish, mental injury, and discrimination that may not be provided by underlying primary policies. This is subject to a self-insured retention ($10,000 in the diagram), which is comparable to a deductible.</w:t>
      </w:r>
    </w:p>
    <w:p w14:paraId="0C7384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Another purpose of an umbrella policy is to replace underlying coverage if underlying aggregate limits have been exhausted. Suppose a primary policy has a $1 million aggregate limit for products and several $250,000 products liability claims have been paid, exhausting the underlying policy’s $1 million aggregate. The umbrella “drops down” to provide primary coverage.</w:t>
      </w:r>
    </w:p>
    <w:p w14:paraId="46A7C97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Conditions</w:t>
      </w:r>
    </w:p>
    <w:p w14:paraId="2DE9340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w:t>
      </w:r>
      <w:r w:rsidRPr="008B2DC8">
        <w:rPr>
          <w:rFonts w:ascii="Arial" w:hAnsi="Arial" w:cs="Arial"/>
          <w:b/>
          <w:bCs/>
          <w:i/>
          <w:iCs/>
          <w:sz w:val="20"/>
          <w:szCs w:val="20"/>
        </w:rPr>
        <w:t>maintenance of underlying insurance</w:t>
      </w:r>
      <w:r w:rsidRPr="008B2DC8">
        <w:rPr>
          <w:rFonts w:ascii="Arial" w:hAnsi="Arial" w:cs="Arial"/>
          <w:b/>
          <w:bCs/>
          <w:sz w:val="20"/>
          <w:szCs w:val="20"/>
        </w:rPr>
        <w:t> condition requires that the insured maintain the policies listed in the schedule of underlying (“primary”) insurance with the same limits and scope of coverage that existed when the umbrella policy began. If the insured breaches this condition, the insurer remains obligated to pay covered claims, but only for claims exceeding the limits of the original underlying insurance. The insured is responsible for any difference in coverage or limits.</w:t>
      </w:r>
    </w:p>
    <w:p w14:paraId="667E8B5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1FB3B6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purpose for the </w:t>
      </w:r>
      <w:r w:rsidRPr="008B2DC8">
        <w:rPr>
          <w:rFonts w:ascii="Arial" w:hAnsi="Arial" w:cs="Arial"/>
          <w:b/>
          <w:bCs/>
          <w:i/>
          <w:iCs/>
          <w:sz w:val="20"/>
          <w:szCs w:val="20"/>
        </w:rPr>
        <w:t>maintenance of underlying insurance</w:t>
      </w:r>
      <w:r w:rsidRPr="008B2DC8">
        <w:rPr>
          <w:rFonts w:ascii="Arial" w:hAnsi="Arial" w:cs="Arial"/>
          <w:b/>
          <w:bCs/>
          <w:sz w:val="20"/>
          <w:szCs w:val="20"/>
        </w:rPr>
        <w:t> condition is to make sure the insured doesn’t cancel his or her underlying policies in the belief that the umbrella policy will pick up the basic coverage.</w:t>
      </w:r>
    </w:p>
    <w:p w14:paraId="4C63EA4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Personal Umbrella Liability Policy (DL 98 01)</w:t>
      </w:r>
    </w:p>
    <w:p w14:paraId="301F79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personal umbrella policy (PUP) covers liability claims arising from bodily injury, property damage, and personal injury (e.g., libel, slander, false arrest, and invasion of privacy). Its coverage stacks on top of the primary liability coverage provided by the insured’s homeowners, personal auto, watercraft, and any other scheduled underlying liability policy.</w:t>
      </w:r>
    </w:p>
    <w:p w14:paraId="428A45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4DA745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owns a personal auto policy (PAP) with combined single liability limits of $300,000. The insured also owns a PUP with a $1 million limit.</w:t>
      </w:r>
    </w:p>
    <w:p w14:paraId="252E39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insured negligently causes an auto accident resulting in permanent brain damage to an innocent party. A settlement is reached for $1.2 million.</w:t>
      </w:r>
    </w:p>
    <w:p w14:paraId="796262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underlying PAP will pay its full limit of $300,000 and the personal umbrella policy will then step in and pay the additional $900,000. If the loss was less severe and the settlement was $275,000, the personal umbrella policy would not respond because the underlying personal auto policy’s limits would not be exhausted.</w:t>
      </w:r>
    </w:p>
    <w:p w14:paraId="4E672D7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Commercial Liability Umbrella Coverage Form (CU 00 01)</w:t>
      </w:r>
    </w:p>
    <w:p w14:paraId="674812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Whether obtained through a businessowners policy (BOP) or a commercial general liability (CGL) policy, general liability insurance provides some but not all the liability protection most businesses need. For additional coverage, they turn to a commercial umbrella liability policy.</w:t>
      </w:r>
    </w:p>
    <w:p w14:paraId="530859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Typically written with limits such as $1 million, $2 million, $5 million, or more, commercial umbrella liability policies provide excess coverage over the business’s general liability, auto liability, and employers liability insurance.</w:t>
      </w:r>
    </w:p>
    <w:p w14:paraId="0261BD4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Employment Practices Liability Insurance (EPLI)</w:t>
      </w:r>
    </w:p>
    <w:p w14:paraId="7AA6912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For-profit corporations, government entities, and nonprofit organizations face exposures to claims from employees who allege discrimination, wrongful termination, sexual harassment, retaliation, and various other workplace torts (e.g., invasion of privacy, defamation, failure to promote, failure to grant tenure). In addition to employees, third parties (mainly customers, clients, and vendors) of these entities can also allege discrimination or sexual harassment.</w:t>
      </w:r>
    </w:p>
    <w:p w14:paraId="631B48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 only can these entities be held liable for such claims, but their directors, officers, managers, supervisors, and employees can also be sued for damages that result from employment-related allegations.</w:t>
      </w:r>
    </w:p>
    <w:p w14:paraId="28BA5F33"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Employment practices liability insurance</w:t>
      </w:r>
      <w:r w:rsidRPr="008B2DC8">
        <w:rPr>
          <w:rFonts w:ascii="Arial" w:hAnsi="Arial" w:cs="Arial"/>
          <w:b/>
          <w:bCs/>
          <w:sz w:val="20"/>
          <w:szCs w:val="20"/>
        </w:rPr>
        <w:t> (EPLI) can be purchased as a stand-alone policy that only covers employment practices liability, as an endorsement to a D&amp;O liability policy, or as part of an executive liability package policy that also provides D&amp;O and fiduciary liability coverage.</w:t>
      </w:r>
    </w:p>
    <w:p w14:paraId="10E3008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Liquor Liability Coverage Forms (CG 00 33) (CG 00 34)</w:t>
      </w:r>
    </w:p>
    <w:p w14:paraId="6F98A63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states have enacted laws, commonly known as dram shop acts, that impose legal responsibility on the sellers of alcohol (e.g., bars, taverns, and restaurants) to monitor the amount of alcohol their patrons consume, and to refrain from continuing to serve patrons who are obviously intoxicated.</w:t>
      </w:r>
    </w:p>
    <w:p w14:paraId="4E2E78E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People who are injured by intoxicated bar patrons may bring a dram shop claim against the establishments that served the alcohol.</w:t>
      </w:r>
    </w:p>
    <w:p w14:paraId="67E0405A" w14:textId="77777777" w:rsidR="008B2DC8" w:rsidRPr="008B2DC8" w:rsidRDefault="008B2DC8" w:rsidP="008B2DC8">
      <w:pPr>
        <w:rPr>
          <w:rFonts w:ascii="Arial" w:hAnsi="Arial" w:cs="Arial"/>
          <w:b/>
          <w:bCs/>
          <w:sz w:val="20"/>
          <w:szCs w:val="20"/>
        </w:rPr>
      </w:pPr>
      <w:r w:rsidRPr="008B2DC8">
        <w:rPr>
          <w:rFonts w:ascii="Arial" w:hAnsi="Arial" w:cs="Arial"/>
          <w:b/>
          <w:bCs/>
          <w:i/>
          <w:iCs/>
          <w:sz w:val="20"/>
          <w:szCs w:val="20"/>
        </w:rPr>
        <w:t>Liquor liability insurance</w:t>
      </w:r>
      <w:r w:rsidRPr="008B2DC8">
        <w:rPr>
          <w:rFonts w:ascii="Arial" w:hAnsi="Arial" w:cs="Arial"/>
          <w:b/>
          <w:bCs/>
          <w:sz w:val="20"/>
          <w:szCs w:val="20"/>
        </w:rPr>
        <w:t> covers the liability exposure of businesses that manufacture, sell, distribute, and serve alcohol, whether that exposure arises statutorily from a dram shop act or is imposed on some other basis.</w:t>
      </w:r>
    </w:p>
    <w:p w14:paraId="2111BD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Point</w:t>
      </w:r>
    </w:p>
    <w:p w14:paraId="409134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businesses that are </w:t>
      </w:r>
      <w:r w:rsidRPr="008B2DC8">
        <w:rPr>
          <w:rFonts w:ascii="Arial" w:hAnsi="Arial" w:cs="Arial"/>
          <w:b/>
          <w:bCs/>
          <w:i/>
          <w:iCs/>
          <w:sz w:val="20"/>
          <w:szCs w:val="20"/>
        </w:rPr>
        <w:t>not</w:t>
      </w:r>
      <w:r w:rsidRPr="008B2DC8">
        <w:rPr>
          <w:rFonts w:ascii="Arial" w:hAnsi="Arial" w:cs="Arial"/>
          <w:b/>
          <w:bCs/>
          <w:sz w:val="20"/>
          <w:szCs w:val="20"/>
        </w:rPr>
        <w:t> in the alcohol business but occasionally serve alcohol to their guests, host liquor liability is covered under standard commercial general liability (CGL) policies.</w:t>
      </w:r>
    </w:p>
    <w:p w14:paraId="1DA4E9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Host liquor liability is not covered under a CGL policy for businesses that manufacture, sell, distribute, or serve alcohol as part of their business.</w:t>
      </w:r>
    </w:p>
    <w:p w14:paraId="5A908CB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Insuring Agreement</w:t>
      </w:r>
    </w:p>
    <w:p w14:paraId="7672969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liquor liability policy’s insuring agreement states that the insurer will pay for injuries arising from the insured’s selling, serving, or furnishing alcoholic beverages. “Injury" means all damages, including bodily injury and property damage, and includes damages for care, loss of services, or loss of support.</w:t>
      </w:r>
    </w:p>
    <w:p w14:paraId="250786A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w:t>
      </w:r>
    </w:p>
    <w:p w14:paraId="2CC59B3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ISO liquor liability forms contain seven exclusions. Four of these exclusions are substantially the same as those found in the CGL form:</w:t>
      </w:r>
    </w:p>
    <w:p w14:paraId="33E18CEA" w14:textId="77777777" w:rsidR="008B2DC8" w:rsidRPr="008B2DC8" w:rsidRDefault="008B2DC8" w:rsidP="008B2DC8">
      <w:pPr>
        <w:numPr>
          <w:ilvl w:val="0"/>
          <w:numId w:val="505"/>
        </w:numPr>
        <w:rPr>
          <w:rFonts w:ascii="Arial" w:hAnsi="Arial" w:cs="Arial"/>
          <w:b/>
          <w:bCs/>
          <w:sz w:val="20"/>
          <w:szCs w:val="20"/>
        </w:rPr>
      </w:pPr>
      <w:r w:rsidRPr="008B2DC8">
        <w:rPr>
          <w:rFonts w:ascii="Arial" w:hAnsi="Arial" w:cs="Arial"/>
          <w:b/>
          <w:bCs/>
          <w:sz w:val="20"/>
          <w:szCs w:val="20"/>
        </w:rPr>
        <w:t>expected or intended injury</w:t>
      </w:r>
    </w:p>
    <w:p w14:paraId="6EE7BC5B" w14:textId="77777777" w:rsidR="008B2DC8" w:rsidRPr="008B2DC8" w:rsidRDefault="008B2DC8" w:rsidP="008B2DC8">
      <w:pPr>
        <w:numPr>
          <w:ilvl w:val="0"/>
          <w:numId w:val="505"/>
        </w:numPr>
        <w:rPr>
          <w:rFonts w:ascii="Arial" w:hAnsi="Arial" w:cs="Arial"/>
          <w:b/>
          <w:bCs/>
          <w:sz w:val="20"/>
          <w:szCs w:val="20"/>
        </w:rPr>
      </w:pPr>
      <w:r w:rsidRPr="008B2DC8">
        <w:rPr>
          <w:rFonts w:ascii="Arial" w:hAnsi="Arial" w:cs="Arial"/>
          <w:b/>
          <w:bCs/>
          <w:sz w:val="20"/>
          <w:szCs w:val="20"/>
        </w:rPr>
        <w:t>risks covered by workers compensation insurance</w:t>
      </w:r>
    </w:p>
    <w:p w14:paraId="4B31D69C" w14:textId="77777777" w:rsidR="008B2DC8" w:rsidRPr="008B2DC8" w:rsidRDefault="008B2DC8" w:rsidP="008B2DC8">
      <w:pPr>
        <w:numPr>
          <w:ilvl w:val="0"/>
          <w:numId w:val="505"/>
        </w:numPr>
        <w:rPr>
          <w:rFonts w:ascii="Arial" w:hAnsi="Arial" w:cs="Arial"/>
          <w:b/>
          <w:bCs/>
          <w:sz w:val="20"/>
          <w:szCs w:val="20"/>
        </w:rPr>
      </w:pPr>
      <w:r w:rsidRPr="008B2DC8">
        <w:rPr>
          <w:rFonts w:ascii="Arial" w:hAnsi="Arial" w:cs="Arial"/>
          <w:b/>
          <w:bCs/>
          <w:sz w:val="20"/>
          <w:szCs w:val="20"/>
        </w:rPr>
        <w:t>risks covered by employers’ liability insurance</w:t>
      </w:r>
    </w:p>
    <w:p w14:paraId="5202F9B5" w14:textId="77777777" w:rsidR="008B2DC8" w:rsidRPr="008B2DC8" w:rsidRDefault="008B2DC8" w:rsidP="008B2DC8">
      <w:pPr>
        <w:numPr>
          <w:ilvl w:val="0"/>
          <w:numId w:val="505"/>
        </w:numPr>
        <w:rPr>
          <w:rFonts w:ascii="Arial" w:hAnsi="Arial" w:cs="Arial"/>
          <w:b/>
          <w:bCs/>
          <w:sz w:val="20"/>
          <w:szCs w:val="20"/>
        </w:rPr>
      </w:pPr>
      <w:r w:rsidRPr="008B2DC8">
        <w:rPr>
          <w:rFonts w:ascii="Arial" w:hAnsi="Arial" w:cs="Arial"/>
          <w:b/>
          <w:bCs/>
          <w:sz w:val="20"/>
          <w:szCs w:val="20"/>
        </w:rPr>
        <w:t>war</w:t>
      </w:r>
    </w:p>
    <w:p w14:paraId="5732893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Three coverage exclusions are unique to the liquor liability form:</w:t>
      </w:r>
    </w:p>
    <w:p w14:paraId="48C600FB" w14:textId="77777777" w:rsidR="008B2DC8" w:rsidRPr="008B2DC8" w:rsidRDefault="008B2DC8" w:rsidP="008B2DC8">
      <w:pPr>
        <w:numPr>
          <w:ilvl w:val="0"/>
          <w:numId w:val="506"/>
        </w:numPr>
        <w:rPr>
          <w:rFonts w:ascii="Arial" w:hAnsi="Arial" w:cs="Arial"/>
          <w:b/>
          <w:bCs/>
          <w:sz w:val="20"/>
          <w:szCs w:val="20"/>
        </w:rPr>
      </w:pPr>
      <w:r w:rsidRPr="008B2DC8">
        <w:rPr>
          <w:rFonts w:ascii="Arial" w:hAnsi="Arial" w:cs="Arial"/>
          <w:b/>
          <w:bCs/>
          <w:sz w:val="20"/>
          <w:szCs w:val="20"/>
        </w:rPr>
        <w:t>a liquor license is not in effect</w:t>
      </w:r>
    </w:p>
    <w:p w14:paraId="6F207167" w14:textId="77777777" w:rsidR="008B2DC8" w:rsidRPr="008B2DC8" w:rsidRDefault="008B2DC8" w:rsidP="008B2DC8">
      <w:pPr>
        <w:numPr>
          <w:ilvl w:val="0"/>
          <w:numId w:val="506"/>
        </w:numPr>
        <w:rPr>
          <w:rFonts w:ascii="Arial" w:hAnsi="Arial" w:cs="Arial"/>
          <w:b/>
          <w:bCs/>
          <w:sz w:val="20"/>
          <w:szCs w:val="20"/>
        </w:rPr>
      </w:pPr>
      <w:r w:rsidRPr="008B2DC8">
        <w:rPr>
          <w:rFonts w:ascii="Arial" w:hAnsi="Arial" w:cs="Arial"/>
          <w:b/>
          <w:bCs/>
          <w:sz w:val="20"/>
          <w:szCs w:val="20"/>
        </w:rPr>
        <w:t>the injury arises from the product itself (not the insured’s actions)</w:t>
      </w:r>
    </w:p>
    <w:p w14:paraId="4AAB5C8D" w14:textId="77777777" w:rsidR="008B2DC8" w:rsidRPr="008B2DC8" w:rsidRDefault="008B2DC8" w:rsidP="008B2DC8">
      <w:pPr>
        <w:numPr>
          <w:ilvl w:val="0"/>
          <w:numId w:val="506"/>
        </w:numPr>
        <w:rPr>
          <w:rFonts w:ascii="Arial" w:hAnsi="Arial" w:cs="Arial"/>
          <w:b/>
          <w:bCs/>
          <w:sz w:val="20"/>
          <w:szCs w:val="20"/>
        </w:rPr>
      </w:pPr>
      <w:r w:rsidRPr="008B2DC8">
        <w:rPr>
          <w:rFonts w:ascii="Arial" w:hAnsi="Arial" w:cs="Arial"/>
          <w:b/>
          <w:bCs/>
          <w:sz w:val="20"/>
          <w:szCs w:val="20"/>
        </w:rPr>
        <w:t>the injury is covered under other insurance</w:t>
      </w:r>
    </w:p>
    <w:p w14:paraId="2B0A68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49659F6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customer’s injury resulting from contaminants in the liquor served by a bar is a product liability claim, not a liquor liability claim.</w:t>
      </w:r>
    </w:p>
    <w:p w14:paraId="5AA035D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Supplementary Payments</w:t>
      </w:r>
    </w:p>
    <w:p w14:paraId="4F3D43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addition to the standard categories of supplementary payments stipulated in the CGL coverage form, the liquor liability coverage form’s supplementary payments provision covers expenses for first aid administered at the time of a covered event.</w:t>
      </w:r>
    </w:p>
    <w:p w14:paraId="7C5E139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Who Is an Insured</w:t>
      </w:r>
    </w:p>
    <w:p w14:paraId="402364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named insured, executive officers, directors, stockholders, and employees are insureds under a liquor liability policy.</w:t>
      </w:r>
    </w:p>
    <w:p w14:paraId="28D61C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an individual is designated in the declarations as a named insured, both that individual and his or her spouse are insureds.</w:t>
      </w:r>
    </w:p>
    <w:p w14:paraId="3916879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Limits of Insurance</w:t>
      </w:r>
    </w:p>
    <w:p w14:paraId="305D74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liquor liability policy provides two limits of insurance: an </w:t>
      </w:r>
      <w:r w:rsidRPr="008B2DC8">
        <w:rPr>
          <w:rFonts w:ascii="Arial" w:hAnsi="Arial" w:cs="Arial"/>
          <w:b/>
          <w:bCs/>
          <w:i/>
          <w:iCs/>
          <w:sz w:val="20"/>
          <w:szCs w:val="20"/>
        </w:rPr>
        <w:t>aggregate </w:t>
      </w:r>
      <w:r w:rsidRPr="008B2DC8">
        <w:rPr>
          <w:rFonts w:ascii="Arial" w:hAnsi="Arial" w:cs="Arial"/>
          <w:b/>
          <w:bCs/>
          <w:sz w:val="20"/>
          <w:szCs w:val="20"/>
        </w:rPr>
        <w:t>limit and an </w:t>
      </w:r>
      <w:r w:rsidRPr="008B2DC8">
        <w:rPr>
          <w:rFonts w:ascii="Arial" w:hAnsi="Arial" w:cs="Arial"/>
          <w:b/>
          <w:bCs/>
          <w:i/>
          <w:iCs/>
          <w:sz w:val="20"/>
          <w:szCs w:val="20"/>
        </w:rPr>
        <w:t>each common cause</w:t>
      </w:r>
      <w:r w:rsidRPr="008B2DC8">
        <w:rPr>
          <w:rFonts w:ascii="Arial" w:hAnsi="Arial" w:cs="Arial"/>
          <w:b/>
          <w:bCs/>
          <w:sz w:val="20"/>
          <w:szCs w:val="20"/>
        </w:rPr>
        <w:t> limit:</w:t>
      </w:r>
    </w:p>
    <w:p w14:paraId="0C47F34F" w14:textId="77777777" w:rsidR="008B2DC8" w:rsidRPr="008B2DC8" w:rsidRDefault="008B2DC8" w:rsidP="008B2DC8">
      <w:pPr>
        <w:numPr>
          <w:ilvl w:val="0"/>
          <w:numId w:val="507"/>
        </w:numPr>
        <w:rPr>
          <w:rFonts w:ascii="Arial" w:hAnsi="Arial" w:cs="Arial"/>
          <w:b/>
          <w:bCs/>
          <w:sz w:val="20"/>
          <w:szCs w:val="20"/>
        </w:rPr>
      </w:pPr>
      <w:r w:rsidRPr="008B2DC8">
        <w:rPr>
          <w:rFonts w:ascii="Arial" w:hAnsi="Arial" w:cs="Arial"/>
          <w:b/>
          <w:bCs/>
          <w:sz w:val="20"/>
          <w:szCs w:val="20"/>
        </w:rPr>
        <w:t>The aggregate limit is the most the insurer will pay for all claims for injuries as the result of the selling, serving, or furnishing of alcoholic beverages.</w:t>
      </w:r>
    </w:p>
    <w:p w14:paraId="3F4DC749" w14:textId="77777777" w:rsidR="008B2DC8" w:rsidRPr="008B2DC8" w:rsidRDefault="008B2DC8" w:rsidP="008B2DC8">
      <w:pPr>
        <w:numPr>
          <w:ilvl w:val="0"/>
          <w:numId w:val="507"/>
        </w:numPr>
        <w:rPr>
          <w:rFonts w:ascii="Arial" w:hAnsi="Arial" w:cs="Arial"/>
          <w:b/>
          <w:bCs/>
          <w:sz w:val="20"/>
          <w:szCs w:val="20"/>
        </w:rPr>
      </w:pPr>
      <w:r w:rsidRPr="008B2DC8">
        <w:rPr>
          <w:rFonts w:ascii="Arial" w:hAnsi="Arial" w:cs="Arial"/>
          <w:b/>
          <w:bCs/>
          <w:sz w:val="20"/>
          <w:szCs w:val="20"/>
        </w:rPr>
        <w:t>The each common cause limit is the most the insurer will pay for all injuries to any number of entities resulting from the selling, serving, or furnishing of any alcoholic beverage to any one person.</w:t>
      </w:r>
    </w:p>
    <w:p w14:paraId="25E30E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w:t>
      </w:r>
    </w:p>
    <w:p w14:paraId="12A068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intoxicated driver hits several autos, damaging each auto and injuring its occupants, before finally being stopped. The injured people make claims against the tavern that served drinks to the driver of the vehicle.</w:t>
      </w:r>
    </w:p>
    <w:p w14:paraId="2EDB1E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each common cause limit determines the most the liquor liability insurer will pay for all the injuries or damages the intoxicated driver caused, regardless of the number of injured persons or even the number of separate accidents.</w:t>
      </w:r>
    </w:p>
    <w:p w14:paraId="273622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each common cause limit is paid by the insurer, the aggregate is reduced by that amount. The lower of the each common cause limit or the reduced aggregate would then be available to pay claims arising from another liquor liability incident.</w:t>
      </w:r>
    </w:p>
    <w:p w14:paraId="62DF280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with the CGL policy, defense and supplementary payments are paid in addition to the policy limits.</w:t>
      </w:r>
    </w:p>
    <w:p w14:paraId="260EF1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264A0F40" w14:textId="77777777" w:rsidR="008B2DC8" w:rsidRPr="008B2DC8" w:rsidRDefault="008B2DC8" w:rsidP="008B2DC8">
      <w:pPr>
        <w:numPr>
          <w:ilvl w:val="0"/>
          <w:numId w:val="508"/>
        </w:numPr>
        <w:rPr>
          <w:rFonts w:ascii="Arial" w:hAnsi="Arial" w:cs="Arial"/>
          <w:b/>
          <w:bCs/>
          <w:sz w:val="20"/>
          <w:szCs w:val="20"/>
        </w:rPr>
      </w:pPr>
      <w:r w:rsidRPr="008B2DC8">
        <w:rPr>
          <w:rFonts w:ascii="Arial" w:hAnsi="Arial" w:cs="Arial"/>
          <w:b/>
          <w:bCs/>
          <w:sz w:val="20"/>
          <w:szCs w:val="20"/>
        </w:rPr>
        <w:t>A personal umbrella liability policy, covering bodily injury, property damage, and personal injury, provides high limits of liability coverage to protect an insured against a catastrophic liability loss.</w:t>
      </w:r>
    </w:p>
    <w:p w14:paraId="0237CC6A" w14:textId="77777777" w:rsidR="008B2DC8" w:rsidRPr="008B2DC8" w:rsidRDefault="008B2DC8" w:rsidP="008B2DC8">
      <w:pPr>
        <w:numPr>
          <w:ilvl w:val="0"/>
          <w:numId w:val="508"/>
        </w:numPr>
        <w:rPr>
          <w:rFonts w:ascii="Arial" w:hAnsi="Arial" w:cs="Arial"/>
          <w:b/>
          <w:bCs/>
          <w:sz w:val="20"/>
          <w:szCs w:val="20"/>
        </w:rPr>
      </w:pPr>
      <w:r w:rsidRPr="008B2DC8">
        <w:rPr>
          <w:rFonts w:ascii="Arial" w:hAnsi="Arial" w:cs="Arial"/>
          <w:b/>
          <w:bCs/>
          <w:sz w:val="20"/>
          <w:szCs w:val="20"/>
        </w:rPr>
        <w:t>A personal umbrella liability policy provides coverage that stacks on top of the primary liability coverage provided by the insured's homeowners, personal auto, watercraft, and any other scheduled underlying liability policy. It is activated once the underlying limits of the primary policy are exhausted.</w:t>
      </w:r>
    </w:p>
    <w:p w14:paraId="31A9C0E5" w14:textId="77777777" w:rsidR="008B2DC8" w:rsidRPr="008B2DC8" w:rsidRDefault="008B2DC8" w:rsidP="008B2DC8">
      <w:pPr>
        <w:numPr>
          <w:ilvl w:val="0"/>
          <w:numId w:val="508"/>
        </w:numPr>
        <w:rPr>
          <w:rFonts w:ascii="Arial" w:hAnsi="Arial" w:cs="Arial"/>
          <w:b/>
          <w:bCs/>
          <w:sz w:val="20"/>
          <w:szCs w:val="20"/>
        </w:rPr>
      </w:pPr>
      <w:r w:rsidRPr="008B2DC8">
        <w:rPr>
          <w:rFonts w:ascii="Arial" w:hAnsi="Arial" w:cs="Arial"/>
          <w:b/>
          <w:bCs/>
          <w:sz w:val="20"/>
          <w:szCs w:val="20"/>
        </w:rPr>
        <w:t>Some personal umbrella liability policies pay the deductible amount for the primary policy. Some may also impose a deductible (called the "retained limit") before they pay for certain injuries, such as slander.</w:t>
      </w:r>
    </w:p>
    <w:p w14:paraId="5859E87C" w14:textId="77777777" w:rsidR="008B2DC8" w:rsidRPr="008B2DC8" w:rsidRDefault="008B2DC8" w:rsidP="008B2DC8">
      <w:pPr>
        <w:numPr>
          <w:ilvl w:val="0"/>
          <w:numId w:val="508"/>
        </w:numPr>
        <w:rPr>
          <w:rFonts w:ascii="Arial" w:hAnsi="Arial" w:cs="Arial"/>
          <w:b/>
          <w:bCs/>
          <w:sz w:val="20"/>
          <w:szCs w:val="20"/>
        </w:rPr>
      </w:pPr>
      <w:r w:rsidRPr="008B2DC8">
        <w:rPr>
          <w:rFonts w:ascii="Arial" w:hAnsi="Arial" w:cs="Arial"/>
          <w:b/>
          <w:bCs/>
          <w:sz w:val="20"/>
          <w:szCs w:val="20"/>
        </w:rPr>
        <w:t>When primary general, auto, and employers liability coverages underlie an umbrella policy, the umbrella policy will provide excess limits above the underlying policies. It will also "drop down" to provide bodily injury, personal and advertising injury, and property damage coverage for some claims not covered by underlying insurance.</w:t>
      </w:r>
    </w:p>
    <w:p w14:paraId="0C38BEFB" w14:textId="77777777" w:rsidR="008B2DC8" w:rsidRPr="008B2DC8" w:rsidRDefault="008B2DC8" w:rsidP="008B2DC8">
      <w:pPr>
        <w:numPr>
          <w:ilvl w:val="0"/>
          <w:numId w:val="508"/>
        </w:numPr>
        <w:rPr>
          <w:rFonts w:ascii="Arial" w:hAnsi="Arial" w:cs="Arial"/>
          <w:b/>
          <w:bCs/>
          <w:sz w:val="20"/>
          <w:szCs w:val="20"/>
        </w:rPr>
      </w:pPr>
      <w:r w:rsidRPr="008B2DC8">
        <w:rPr>
          <w:rFonts w:ascii="Arial" w:hAnsi="Arial" w:cs="Arial"/>
          <w:b/>
          <w:bCs/>
          <w:sz w:val="20"/>
          <w:szCs w:val="20"/>
        </w:rPr>
        <w:lastRenderedPageBreak/>
        <w:t>Businesses face liability claims that are not covered by a CGL policy but may be covered by a variety of executive and professional liability policies.</w:t>
      </w:r>
    </w:p>
    <w:p w14:paraId="7803662B" w14:textId="77777777" w:rsidR="008B2DC8" w:rsidRPr="008B2DC8" w:rsidRDefault="008B2DC8" w:rsidP="008B2DC8">
      <w:pPr>
        <w:numPr>
          <w:ilvl w:val="0"/>
          <w:numId w:val="508"/>
        </w:numPr>
        <w:rPr>
          <w:rFonts w:ascii="Arial" w:hAnsi="Arial" w:cs="Arial"/>
          <w:b/>
          <w:bCs/>
          <w:sz w:val="20"/>
          <w:szCs w:val="20"/>
        </w:rPr>
      </w:pPr>
      <w:r w:rsidRPr="008B2DC8">
        <w:rPr>
          <w:rFonts w:ascii="Arial" w:hAnsi="Arial" w:cs="Arial"/>
          <w:b/>
          <w:bCs/>
          <w:sz w:val="20"/>
          <w:szCs w:val="20"/>
        </w:rPr>
        <w:t>Liquor liability insurance covers the liability exposure of businesses that manufacture, sell, distribute, and serve alcohol.</w:t>
      </w:r>
    </w:p>
    <w:p w14:paraId="3573684C" w14:textId="77777777" w:rsidR="008B2DC8" w:rsidRPr="008B2DC8" w:rsidRDefault="008B2DC8" w:rsidP="008B2DC8">
      <w:pPr>
        <w:rPr>
          <w:rFonts w:ascii="Arial" w:hAnsi="Arial" w:cs="Arial"/>
          <w:b/>
          <w:bCs/>
          <w:sz w:val="20"/>
          <w:szCs w:val="20"/>
        </w:rPr>
      </w:pPr>
    </w:p>
    <w:p w14:paraId="2774FC02"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39 Practice Questions</w:t>
      </w:r>
    </w:p>
    <w:p w14:paraId="4DF4AEBE"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1. When will coverage from a personal umbrella liability policy be activated?</w:t>
      </w:r>
    </w:p>
    <w:p w14:paraId="3EE09CF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When primary coverage is exhausted</w:t>
      </w:r>
    </w:p>
    <w:p w14:paraId="49F1B54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Coverage from a personal umbrella liability policy is activated when the underlying limits of the primary policy are exhausted.</w:t>
      </w:r>
    </w:p>
    <w:p w14:paraId="58C5061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When primary coverage is triggered</w:t>
      </w:r>
    </w:p>
    <w:p w14:paraId="1987864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When proof of loss is filed</w:t>
      </w:r>
    </w:p>
    <w:p w14:paraId="7F366D0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When the loss occurs</w:t>
      </w:r>
    </w:p>
    <w:p w14:paraId="66010087"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Suzette has a $1 million personal umbrella policy with a $250 retained limit (deductible) for personal liability and a personal auto policy (PAP) with a $300,000 limit. She is at fault in an auto accident that is settled for $500,000. How will this settlement amount be paid?</w:t>
      </w:r>
    </w:p>
    <w:p w14:paraId="4F7E1F5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Suzette will pay $250, the PAP insurer will pay $300,000, and the umbrella insurer will pay $199,750.</w:t>
      </w:r>
    </w:p>
    <w:p w14:paraId="348661A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Suzette will pay nothing, and the PAP insurer and the umbrella insurer will both pay $250,000.</w:t>
      </w:r>
    </w:p>
    <w:p w14:paraId="225DB50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Suzette will pay nothing, the PAP insurer will pay $300,000, and the umbrella insurer will pay $200,000.</w:t>
      </w:r>
    </w:p>
    <w:p w14:paraId="7FF6106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insurer will pay the PAP limit of $300,000 and the umbrella insurer will pay the remaining $199,750 after applying Suzette's $250 deductible.</w:t>
      </w:r>
    </w:p>
    <w:p w14:paraId="1DE010D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umbrella insurer will pay the entire $500,000 settlement since it is within the $1 million umbrella limit.</w:t>
      </w:r>
    </w:p>
    <w:p w14:paraId="37F3D935"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State laws holding businesses that serve alcohol responsible for monitoring their patrons' alcohol consumption are generally called:</w:t>
      </w:r>
    </w:p>
    <w:p w14:paraId="20E0A7D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dram shop acts</w:t>
      </w:r>
    </w:p>
    <w:p w14:paraId="65929D1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Dram shop acts impose some measure of legal responsibility on the purveyors of alcohol.</w:t>
      </w:r>
    </w:p>
    <w:p w14:paraId="44A09275"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financial responsibility laws</w:t>
      </w:r>
    </w:p>
    <w:p w14:paraId="5F1F60F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stopgap measures</w:t>
      </w:r>
    </w:p>
    <w:p w14:paraId="51D7514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uninsured motorists statutes</w:t>
      </w:r>
    </w:p>
    <w:p w14:paraId="4C56B696"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 xml:space="preserve">4. Stellar Restaurant has a business auto policy (BAP) with a $500,000 limit, and a commercial umbrella policy with a $1 million limit and a $10,000 self-insured retention. </w:t>
      </w:r>
      <w:r w:rsidRPr="008B2DC8">
        <w:rPr>
          <w:rFonts w:ascii="Arial" w:hAnsi="Arial" w:cs="Arial"/>
          <w:b/>
          <w:bCs/>
          <w:sz w:val="20"/>
          <w:szCs w:val="20"/>
        </w:rPr>
        <w:lastRenderedPageBreak/>
        <w:t>While delivering food with the company van, Stellar's driver collides with a commuter bus. Injured bus passengers' claims and damage to the bus result in a $750,000 judgment against Stellar. How much will be paid by the insurer that issued the commercial umbrella policy?</w:t>
      </w:r>
    </w:p>
    <w:p w14:paraId="35A77A8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$0</w:t>
      </w:r>
    </w:p>
    <w:p w14:paraId="75134A7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$240,000</w:t>
      </w:r>
    </w:p>
    <w:p w14:paraId="001C28B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BAP insurer will pay the $500,000 limit of the business auto policy, and the umbrella insurer will pay the remaining $240,000 balance of the judgment (i.e., $250,000 minus $10,000 retention).</w:t>
      </w:r>
    </w:p>
    <w:p w14:paraId="5352058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$500,000</w:t>
      </w:r>
    </w:p>
    <w:p w14:paraId="0CAA4C0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$740,000</w:t>
      </w:r>
    </w:p>
    <w:p w14:paraId="7C3498AA"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5. Rebecca has a personal auto policy (PAP) with a $500,000 limit and a $1 million personal umbrella policy (PUP) with a $500 retained limit (deductible) for slander and defamation. She is at fault in an auto accident that is settled for $600,000. How will this settlement amount be paid?</w:t>
      </w:r>
    </w:p>
    <w:p w14:paraId="08D19AF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Rebecca will pay $500, the PAP insurer will pay $500,000, and the umbrella insurer will pay $99,500.</w:t>
      </w:r>
    </w:p>
    <w:p w14:paraId="6C3283B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Rebecca will pay nothing, and the PAP insurer and the umbrella insurer will both pay $300,000.</w:t>
      </w:r>
    </w:p>
    <w:p w14:paraId="68F4E89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Rebecca will pay nothing, the PAP insurer will pay $500,000, and the umbrella insurer will pay $100,000.</w:t>
      </w:r>
    </w:p>
    <w:p w14:paraId="168BB74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PAP insurer will pay the PAP limit of $500,000, and because no slander or defamation is involved (meaning, no deductible), the PUP insurer will pay the remaining $100,000.</w:t>
      </w:r>
    </w:p>
    <w:p w14:paraId="09040BF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umbrella insurer will pay the entire $600,000 settlement because it is within the $1 million umbrella limit.</w:t>
      </w:r>
    </w:p>
    <w:p w14:paraId="7B4CF53F" w14:textId="77777777" w:rsidR="008B2DC8" w:rsidRPr="008B2DC8" w:rsidRDefault="008B2DC8" w:rsidP="008B2DC8">
      <w:pPr>
        <w:rPr>
          <w:rFonts w:ascii="Arial" w:hAnsi="Arial" w:cs="Arial"/>
          <w:b/>
          <w:bCs/>
          <w:sz w:val="20"/>
          <w:szCs w:val="20"/>
        </w:rPr>
      </w:pPr>
    </w:p>
    <w:p w14:paraId="52697A4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6DE931B8">
          <v:rect id="_x0000_i1821" style="width:468pt;height:.75pt" o:hralign="center" o:hrstd="t" o:hr="t" fillcolor="#a0a0a0" stroked="f"/>
        </w:pict>
      </w:r>
    </w:p>
    <w:p w14:paraId="3383FF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 Casualty Insurance Laws</w:t>
      </w:r>
      <w:r w:rsidRPr="008B2DC8">
        <w:rPr>
          <w:rFonts w:ascii="Arial" w:hAnsi="Arial" w:cs="Arial"/>
          <w:b/>
          <w:bCs/>
          <w:sz w:val="20"/>
          <w:szCs w:val="20"/>
        </w:rPr>
        <w:br/>
      </w:r>
    </w:p>
    <w:p w14:paraId="69FE3203"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40. Personal Lines Insurance</w:t>
      </w:r>
    </w:p>
    <w:p w14:paraId="57D19426" w14:textId="77777777" w:rsidR="008B2DC8" w:rsidRPr="008B2DC8" w:rsidRDefault="008B2DC8" w:rsidP="008B2DC8">
      <w:pPr>
        <w:rPr>
          <w:rFonts w:ascii="Arial" w:hAnsi="Arial" w:cs="Arial"/>
          <w:b/>
          <w:bCs/>
          <w:sz w:val="20"/>
          <w:szCs w:val="20"/>
        </w:rPr>
      </w:pPr>
    </w:p>
    <w:p w14:paraId="1E2D67B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Lines Insurance</w:t>
      </w:r>
    </w:p>
    <w:p w14:paraId="4EEFF51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Insurance on a Residence; Liability Coverage</w:t>
      </w:r>
    </w:p>
    <w:p w14:paraId="669AAD5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Liability Endorsements</w:t>
      </w:r>
    </w:p>
    <w:p w14:paraId="56F842E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Endorsements can modify an insurance policy in various ways. Some add exclusions; others clarify or enlarge the coverage provided in the basic policy. This section addresses several homeowners policy endorsements that are used to expand liability coverage. In all cases, the endorsement requires payment of an additional premium, though not necessarily as a separate expense, as explained below.</w:t>
      </w:r>
    </w:p>
    <w:p w14:paraId="0D2BC4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wording in an endorsement takes precedence over the wording in the policy to which it is attached.</w:t>
      </w:r>
    </w:p>
    <w:p w14:paraId="632BC1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Workers Compensation—Residence Employees (CA) Endorsement [CIC 11590-11593]</w:t>
      </w:r>
    </w:p>
    <w:p w14:paraId="20B3D0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California Insurance Code [CIC 11590] requires every homeowners policy to include this endorsement, which provides workers compensation coverage for residence employees. The cost of this endorsement is not to be shown as a separate premium.</w:t>
      </w:r>
    </w:p>
    <w:p w14:paraId="2D63754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Effect on Underlying Policy</w:t>
      </w:r>
    </w:p>
    <w:p w14:paraId="5B9638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endorsement provides statutory California Workers Compensation benefits to injured residence employees who have been actively engaged in employment by the insured for at least 52 hours during the 90 days preceding the injury and earned at least $100 in wages. These benefits are required by state law and are not optional.</w:t>
      </w:r>
    </w:p>
    <w:p w14:paraId="2CFA94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Residence Rented to Others Endorsement</w:t>
      </w:r>
    </w:p>
    <w:p w14:paraId="242D2F7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unendorsed homeowners policy provides liability coverage to the insured’s rental unit if it is rented only on an occasional basis and only if it is used as a residence, as well as other limited situations. The Additional Residence Rented to Others 1, 2, 3 or 4 Families (HO 24 70) endorsement expands the coverage to include the location listed on the schedule even if it is continuously rented.</w:t>
      </w:r>
    </w:p>
    <w:p w14:paraId="74837C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an insured has a homeowners policy on her primary home, but she also owns two rental homes rented out continuously as residences, she has liability coverage with this endorsement if these homes are specified in the schedule. However, she needs separate dwelling policies to provide property coverage for the rental homes.</w:t>
      </w:r>
    </w:p>
    <w:p w14:paraId="733A7D3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Home Business Coverage Endorsements</w:t>
      </w:r>
    </w:p>
    <w:p w14:paraId="25E2DBA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business-related exposures are excluded or limited under the unendorsed homeowners form. The home business coverage endorsement provides substantive increases in coverage for certain home business loss exposures that meet eligibility criteria.</w:t>
      </w:r>
    </w:p>
    <w:p w14:paraId="0B10AD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endorsement (informally referred to as HOBIZ) provides business property, business income, extra expense, personal liability, and medical payments coverage. Nine additional endorsements can be used in conjunction with this endorsement.</w:t>
      </w:r>
    </w:p>
    <w:p w14:paraId="19D4EF1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Comparison to Commercial Policies</w:t>
      </w:r>
    </w:p>
    <w:p w14:paraId="18E5EF5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 businesses that are eligible for coverage under a home-based business endorsement to the insured’s homeowners policy could also be insured under a separate businessowners policy (BOP). However, BOP policies are better designed to meet the needs of traditional businesses with commercial locations.</w:t>
      </w:r>
    </w:p>
    <w:p w14:paraId="481BEB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Inland Marine Insurance</w:t>
      </w:r>
    </w:p>
    <w:p w14:paraId="7229096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Personal Watercraft; Typical Coverages</w:t>
      </w:r>
    </w:p>
    <w:p w14:paraId="2B5A3A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standard homeowners policy offers little in the way of protection for watercraft. The typical policy has a sublimit of $1,500 for property losses to watercraft and provides no liability coverage. More complete coverage, including liability protection, is available through a watercraft endorsement or a boatowners policy.</w:t>
      </w:r>
    </w:p>
    <w:p w14:paraId="3F90FBB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Like watercraft endorsements (covered in the Homeowners Policies, Part 1 lesson), boatowners policies have no standard rules or forms, but most policies combine property, liability, medical payments, and uninsured boatowners coverage.</w:t>
      </w:r>
    </w:p>
    <w:p w14:paraId="381658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Operations Liability</w:t>
      </w:r>
    </w:p>
    <w:p w14:paraId="4C3FB4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Boatowners policies normally include personal liability coverage, medical payments, and additional liability coverages.</w:t>
      </w:r>
    </w:p>
    <w:p w14:paraId="430F47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insuring agreement contains the insurer's promise to pay covered damages that an insured becomes legally obligated to pay arising from the operation, maintenance, or use of the described watercraft, its equipment, or newly acquired watercraft. In some forms, it provides liability coverage arising out of nonowned watercraft, subject to certain restrictions. Liability applies only to losses resulting in bodily injury or property damage. Many boatowners policies provide for defense costs in addition to the policy limits.</w:t>
      </w:r>
    </w:p>
    <w:p w14:paraId="3C2EEB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Additional liability coverages provided under the boatowners liability section often include the following:</w:t>
      </w:r>
    </w:p>
    <w:p w14:paraId="6F1FA697" w14:textId="77777777" w:rsidR="008B2DC8" w:rsidRPr="008B2DC8" w:rsidRDefault="008B2DC8" w:rsidP="008B2DC8">
      <w:pPr>
        <w:numPr>
          <w:ilvl w:val="0"/>
          <w:numId w:val="509"/>
        </w:numPr>
        <w:rPr>
          <w:rFonts w:ascii="Arial" w:hAnsi="Arial" w:cs="Arial"/>
          <w:b/>
          <w:bCs/>
          <w:sz w:val="20"/>
          <w:szCs w:val="20"/>
        </w:rPr>
      </w:pPr>
      <w:r w:rsidRPr="008B2DC8">
        <w:rPr>
          <w:rFonts w:ascii="Arial" w:hAnsi="Arial" w:cs="Arial"/>
          <w:b/>
          <w:bCs/>
          <w:sz w:val="20"/>
          <w:szCs w:val="20"/>
        </w:rPr>
        <w:t>Premiums on bonds required in a suit the insurer defends; however, the insurer is not obligated to provide the bond itself</w:t>
      </w:r>
    </w:p>
    <w:p w14:paraId="2C46E7B7" w14:textId="77777777" w:rsidR="008B2DC8" w:rsidRPr="008B2DC8" w:rsidRDefault="008B2DC8" w:rsidP="008B2DC8">
      <w:pPr>
        <w:numPr>
          <w:ilvl w:val="0"/>
          <w:numId w:val="509"/>
        </w:numPr>
        <w:rPr>
          <w:rFonts w:ascii="Arial" w:hAnsi="Arial" w:cs="Arial"/>
          <w:b/>
          <w:bCs/>
          <w:sz w:val="20"/>
          <w:szCs w:val="20"/>
        </w:rPr>
      </w:pPr>
      <w:r w:rsidRPr="008B2DC8">
        <w:rPr>
          <w:rFonts w:ascii="Arial" w:hAnsi="Arial" w:cs="Arial"/>
          <w:b/>
          <w:bCs/>
          <w:sz w:val="20"/>
          <w:szCs w:val="20"/>
        </w:rPr>
        <w:t>Expenses incurred by the insured at the insurer's request, including loss of earnings up to a specified amount such as $50 or $100 per day (e.g., attendance at the trial)</w:t>
      </w:r>
    </w:p>
    <w:p w14:paraId="373430DF" w14:textId="77777777" w:rsidR="008B2DC8" w:rsidRPr="008B2DC8" w:rsidRDefault="008B2DC8" w:rsidP="008B2DC8">
      <w:pPr>
        <w:numPr>
          <w:ilvl w:val="0"/>
          <w:numId w:val="509"/>
        </w:numPr>
        <w:rPr>
          <w:rFonts w:ascii="Arial" w:hAnsi="Arial" w:cs="Arial"/>
          <w:b/>
          <w:bCs/>
          <w:sz w:val="20"/>
          <w:szCs w:val="20"/>
        </w:rPr>
      </w:pPr>
      <w:r w:rsidRPr="008B2DC8">
        <w:rPr>
          <w:rFonts w:ascii="Arial" w:hAnsi="Arial" w:cs="Arial"/>
          <w:b/>
          <w:bCs/>
          <w:sz w:val="20"/>
          <w:szCs w:val="20"/>
        </w:rPr>
        <w:t>Prejudgment interest—interest accruing on the amount of a legal award from the time of the injury or damage to the time the judgment is entered by the court</w:t>
      </w:r>
    </w:p>
    <w:p w14:paraId="6843A93C" w14:textId="77777777" w:rsidR="008B2DC8" w:rsidRPr="008B2DC8" w:rsidRDefault="008B2DC8" w:rsidP="008B2DC8">
      <w:pPr>
        <w:numPr>
          <w:ilvl w:val="0"/>
          <w:numId w:val="509"/>
        </w:numPr>
        <w:rPr>
          <w:rFonts w:ascii="Arial" w:hAnsi="Arial" w:cs="Arial"/>
          <w:b/>
          <w:bCs/>
          <w:sz w:val="20"/>
          <w:szCs w:val="20"/>
        </w:rPr>
      </w:pPr>
      <w:r w:rsidRPr="008B2DC8">
        <w:rPr>
          <w:rFonts w:ascii="Arial" w:hAnsi="Arial" w:cs="Arial"/>
          <w:b/>
          <w:bCs/>
          <w:sz w:val="20"/>
          <w:szCs w:val="20"/>
        </w:rPr>
        <w:t>Post-judgment interest—interest accruing on the amount of a legal award from the time of the judgment until the time the judgment is paid</w:t>
      </w:r>
    </w:p>
    <w:p w14:paraId="06C054EB" w14:textId="77777777" w:rsidR="008B2DC8" w:rsidRPr="008B2DC8" w:rsidRDefault="008B2DC8" w:rsidP="008B2DC8">
      <w:pPr>
        <w:numPr>
          <w:ilvl w:val="0"/>
          <w:numId w:val="509"/>
        </w:numPr>
        <w:rPr>
          <w:rFonts w:ascii="Arial" w:hAnsi="Arial" w:cs="Arial"/>
          <w:b/>
          <w:bCs/>
          <w:sz w:val="20"/>
          <w:szCs w:val="20"/>
        </w:rPr>
      </w:pPr>
      <w:r w:rsidRPr="008B2DC8">
        <w:rPr>
          <w:rFonts w:ascii="Arial" w:hAnsi="Arial" w:cs="Arial"/>
          <w:b/>
          <w:bCs/>
          <w:sz w:val="20"/>
          <w:szCs w:val="20"/>
        </w:rPr>
        <w:t>Removal of wreck—in some cases, various laws or governmental authority requires that a stranded or sunk boat be removed or raised, particularly when the craft is obstructing navigation. This coverage provides insurance for this expense. Some forms limit this coverage to a certain percentage, such as 25 percent of the affected property limit; other forms include this within the overall property limit, without a sublimit.</w:t>
      </w:r>
    </w:p>
    <w:p w14:paraId="1B8660FD" w14:textId="77777777" w:rsidR="008B2DC8" w:rsidRPr="008B2DC8" w:rsidRDefault="008B2DC8" w:rsidP="008B2DC8">
      <w:pPr>
        <w:numPr>
          <w:ilvl w:val="0"/>
          <w:numId w:val="509"/>
        </w:numPr>
        <w:rPr>
          <w:rFonts w:ascii="Arial" w:hAnsi="Arial" w:cs="Arial"/>
          <w:b/>
          <w:bCs/>
          <w:sz w:val="20"/>
          <w:szCs w:val="20"/>
        </w:rPr>
      </w:pPr>
      <w:r w:rsidRPr="008B2DC8">
        <w:rPr>
          <w:rFonts w:ascii="Arial" w:hAnsi="Arial" w:cs="Arial"/>
          <w:b/>
          <w:bCs/>
          <w:sz w:val="20"/>
          <w:szCs w:val="20"/>
        </w:rPr>
        <w:t>Broadened pollution coverage—some forms exclude pollution liability. These same forms often add back a nominal amount of coverage for "fuel spill" and some will cover pollution liability provided it is "sudden and accidental."</w:t>
      </w:r>
    </w:p>
    <w:p w14:paraId="0D4384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Passenger Liability</w:t>
      </w:r>
    </w:p>
    <w:p w14:paraId="723C447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medical payments coverage often applies not only to an insured person but also to an insured's guests. Some forms stipulate that it applies to any person while on, boarding, or leaving the covered boat. Some restrictive forms only provide medical payments for noninsureds.</w:t>
      </w:r>
    </w:p>
    <w:p w14:paraId="0D1BF85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Flotilla Liability</w:t>
      </w:r>
    </w:p>
    <w:p w14:paraId="051279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flotilla is a fleet of ships. In the event of loss while ships are under tow, liability is allocated to each ship based on the tonnage of all ships in the flotilla.</w:t>
      </w:r>
    </w:p>
    <w:p w14:paraId="30D276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Medical Payments</w:t>
      </w:r>
    </w:p>
    <w:p w14:paraId="1508B8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pays any necessary or reasonable medical expenses incurred or medically ascertained within (usually) 3 years from the date of a boat accident. Medical payments or medical expense coverage is considered accident or goodwill coverage, because claims are paid regardless of the insured's legal liability.</w:t>
      </w:r>
    </w:p>
    <w:p w14:paraId="0AA495A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Physical Damage Coverage</w:t>
      </w:r>
    </w:p>
    <w:p w14:paraId="670D59A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Boatowners policies typically cover the described boat, motor, and trailer, as well as portable accessories and other detachable equipment used in the maintenance and operation of the craft. Boatowners forms vary, but common additional coverages include newly acquired property, personal effects, equipment on shore, recovery, reasonable repairs, emergency service and towing, substitute boats, nonowned boats, and fishing tackle.</w:t>
      </w:r>
    </w:p>
    <w:p w14:paraId="0635CB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boatowners policies are written on an open perils basis. Property coverage is subject to the deductible specified in the declarations.</w:t>
      </w:r>
    </w:p>
    <w:p w14:paraId="58D02A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Yacht Policy</w:t>
      </w:r>
    </w:p>
    <w:p w14:paraId="45090C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Yacht policies, commonly used for larger vessels, are similar to boatowners policies. However, yacht policies are normally considered ocean marine insurance, so they include some of the terminology and features found in policies for large commercial vessels.</w:t>
      </w:r>
    </w:p>
    <w:p w14:paraId="07425D4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Hull</w:t>
      </w:r>
    </w:p>
    <w:p w14:paraId="180163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yacht policies refer to property coverage as hull coverage. The hull is the main body of a vessel, although the hull coverages actually can provide broader property coverage than just the craft’s body.</w:t>
      </w:r>
    </w:p>
    <w:p w14:paraId="086373F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Boat Trailers</w:t>
      </w:r>
    </w:p>
    <w:p w14:paraId="6A64575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Normally, limits for trailers are specified in the declarations, but some forms instead restrict coverage to a maximum limit.</w:t>
      </w:r>
    </w:p>
    <w:p w14:paraId="2676AC0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Protection and Indemnity (P&amp;I)</w:t>
      </w:r>
    </w:p>
    <w:p w14:paraId="31B318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Protection and indemnity is defined as liability insurance for practically all maritime liability associated with the operation of a vessel, other than that covered under a workers compensation policy and under the collision clause in a hull policy.</w:t>
      </w:r>
    </w:p>
    <w:p w14:paraId="3EB581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Protection and Indemnity Coverage</w:t>
      </w:r>
    </w:p>
    <w:p w14:paraId="54320A7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yacht policies adopt the ocean marine terminology of "protection and indemnity" (P&amp;I), which covers bodily injury and property damage losses the insured is responsible for.</w:t>
      </w:r>
    </w:p>
    <w:p w14:paraId="1EC813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Auto Insurance</w:t>
      </w:r>
    </w:p>
    <w:p w14:paraId="7CA5DB4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Private Passenger Vehicle v. Commercial Vehicle</w:t>
      </w:r>
    </w:p>
    <w:p w14:paraId="01D94FA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The phrase private passenger auto is used but not defined in insurance policies. According to ISO’s </w:t>
      </w:r>
      <w:r w:rsidRPr="008B2DC8">
        <w:rPr>
          <w:rFonts w:ascii="Arial" w:hAnsi="Arial" w:cs="Arial"/>
          <w:b/>
          <w:bCs/>
          <w:i/>
          <w:iCs/>
          <w:sz w:val="20"/>
          <w:szCs w:val="20"/>
        </w:rPr>
        <w:t>Personal Vehicle Manual</w:t>
      </w:r>
      <w:r w:rsidRPr="008B2DC8">
        <w:rPr>
          <w:rFonts w:ascii="Arial" w:hAnsi="Arial" w:cs="Arial"/>
          <w:b/>
          <w:bCs/>
          <w:sz w:val="20"/>
          <w:szCs w:val="20"/>
        </w:rPr>
        <w:t>, a private passenger auto is a four-wheel motor vehicle, other than a truck type vehicle. It has to be</w:t>
      </w:r>
    </w:p>
    <w:p w14:paraId="08D1FAC3" w14:textId="77777777" w:rsidR="008B2DC8" w:rsidRPr="008B2DC8" w:rsidRDefault="008B2DC8" w:rsidP="008B2DC8">
      <w:pPr>
        <w:numPr>
          <w:ilvl w:val="0"/>
          <w:numId w:val="510"/>
        </w:numPr>
        <w:rPr>
          <w:rFonts w:ascii="Arial" w:hAnsi="Arial" w:cs="Arial"/>
          <w:b/>
          <w:bCs/>
          <w:sz w:val="20"/>
          <w:szCs w:val="20"/>
        </w:rPr>
      </w:pPr>
      <w:r w:rsidRPr="008B2DC8">
        <w:rPr>
          <w:rFonts w:ascii="Arial" w:hAnsi="Arial" w:cs="Arial"/>
          <w:b/>
          <w:bCs/>
          <w:sz w:val="20"/>
          <w:szCs w:val="20"/>
        </w:rPr>
        <w:t>Owned or leased under contract for a continuous period of at least 6 months,</w:t>
      </w:r>
    </w:p>
    <w:p w14:paraId="7A8DC1B0" w14:textId="77777777" w:rsidR="008B2DC8" w:rsidRPr="008B2DC8" w:rsidRDefault="008B2DC8" w:rsidP="008B2DC8">
      <w:pPr>
        <w:numPr>
          <w:ilvl w:val="0"/>
          <w:numId w:val="510"/>
        </w:numPr>
        <w:rPr>
          <w:rFonts w:ascii="Arial" w:hAnsi="Arial" w:cs="Arial"/>
          <w:b/>
          <w:bCs/>
          <w:sz w:val="20"/>
          <w:szCs w:val="20"/>
        </w:rPr>
      </w:pPr>
      <w:r w:rsidRPr="008B2DC8">
        <w:rPr>
          <w:rFonts w:ascii="Arial" w:hAnsi="Arial" w:cs="Arial"/>
          <w:b/>
          <w:bCs/>
          <w:sz w:val="20"/>
          <w:szCs w:val="20"/>
        </w:rPr>
        <w:t>Not utilized as a public or livery transportation vehicle for passengers, and</w:t>
      </w:r>
    </w:p>
    <w:p w14:paraId="2B4C6C46" w14:textId="77777777" w:rsidR="008B2DC8" w:rsidRPr="008B2DC8" w:rsidRDefault="008B2DC8" w:rsidP="008B2DC8">
      <w:pPr>
        <w:numPr>
          <w:ilvl w:val="0"/>
          <w:numId w:val="510"/>
        </w:numPr>
        <w:rPr>
          <w:rFonts w:ascii="Arial" w:hAnsi="Arial" w:cs="Arial"/>
          <w:b/>
          <w:bCs/>
          <w:sz w:val="20"/>
          <w:szCs w:val="20"/>
        </w:rPr>
      </w:pPr>
      <w:r w:rsidRPr="008B2DC8">
        <w:rPr>
          <w:rFonts w:ascii="Arial" w:hAnsi="Arial" w:cs="Arial"/>
          <w:b/>
          <w:bCs/>
          <w:sz w:val="20"/>
          <w:szCs w:val="20"/>
        </w:rPr>
        <w:t>Not rented to other parties.</w:t>
      </w:r>
    </w:p>
    <w:p w14:paraId="2DE280F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personal auto policy and rules make it clear that vehicles used in these business capacities belong on a commercial auto policy or a specialty policy.</w:t>
      </w:r>
    </w:p>
    <w:p w14:paraId="657B2F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car used in a car pool or share-the-expense situation is not considered a "public or livery conveyance," so it qualifies as a private passenger auto.</w:t>
      </w:r>
    </w:p>
    <w:p w14:paraId="41D231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pickup or van is considered a private passenger auto if it:</w:t>
      </w:r>
    </w:p>
    <w:p w14:paraId="37CA9279" w14:textId="77777777" w:rsidR="008B2DC8" w:rsidRPr="008B2DC8" w:rsidRDefault="008B2DC8" w:rsidP="008B2DC8">
      <w:pPr>
        <w:numPr>
          <w:ilvl w:val="0"/>
          <w:numId w:val="511"/>
        </w:numPr>
        <w:rPr>
          <w:rFonts w:ascii="Arial" w:hAnsi="Arial" w:cs="Arial"/>
          <w:b/>
          <w:bCs/>
          <w:sz w:val="20"/>
          <w:szCs w:val="20"/>
        </w:rPr>
      </w:pPr>
      <w:r w:rsidRPr="008B2DC8">
        <w:rPr>
          <w:rFonts w:ascii="Arial" w:hAnsi="Arial" w:cs="Arial"/>
          <w:b/>
          <w:bCs/>
          <w:sz w:val="20"/>
          <w:szCs w:val="20"/>
        </w:rPr>
        <w:t>Has a gross vehicle weight (GVW) of 10,000 pounds or less;</w:t>
      </w:r>
    </w:p>
    <w:p w14:paraId="716206FE" w14:textId="77777777" w:rsidR="008B2DC8" w:rsidRPr="008B2DC8" w:rsidRDefault="008B2DC8" w:rsidP="008B2DC8">
      <w:pPr>
        <w:numPr>
          <w:ilvl w:val="0"/>
          <w:numId w:val="511"/>
        </w:numPr>
        <w:rPr>
          <w:rFonts w:ascii="Arial" w:hAnsi="Arial" w:cs="Arial"/>
          <w:b/>
          <w:bCs/>
          <w:sz w:val="20"/>
          <w:szCs w:val="20"/>
        </w:rPr>
      </w:pPr>
      <w:r w:rsidRPr="008B2DC8">
        <w:rPr>
          <w:rFonts w:ascii="Arial" w:hAnsi="Arial" w:cs="Arial"/>
          <w:b/>
          <w:bCs/>
          <w:sz w:val="20"/>
          <w:szCs w:val="20"/>
        </w:rPr>
        <w:t>Has a GVW greater than 10,000 pounds and has been assigned a symbol; and</w:t>
      </w:r>
    </w:p>
    <w:p w14:paraId="58B332B6" w14:textId="77777777" w:rsidR="008B2DC8" w:rsidRPr="008B2DC8" w:rsidRDefault="008B2DC8" w:rsidP="008B2DC8">
      <w:pPr>
        <w:numPr>
          <w:ilvl w:val="0"/>
          <w:numId w:val="511"/>
        </w:numPr>
        <w:rPr>
          <w:rFonts w:ascii="Arial" w:hAnsi="Arial" w:cs="Arial"/>
          <w:b/>
          <w:bCs/>
          <w:sz w:val="20"/>
          <w:szCs w:val="20"/>
        </w:rPr>
      </w:pPr>
      <w:r w:rsidRPr="008B2DC8">
        <w:rPr>
          <w:rFonts w:ascii="Arial" w:hAnsi="Arial" w:cs="Arial"/>
          <w:b/>
          <w:bCs/>
          <w:sz w:val="20"/>
          <w:szCs w:val="20"/>
        </w:rPr>
        <w:t>Is not used in carrying or delivering any goods unless such use is (a) incidental to the insured's business of installing, maintaining, or repairing any furnishings or equipment, or (b) for farming or ranching.</w:t>
      </w:r>
    </w:p>
    <w:p w14:paraId="6DAD54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pickup or van used by a government employee for the federal government is considered a private passenger auto only if it meets the other requirements listed above.</w:t>
      </w:r>
    </w:p>
    <w:p w14:paraId="2D8D7B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motor vehicle owned by a farm family co-partnership or farm family corporation is considered a private passenger auto owned by more than one resident family member as long as it is principally located on a farm or ranch and it meets the definitions stated above.</w:t>
      </w:r>
    </w:p>
    <w:p w14:paraId="27CA68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Private passenger autos owned by individuals and families are generally insured under a personal auto policy, while company-owned private passenger autos are insured under a business auto policy.</w:t>
      </w:r>
    </w:p>
    <w:p w14:paraId="1B07B1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vehicles are generally insured under a business auto policy, although individually-owned vehicles such as pickup trucks and vans may be insured under a personal auto policy. According to the California Department of Motor Vehicles (Section 260), a commercial vehicle is one that is used or maintained for the transportation of persons for hire, compensation, or profit or designed, used, or maintained primarily for the transportation of property such as trucks and pickups. Vanpool vehicles are not commercial vehicles.</w:t>
      </w:r>
    </w:p>
    <w:p w14:paraId="1131DE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Recreational Vehicles [CIC 660(a)(1)]</w:t>
      </w:r>
    </w:p>
    <w:p w14:paraId="412490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term recreational vehicle or its initials RV include all types of motor vehicles that are designed for private passenger transport and used for recreational purposes, including all-terrain vehicles, motorcycles, and even watercraft. The term also refers to trailers and motor homes equipped with living space and other amenities and used for travel, recreation, and camping. Some RVs are used as full-time mobile residences. California law considers a six-wheel RV a private passenger vehicle. Once a recreational vehicle is added to the personal auto policy (PAP, the existing coverage of the PAP is extended to this added vehicle.</w:t>
      </w:r>
    </w:p>
    <w:p w14:paraId="32BA158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Individuals and families can insure the liability and property risks associated with land motor vehicles with a(n)</w:t>
      </w:r>
    </w:p>
    <w:p w14:paraId="27D8F08D" w14:textId="77777777" w:rsidR="008B2DC8" w:rsidRPr="008B2DC8" w:rsidRDefault="008B2DC8" w:rsidP="008B2DC8">
      <w:pPr>
        <w:numPr>
          <w:ilvl w:val="0"/>
          <w:numId w:val="512"/>
        </w:numPr>
        <w:rPr>
          <w:rFonts w:ascii="Arial" w:hAnsi="Arial" w:cs="Arial"/>
          <w:b/>
          <w:bCs/>
          <w:sz w:val="20"/>
          <w:szCs w:val="20"/>
        </w:rPr>
      </w:pPr>
      <w:r w:rsidRPr="008B2DC8">
        <w:rPr>
          <w:rFonts w:ascii="Arial" w:hAnsi="Arial" w:cs="Arial"/>
          <w:b/>
          <w:bCs/>
          <w:sz w:val="20"/>
          <w:szCs w:val="20"/>
        </w:rPr>
        <w:t>Personal auto policy (PAP) with or without endorsements</w:t>
      </w:r>
    </w:p>
    <w:p w14:paraId="48912B83" w14:textId="77777777" w:rsidR="008B2DC8" w:rsidRPr="008B2DC8" w:rsidRDefault="008B2DC8" w:rsidP="008B2DC8">
      <w:pPr>
        <w:numPr>
          <w:ilvl w:val="0"/>
          <w:numId w:val="512"/>
        </w:numPr>
        <w:rPr>
          <w:rFonts w:ascii="Arial" w:hAnsi="Arial" w:cs="Arial"/>
          <w:b/>
          <w:bCs/>
          <w:sz w:val="20"/>
          <w:szCs w:val="20"/>
        </w:rPr>
      </w:pPr>
      <w:r w:rsidRPr="008B2DC8">
        <w:rPr>
          <w:rFonts w:ascii="Arial" w:hAnsi="Arial" w:cs="Arial"/>
          <w:b/>
          <w:bCs/>
          <w:sz w:val="20"/>
          <w:szCs w:val="20"/>
        </w:rPr>
        <w:t>Homeowners policy (HO) with or without endorsements</w:t>
      </w:r>
    </w:p>
    <w:p w14:paraId="043F15B6" w14:textId="77777777" w:rsidR="008B2DC8" w:rsidRPr="008B2DC8" w:rsidRDefault="008B2DC8" w:rsidP="008B2DC8">
      <w:pPr>
        <w:numPr>
          <w:ilvl w:val="0"/>
          <w:numId w:val="512"/>
        </w:numPr>
        <w:rPr>
          <w:rFonts w:ascii="Arial" w:hAnsi="Arial" w:cs="Arial"/>
          <w:b/>
          <w:bCs/>
          <w:sz w:val="20"/>
          <w:szCs w:val="20"/>
        </w:rPr>
      </w:pPr>
      <w:r w:rsidRPr="008B2DC8">
        <w:rPr>
          <w:rFonts w:ascii="Arial" w:hAnsi="Arial" w:cs="Arial"/>
          <w:b/>
          <w:bCs/>
          <w:sz w:val="20"/>
          <w:szCs w:val="20"/>
        </w:rPr>
        <w:t>Specialty policy designed for a particular exposure</w:t>
      </w:r>
    </w:p>
    <w:p w14:paraId="0330A7C9" w14:textId="77777777" w:rsidR="008B2DC8" w:rsidRPr="008B2DC8" w:rsidRDefault="008B2DC8" w:rsidP="008B2DC8">
      <w:pPr>
        <w:numPr>
          <w:ilvl w:val="0"/>
          <w:numId w:val="512"/>
        </w:numPr>
        <w:rPr>
          <w:rFonts w:ascii="Arial" w:hAnsi="Arial" w:cs="Arial"/>
          <w:b/>
          <w:bCs/>
          <w:sz w:val="20"/>
          <w:szCs w:val="20"/>
        </w:rPr>
      </w:pPr>
      <w:r w:rsidRPr="008B2DC8">
        <w:rPr>
          <w:rFonts w:ascii="Arial" w:hAnsi="Arial" w:cs="Arial"/>
          <w:b/>
          <w:bCs/>
          <w:sz w:val="20"/>
          <w:szCs w:val="20"/>
        </w:rPr>
        <w:t>Inland marine policy generally covering property, but not liability, exposures</w:t>
      </w:r>
    </w:p>
    <w:p w14:paraId="7CA174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Sometimes more than one type of insurance is desirable. For example, an insured might rely on the liability coverage of her homeowners policy but purchase a separate inland marine policy to obtain adequate property coverage.</w:t>
      </w:r>
    </w:p>
    <w:p w14:paraId="58F0F2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any of these types of vehicles is owned and used by a business, it can be insured under a(n)</w:t>
      </w:r>
    </w:p>
    <w:p w14:paraId="2EA63B43" w14:textId="77777777" w:rsidR="008B2DC8" w:rsidRPr="008B2DC8" w:rsidRDefault="008B2DC8" w:rsidP="008B2DC8">
      <w:pPr>
        <w:numPr>
          <w:ilvl w:val="0"/>
          <w:numId w:val="513"/>
        </w:numPr>
        <w:rPr>
          <w:rFonts w:ascii="Arial" w:hAnsi="Arial" w:cs="Arial"/>
          <w:b/>
          <w:bCs/>
          <w:sz w:val="20"/>
          <w:szCs w:val="20"/>
        </w:rPr>
      </w:pPr>
      <w:r w:rsidRPr="008B2DC8">
        <w:rPr>
          <w:rFonts w:ascii="Arial" w:hAnsi="Arial" w:cs="Arial"/>
          <w:b/>
          <w:bCs/>
          <w:sz w:val="20"/>
          <w:szCs w:val="20"/>
        </w:rPr>
        <w:t>Business auto policy</w:t>
      </w:r>
    </w:p>
    <w:p w14:paraId="3A3C3608" w14:textId="77777777" w:rsidR="008B2DC8" w:rsidRPr="008B2DC8" w:rsidRDefault="008B2DC8" w:rsidP="008B2DC8">
      <w:pPr>
        <w:numPr>
          <w:ilvl w:val="0"/>
          <w:numId w:val="513"/>
        </w:numPr>
        <w:rPr>
          <w:rFonts w:ascii="Arial" w:hAnsi="Arial" w:cs="Arial"/>
          <w:b/>
          <w:bCs/>
          <w:sz w:val="20"/>
          <w:szCs w:val="20"/>
        </w:rPr>
      </w:pPr>
      <w:r w:rsidRPr="008B2DC8">
        <w:rPr>
          <w:rFonts w:ascii="Arial" w:hAnsi="Arial" w:cs="Arial"/>
          <w:b/>
          <w:bCs/>
          <w:sz w:val="20"/>
          <w:szCs w:val="20"/>
        </w:rPr>
        <w:t>Commercial general liability (CGL) policy, which provides liability coverage but not physical damage coverage on mobile equipment</w:t>
      </w:r>
    </w:p>
    <w:p w14:paraId="32F1AFB1" w14:textId="77777777" w:rsidR="008B2DC8" w:rsidRPr="008B2DC8" w:rsidRDefault="008B2DC8" w:rsidP="008B2DC8">
      <w:pPr>
        <w:numPr>
          <w:ilvl w:val="0"/>
          <w:numId w:val="513"/>
        </w:numPr>
        <w:rPr>
          <w:rFonts w:ascii="Arial" w:hAnsi="Arial" w:cs="Arial"/>
          <w:b/>
          <w:bCs/>
          <w:sz w:val="20"/>
          <w:szCs w:val="20"/>
        </w:rPr>
      </w:pPr>
      <w:r w:rsidRPr="008B2DC8">
        <w:rPr>
          <w:rFonts w:ascii="Arial" w:hAnsi="Arial" w:cs="Arial"/>
          <w:b/>
          <w:bCs/>
          <w:sz w:val="20"/>
          <w:szCs w:val="20"/>
        </w:rPr>
        <w:t>Inland marine policy, such as a contractors equipment floater, which provides physical damage coverage</w:t>
      </w:r>
    </w:p>
    <w:p w14:paraId="7CEDEA85" w14:textId="77777777" w:rsidR="008B2DC8" w:rsidRPr="008B2DC8" w:rsidRDefault="008B2DC8" w:rsidP="008B2DC8">
      <w:pPr>
        <w:numPr>
          <w:ilvl w:val="0"/>
          <w:numId w:val="513"/>
        </w:numPr>
        <w:rPr>
          <w:rFonts w:ascii="Arial" w:hAnsi="Arial" w:cs="Arial"/>
          <w:b/>
          <w:bCs/>
          <w:sz w:val="20"/>
          <w:szCs w:val="20"/>
        </w:rPr>
      </w:pPr>
      <w:r w:rsidRPr="008B2DC8">
        <w:rPr>
          <w:rFonts w:ascii="Arial" w:hAnsi="Arial" w:cs="Arial"/>
          <w:b/>
          <w:bCs/>
          <w:sz w:val="20"/>
          <w:szCs w:val="20"/>
        </w:rPr>
        <w:t>Specialty policy designed to cover a particular type of vehicle or use</w:t>
      </w:r>
    </w:p>
    <w:p w14:paraId="4E4AEC9F"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Financial Responsibility Requirements</w:t>
      </w:r>
      <w:r w:rsidRPr="008B2DC8">
        <w:rPr>
          <w:rFonts w:ascii="Arial" w:hAnsi="Arial" w:cs="Arial"/>
          <w:b/>
          <w:bCs/>
          <w:i/>
          <w:iCs/>
          <w:sz w:val="20"/>
          <w:szCs w:val="20"/>
        </w:rPr>
        <w:br/>
        <w:t>[CVC 16020, 16021, 16025, 16451, 16054, CIC 11580.1(b)(1)]</w:t>
      </w:r>
    </w:p>
    <w:p w14:paraId="2B6476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California’s financial responsibility statute requires all drivers and all owners of a motor vehicle to be able at any time to establish financial responsibility and to always evidence of responsibility in the vehicle to which it applies. Usually, the “evidence of responsibility” is a form issued by the insurance company; it may also be a written binder issued by an insurance agent. If they are able, drivers involved in an auto accident are required to exchange this information with other involved drivers and property owners who are at the scene.</w:t>
      </w:r>
    </w:p>
    <w:p w14:paraId="482DF3D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California drivers are required to carry auto liability limits of at least 15/30/5. However, drivers participating in the low-cost auto insurance program meet financial responsibility limits with limits of 10/20/3.</w:t>
      </w:r>
    </w:p>
    <w:p w14:paraId="25F0F58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uninsured motorist involved in a collision is prohibited from suing another motorist for general (non-economic) damages, even if the other motorist is at fault for the collision.</w:t>
      </w:r>
    </w:p>
    <w:p w14:paraId="2808BF4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How a Personal Auto Policy May Differ from ISO PAP</w:t>
      </w:r>
    </w:p>
    <w:p w14:paraId="729F8C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personal lines insurers issue their own auto policy forms. These forms are usually similar to the ISO’s PAP, but numerous differences exist that may exclude coverage that is necessary to some insureds. For example:</w:t>
      </w:r>
    </w:p>
    <w:p w14:paraId="6DD8D01B" w14:textId="77777777" w:rsidR="008B2DC8" w:rsidRPr="008B2DC8" w:rsidRDefault="008B2DC8" w:rsidP="008B2DC8">
      <w:pPr>
        <w:numPr>
          <w:ilvl w:val="0"/>
          <w:numId w:val="514"/>
        </w:numPr>
        <w:rPr>
          <w:rFonts w:ascii="Arial" w:hAnsi="Arial" w:cs="Arial"/>
          <w:b/>
          <w:bCs/>
          <w:sz w:val="20"/>
          <w:szCs w:val="20"/>
        </w:rPr>
      </w:pPr>
      <w:r w:rsidRPr="008B2DC8">
        <w:rPr>
          <w:rFonts w:ascii="Arial" w:hAnsi="Arial" w:cs="Arial"/>
          <w:b/>
          <w:bCs/>
          <w:sz w:val="20"/>
          <w:szCs w:val="20"/>
        </w:rPr>
        <w:t>A policy may exclude one or more coverages for household residents who are not named in the policy.</w:t>
      </w:r>
    </w:p>
    <w:p w14:paraId="31B4939F" w14:textId="77777777" w:rsidR="008B2DC8" w:rsidRPr="008B2DC8" w:rsidRDefault="008B2DC8" w:rsidP="008B2DC8">
      <w:pPr>
        <w:numPr>
          <w:ilvl w:val="0"/>
          <w:numId w:val="514"/>
        </w:numPr>
        <w:rPr>
          <w:rFonts w:ascii="Arial" w:hAnsi="Arial" w:cs="Arial"/>
          <w:b/>
          <w:bCs/>
          <w:sz w:val="20"/>
          <w:szCs w:val="20"/>
        </w:rPr>
      </w:pPr>
      <w:r w:rsidRPr="008B2DC8">
        <w:rPr>
          <w:rFonts w:ascii="Arial" w:hAnsi="Arial" w:cs="Arial"/>
          <w:b/>
          <w:bCs/>
          <w:sz w:val="20"/>
          <w:szCs w:val="20"/>
        </w:rPr>
        <w:t>A policy may preclude coverage for a named insured who is driving another family member’s car.</w:t>
      </w:r>
    </w:p>
    <w:p w14:paraId="778FFF51" w14:textId="77777777" w:rsidR="008B2DC8" w:rsidRPr="008B2DC8" w:rsidRDefault="008B2DC8" w:rsidP="008B2DC8">
      <w:pPr>
        <w:numPr>
          <w:ilvl w:val="0"/>
          <w:numId w:val="514"/>
        </w:numPr>
        <w:rPr>
          <w:rFonts w:ascii="Arial" w:hAnsi="Arial" w:cs="Arial"/>
          <w:b/>
          <w:bCs/>
          <w:sz w:val="20"/>
          <w:szCs w:val="20"/>
        </w:rPr>
      </w:pPr>
      <w:r w:rsidRPr="008B2DC8">
        <w:rPr>
          <w:rFonts w:ascii="Arial" w:hAnsi="Arial" w:cs="Arial"/>
          <w:b/>
          <w:bCs/>
          <w:sz w:val="20"/>
          <w:szCs w:val="20"/>
        </w:rPr>
        <w:lastRenderedPageBreak/>
        <w:t>Rather than paying actual cash value—whatever it might be—for a physical damage loss, a policy may impose a dollar limit.</w:t>
      </w:r>
    </w:p>
    <w:p w14:paraId="6A42CE58" w14:textId="77777777" w:rsidR="008B2DC8" w:rsidRPr="008B2DC8" w:rsidRDefault="008B2DC8" w:rsidP="008B2DC8">
      <w:pPr>
        <w:numPr>
          <w:ilvl w:val="0"/>
          <w:numId w:val="514"/>
        </w:numPr>
        <w:rPr>
          <w:rFonts w:ascii="Arial" w:hAnsi="Arial" w:cs="Arial"/>
          <w:b/>
          <w:bCs/>
          <w:sz w:val="20"/>
          <w:szCs w:val="20"/>
        </w:rPr>
      </w:pPr>
      <w:r w:rsidRPr="008B2DC8">
        <w:rPr>
          <w:rFonts w:ascii="Arial" w:hAnsi="Arial" w:cs="Arial"/>
          <w:b/>
          <w:bCs/>
          <w:sz w:val="20"/>
          <w:szCs w:val="20"/>
        </w:rPr>
        <w:t>Some business uses may be excluded.</w:t>
      </w:r>
    </w:p>
    <w:p w14:paraId="1FF2F2FE" w14:textId="77777777" w:rsidR="008B2DC8" w:rsidRPr="008B2DC8" w:rsidRDefault="008B2DC8" w:rsidP="008B2DC8">
      <w:pPr>
        <w:numPr>
          <w:ilvl w:val="0"/>
          <w:numId w:val="514"/>
        </w:numPr>
        <w:rPr>
          <w:rFonts w:ascii="Arial" w:hAnsi="Arial" w:cs="Arial"/>
          <w:b/>
          <w:bCs/>
          <w:sz w:val="20"/>
          <w:szCs w:val="20"/>
        </w:rPr>
      </w:pPr>
      <w:r w:rsidRPr="008B2DC8">
        <w:rPr>
          <w:rFonts w:ascii="Arial" w:hAnsi="Arial" w:cs="Arial"/>
          <w:b/>
          <w:bCs/>
          <w:sz w:val="20"/>
          <w:szCs w:val="20"/>
        </w:rPr>
        <w:t>Coverage for rental cars or other types of nonowned autos may be excluded.</w:t>
      </w:r>
    </w:p>
    <w:p w14:paraId="4660B8C3" w14:textId="77777777" w:rsidR="008B2DC8" w:rsidRPr="008B2DC8" w:rsidRDefault="008B2DC8" w:rsidP="008B2DC8">
      <w:pPr>
        <w:numPr>
          <w:ilvl w:val="0"/>
          <w:numId w:val="514"/>
        </w:numPr>
        <w:rPr>
          <w:rFonts w:ascii="Arial" w:hAnsi="Arial" w:cs="Arial"/>
          <w:b/>
          <w:bCs/>
          <w:sz w:val="20"/>
          <w:szCs w:val="20"/>
        </w:rPr>
      </w:pPr>
      <w:r w:rsidRPr="008B2DC8">
        <w:rPr>
          <w:rFonts w:ascii="Arial" w:hAnsi="Arial" w:cs="Arial"/>
          <w:b/>
          <w:bCs/>
          <w:sz w:val="20"/>
          <w:szCs w:val="20"/>
        </w:rPr>
        <w:t>Theft coverage may not apply unless there is evidence the vehicle has been forcibly entered.</w:t>
      </w:r>
    </w:p>
    <w:p w14:paraId="079CFD6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Policy Territorial Limits</w:t>
      </w:r>
    </w:p>
    <w:p w14:paraId="2CB2868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applies only to losses that occur within the policy territory, which—in the PAP— includes the United States along with its territories or possessions, Puerto Rico, or Canada.</w:t>
      </w:r>
    </w:p>
    <w:p w14:paraId="57E0AE2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Mexico is not listed in the policy territory, so there is no coverage for losses occurring in Mexico under the unendorsed PAP. The limited Mexico coverage (PP 03 21) endorsement can be added to provide coverage only under certain circumstances but still only as excess coverage over Mexican insurance.</w:t>
      </w:r>
    </w:p>
    <w:p w14:paraId="618613B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“Share the Expense Car Pool” and “For Hire” Situations; Differences</w:t>
      </w:r>
    </w:p>
    <w:p w14:paraId="6FAE3B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PAP’s “public or livery use” exclusion precludes coverage while the insured uses a vehicle for hire to the general public (e.g., as a taxicab). Public or livery conveyances are indiscriminately available to the general public, such as a bus or a taxicab that offers to transport any person willing to pay the fare.</w:t>
      </w:r>
    </w:p>
    <w:p w14:paraId="0A1A56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public or livery exclusion primarily pertains to delivery and conveyance of people, not the incidental hauling of property. However, there are many gray areas, such as using vehicles to deliver pizzas or newspapers. Some insurers’ personal auto forms avoid paying for these types of losses by specifically excluding delivery of magazines, newspapers, food, or any other products.</w:t>
      </w:r>
    </w:p>
    <w:p w14:paraId="2F7CF9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exception to the exclusion preserves coverage if the vehicle is involved in a "share-the-expense" car pool. For example, assume Mary drives her vehicle in a car pool arrangement and her three coworkers contribute money for gas and wear and tear on her car. In California, vanpool vehicles are not categorized as commercial autos.</w:t>
      </w:r>
    </w:p>
    <w:p w14:paraId="6889FE7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can be eliminated via the extended non-owned coverage—vehicles furnished or available for use as public or livery conveyances (PP 13 05) endorsement.</w:t>
      </w:r>
    </w:p>
    <w:p w14:paraId="10F3955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PAP Coverage</w:t>
      </w:r>
    </w:p>
    <w:p w14:paraId="6BB3EA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other insurance also applies, the insurer will pay its share of an auto liability or physical damage loss. Because the PAP automatically terminates when a named insured buys other insurance on the same covered auto, it is unlikely that a named insured would own two policies that cover the same owned auto. However, multiple-policy situations often happen when an insured is using a nonowned auto.</w:t>
      </w:r>
    </w:p>
    <w:p w14:paraId="7037A1B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Other-insurance clauses in the PAP specify that insurance for vehicles not owned by the named insured is excess over any collectible insurance. For example, John drives a car owned by his neighbor, Frank, and negligently causes an accident. Frank has insurance on his car, so Frank’s policy is primary. However, if Frank’s policy’s liability limits are exhausted, John’s policy will provide excess coverage.</w:t>
      </w:r>
    </w:p>
    <w:p w14:paraId="2144B1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Auto-related other-insurance provisions can easily be remembered with the principle that “insurance follows the car.” When an insured is driving a nonowned vehicle, any insurance policy listing the vehicle is primary, and any insurance on the driver is secondary or excess.</w:t>
      </w:r>
    </w:p>
    <w:p w14:paraId="636956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Primary Coverage</w:t>
      </w:r>
    </w:p>
    <w:p w14:paraId="5B3255F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PAP provides primary coverage when an insured is driving his or her own covered auto. It also provides primary coverage when an insured is driving a nonowned auto to which no other coverage applies.</w:t>
      </w:r>
    </w:p>
    <w:p w14:paraId="351A0B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Excess Coverage</w:t>
      </w:r>
    </w:p>
    <w:p w14:paraId="433FB9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PAP provides excess coverage when an insured is driving a nonowned auto to which coverage applies. As excess coverage, a PAP will pay any portion of the loss that the other applicable policy does not cover, subject to the PAP’s applicable limits.</w:t>
      </w:r>
    </w:p>
    <w:p w14:paraId="7EC4FD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As Special Physical Damage Coverage</w:t>
      </w:r>
    </w:p>
    <w:p w14:paraId="6639E9F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insurance company may offer “special physical damage coverage” which guarantees that damaged parts on a covered auto will be replaced with parts produced by the vehicle’s manufacturer.</w:t>
      </w:r>
    </w:p>
    <w:p w14:paraId="56D0FC9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Good Driver Discount</w:t>
      </w:r>
    </w:p>
    <w:p w14:paraId="2A7753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California’s Insurance Code says that everyone who meets specified eligibility requirements has a right to purchase a Good Driver Discount policy from the insurer of his or her choice.</w:t>
      </w:r>
    </w:p>
    <w:p w14:paraId="3EDC47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Eligibility Requirements [C IC 1861.025]</w:t>
      </w:r>
    </w:p>
    <w:p w14:paraId="239CAD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person who meets all the following criteria is eligible to purchase a Good Driver Discount policy:</w:t>
      </w:r>
    </w:p>
    <w:p w14:paraId="4CC86E21" w14:textId="77777777" w:rsidR="008B2DC8" w:rsidRPr="008B2DC8" w:rsidRDefault="008B2DC8" w:rsidP="008B2DC8">
      <w:pPr>
        <w:numPr>
          <w:ilvl w:val="0"/>
          <w:numId w:val="515"/>
        </w:numPr>
        <w:rPr>
          <w:rFonts w:ascii="Arial" w:hAnsi="Arial" w:cs="Arial"/>
          <w:b/>
          <w:bCs/>
          <w:sz w:val="20"/>
          <w:szCs w:val="20"/>
        </w:rPr>
      </w:pPr>
      <w:r w:rsidRPr="008B2DC8">
        <w:rPr>
          <w:rFonts w:ascii="Arial" w:hAnsi="Arial" w:cs="Arial"/>
          <w:b/>
          <w:bCs/>
          <w:sz w:val="20"/>
          <w:szCs w:val="20"/>
        </w:rPr>
        <w:t>Licensed to drive a motor vehicle for the previous three years</w:t>
      </w:r>
    </w:p>
    <w:p w14:paraId="4035C174" w14:textId="77777777" w:rsidR="008B2DC8" w:rsidRPr="008B2DC8" w:rsidRDefault="008B2DC8" w:rsidP="008B2DC8">
      <w:pPr>
        <w:numPr>
          <w:ilvl w:val="0"/>
          <w:numId w:val="515"/>
        </w:numPr>
        <w:rPr>
          <w:rFonts w:ascii="Arial" w:hAnsi="Arial" w:cs="Arial"/>
          <w:b/>
          <w:bCs/>
          <w:sz w:val="20"/>
          <w:szCs w:val="20"/>
        </w:rPr>
      </w:pPr>
      <w:r w:rsidRPr="008B2DC8">
        <w:rPr>
          <w:rFonts w:ascii="Arial" w:hAnsi="Arial" w:cs="Arial"/>
          <w:b/>
          <w:bCs/>
          <w:sz w:val="20"/>
          <w:szCs w:val="20"/>
        </w:rPr>
        <w:t>Has not during the past three years</w:t>
      </w:r>
    </w:p>
    <w:p w14:paraId="694B5455" w14:textId="77777777" w:rsidR="008B2DC8" w:rsidRPr="008B2DC8" w:rsidRDefault="008B2DC8" w:rsidP="008B2DC8">
      <w:pPr>
        <w:numPr>
          <w:ilvl w:val="1"/>
          <w:numId w:val="515"/>
        </w:numPr>
        <w:rPr>
          <w:rFonts w:ascii="Arial" w:hAnsi="Arial" w:cs="Arial"/>
          <w:b/>
          <w:bCs/>
          <w:sz w:val="20"/>
          <w:szCs w:val="20"/>
        </w:rPr>
      </w:pPr>
      <w:r w:rsidRPr="008B2DC8">
        <w:rPr>
          <w:rFonts w:ascii="Arial" w:hAnsi="Arial" w:cs="Arial"/>
          <w:b/>
          <w:bCs/>
          <w:sz w:val="20"/>
          <w:szCs w:val="20"/>
        </w:rPr>
        <w:t>Had more than one violation point count determined as provided by the Vehicle Code (some exceptions apply)</w:t>
      </w:r>
    </w:p>
    <w:p w14:paraId="09EF2EE1" w14:textId="77777777" w:rsidR="008B2DC8" w:rsidRPr="008B2DC8" w:rsidRDefault="008B2DC8" w:rsidP="008B2DC8">
      <w:pPr>
        <w:numPr>
          <w:ilvl w:val="1"/>
          <w:numId w:val="515"/>
        </w:numPr>
        <w:rPr>
          <w:rFonts w:ascii="Arial" w:hAnsi="Arial" w:cs="Arial"/>
          <w:b/>
          <w:bCs/>
          <w:sz w:val="20"/>
          <w:szCs w:val="20"/>
        </w:rPr>
      </w:pPr>
      <w:r w:rsidRPr="008B2DC8">
        <w:rPr>
          <w:rFonts w:ascii="Arial" w:hAnsi="Arial" w:cs="Arial"/>
          <w:b/>
          <w:bCs/>
          <w:sz w:val="20"/>
          <w:szCs w:val="20"/>
        </w:rPr>
        <w:t>Had more than one dismissal that would have resulted in more than one violation point count if the complaint had not been dismissed</w:t>
      </w:r>
    </w:p>
    <w:p w14:paraId="37E613B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Discount Percentage [CIC 1861.02]</w:t>
      </w:r>
    </w:p>
    <w:p w14:paraId="108FA3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rate charged for a Good Driver Discount policy must be at least 20 percent below the rate the insured would otherwise charge for the same coverage.</w:t>
      </w:r>
    </w:p>
    <w:p w14:paraId="7190C7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Three Principal Rating Factors for PAP [CIC 1861.02(a)]</w:t>
      </w:r>
    </w:p>
    <w:p w14:paraId="5A4B75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Rates and premiums for a California auto insurance policy are to be based on the following factors, listed below in decreasing order of priority:</w:t>
      </w:r>
    </w:p>
    <w:p w14:paraId="1BDB1F2F" w14:textId="77777777" w:rsidR="008B2DC8" w:rsidRPr="008B2DC8" w:rsidRDefault="008B2DC8" w:rsidP="008B2DC8">
      <w:pPr>
        <w:numPr>
          <w:ilvl w:val="0"/>
          <w:numId w:val="516"/>
        </w:numPr>
        <w:rPr>
          <w:rFonts w:ascii="Arial" w:hAnsi="Arial" w:cs="Arial"/>
          <w:b/>
          <w:bCs/>
          <w:sz w:val="20"/>
          <w:szCs w:val="20"/>
        </w:rPr>
      </w:pPr>
      <w:r w:rsidRPr="008B2DC8">
        <w:rPr>
          <w:rFonts w:ascii="Arial" w:hAnsi="Arial" w:cs="Arial"/>
          <w:b/>
          <w:bCs/>
          <w:sz w:val="20"/>
          <w:szCs w:val="20"/>
        </w:rPr>
        <w:t>The insured's driving safety record</w:t>
      </w:r>
    </w:p>
    <w:p w14:paraId="40480DC3" w14:textId="77777777" w:rsidR="008B2DC8" w:rsidRPr="008B2DC8" w:rsidRDefault="008B2DC8" w:rsidP="008B2DC8">
      <w:pPr>
        <w:numPr>
          <w:ilvl w:val="0"/>
          <w:numId w:val="516"/>
        </w:numPr>
        <w:rPr>
          <w:rFonts w:ascii="Arial" w:hAnsi="Arial" w:cs="Arial"/>
          <w:b/>
          <w:bCs/>
          <w:sz w:val="20"/>
          <w:szCs w:val="20"/>
        </w:rPr>
      </w:pPr>
      <w:r w:rsidRPr="008B2DC8">
        <w:rPr>
          <w:rFonts w:ascii="Arial" w:hAnsi="Arial" w:cs="Arial"/>
          <w:b/>
          <w:bCs/>
          <w:sz w:val="20"/>
          <w:szCs w:val="20"/>
        </w:rPr>
        <w:t>The number of miles he or she drives annually</w:t>
      </w:r>
    </w:p>
    <w:p w14:paraId="2744DAD1" w14:textId="77777777" w:rsidR="008B2DC8" w:rsidRPr="008B2DC8" w:rsidRDefault="008B2DC8" w:rsidP="008B2DC8">
      <w:pPr>
        <w:numPr>
          <w:ilvl w:val="0"/>
          <w:numId w:val="516"/>
        </w:numPr>
        <w:rPr>
          <w:rFonts w:ascii="Arial" w:hAnsi="Arial" w:cs="Arial"/>
          <w:b/>
          <w:bCs/>
          <w:sz w:val="20"/>
          <w:szCs w:val="20"/>
        </w:rPr>
      </w:pPr>
      <w:r w:rsidRPr="008B2DC8">
        <w:rPr>
          <w:rFonts w:ascii="Arial" w:hAnsi="Arial" w:cs="Arial"/>
          <w:b/>
          <w:bCs/>
          <w:sz w:val="20"/>
          <w:szCs w:val="20"/>
        </w:rPr>
        <w:lastRenderedPageBreak/>
        <w:t>The number of years of driving experience</w:t>
      </w:r>
    </w:p>
    <w:p w14:paraId="178B49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commissioner may approve other criteria that have a substantial relationship to the risk of loss. The use of any unapproved rating criterion is unfair discrimination.</w:t>
      </w:r>
    </w:p>
    <w:p w14:paraId="55997C6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California Amendatory Endorsement</w:t>
      </w:r>
    </w:p>
    <w:p w14:paraId="7C466EF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Personal Auto Policies in California include an amendatory endorsement that amends several provisions of the PAP:</w:t>
      </w:r>
    </w:p>
    <w:p w14:paraId="351B8A4A" w14:textId="77777777" w:rsidR="008B2DC8" w:rsidRPr="008B2DC8" w:rsidRDefault="008B2DC8" w:rsidP="008B2DC8">
      <w:pPr>
        <w:numPr>
          <w:ilvl w:val="0"/>
          <w:numId w:val="517"/>
        </w:numPr>
        <w:rPr>
          <w:rFonts w:ascii="Arial" w:hAnsi="Arial" w:cs="Arial"/>
          <w:b/>
          <w:bCs/>
          <w:sz w:val="20"/>
          <w:szCs w:val="20"/>
        </w:rPr>
      </w:pPr>
      <w:r w:rsidRPr="008B2DC8">
        <w:rPr>
          <w:rFonts w:ascii="Arial" w:hAnsi="Arial" w:cs="Arial"/>
          <w:b/>
          <w:bCs/>
          <w:sz w:val="20"/>
          <w:szCs w:val="20"/>
        </w:rPr>
        <w:t>A notice at the beginning of the endorsement stipulates that the term spouse includes a person registered under California law as the named insured's domestic partner.</w:t>
      </w:r>
    </w:p>
    <w:p w14:paraId="7C951843" w14:textId="77777777" w:rsidR="008B2DC8" w:rsidRPr="008B2DC8" w:rsidRDefault="008B2DC8" w:rsidP="008B2DC8">
      <w:pPr>
        <w:numPr>
          <w:ilvl w:val="0"/>
          <w:numId w:val="517"/>
        </w:numPr>
        <w:rPr>
          <w:rFonts w:ascii="Arial" w:hAnsi="Arial" w:cs="Arial"/>
          <w:b/>
          <w:bCs/>
          <w:sz w:val="20"/>
          <w:szCs w:val="20"/>
        </w:rPr>
      </w:pPr>
      <w:r w:rsidRPr="008B2DC8">
        <w:rPr>
          <w:rFonts w:ascii="Arial" w:hAnsi="Arial" w:cs="Arial"/>
          <w:b/>
          <w:bCs/>
          <w:sz w:val="20"/>
          <w:szCs w:val="20"/>
        </w:rPr>
        <w:t>The "family member" definition is amended so that it includes a person related to the named insured via a registered domestic partnership under California law.</w:t>
      </w:r>
    </w:p>
    <w:p w14:paraId="7ED0CB4E" w14:textId="77777777" w:rsidR="008B2DC8" w:rsidRPr="008B2DC8" w:rsidRDefault="008B2DC8" w:rsidP="008B2DC8">
      <w:pPr>
        <w:numPr>
          <w:ilvl w:val="0"/>
          <w:numId w:val="517"/>
        </w:numPr>
        <w:rPr>
          <w:rFonts w:ascii="Arial" w:hAnsi="Arial" w:cs="Arial"/>
          <w:b/>
          <w:bCs/>
          <w:sz w:val="20"/>
          <w:szCs w:val="20"/>
        </w:rPr>
      </w:pPr>
      <w:r w:rsidRPr="008B2DC8">
        <w:rPr>
          <w:rFonts w:ascii="Arial" w:hAnsi="Arial" w:cs="Arial"/>
          <w:b/>
          <w:bCs/>
          <w:sz w:val="20"/>
          <w:szCs w:val="20"/>
        </w:rPr>
        <w:t>An exclusion added to the liability section precludes coverage for any insured for bodily injury to the named insured or family member whenever the benefits of that recovery accrue directly or indirectly to the named insured or family member.</w:t>
      </w:r>
    </w:p>
    <w:p w14:paraId="2B14710A" w14:textId="77777777" w:rsidR="008B2DC8" w:rsidRPr="008B2DC8" w:rsidRDefault="008B2DC8" w:rsidP="008B2DC8">
      <w:pPr>
        <w:numPr>
          <w:ilvl w:val="0"/>
          <w:numId w:val="517"/>
        </w:numPr>
        <w:rPr>
          <w:rFonts w:ascii="Arial" w:hAnsi="Arial" w:cs="Arial"/>
          <w:b/>
          <w:bCs/>
          <w:sz w:val="20"/>
          <w:szCs w:val="20"/>
        </w:rPr>
      </w:pPr>
      <w:r w:rsidRPr="008B2DC8">
        <w:rPr>
          <w:rFonts w:ascii="Arial" w:hAnsi="Arial" w:cs="Arial"/>
          <w:b/>
          <w:bCs/>
          <w:sz w:val="20"/>
          <w:szCs w:val="20"/>
        </w:rPr>
        <w:t>The liability section's "other insurance" provision concerning vehicles owned by an entity engaged in the auto business is amended. Coverage under the PAP is primary if the insured is operating the vehicle owned by the auto business and the insured is not engaged in that business (e.g., named insured road testing a car he is considering purchasing). Alternatively, if an accident occurs while someone in the auto business is operating the insured's auto, the business's coverage is primary.</w:t>
      </w:r>
    </w:p>
    <w:p w14:paraId="4A41504B" w14:textId="77777777" w:rsidR="008B2DC8" w:rsidRPr="008B2DC8" w:rsidRDefault="008B2DC8" w:rsidP="008B2DC8">
      <w:pPr>
        <w:numPr>
          <w:ilvl w:val="0"/>
          <w:numId w:val="517"/>
        </w:numPr>
        <w:rPr>
          <w:rFonts w:ascii="Arial" w:hAnsi="Arial" w:cs="Arial"/>
          <w:b/>
          <w:bCs/>
          <w:sz w:val="20"/>
          <w:szCs w:val="20"/>
        </w:rPr>
      </w:pPr>
      <w:r w:rsidRPr="008B2DC8">
        <w:rPr>
          <w:rFonts w:ascii="Arial" w:hAnsi="Arial" w:cs="Arial"/>
          <w:b/>
          <w:bCs/>
          <w:sz w:val="20"/>
          <w:szCs w:val="20"/>
        </w:rPr>
        <w:t>The collision deductible is waived if the insured has a not-at-fault accident with an uninsured motor vehicle. This provision applies, however, only if a premium charge is specified in the endorsement schedule for the waiver of deductible for the vehicle involved in the accident.</w:t>
      </w:r>
    </w:p>
    <w:p w14:paraId="46B227E9" w14:textId="77777777" w:rsidR="008B2DC8" w:rsidRPr="008B2DC8" w:rsidRDefault="008B2DC8" w:rsidP="008B2DC8">
      <w:pPr>
        <w:numPr>
          <w:ilvl w:val="0"/>
          <w:numId w:val="517"/>
        </w:numPr>
        <w:rPr>
          <w:rFonts w:ascii="Arial" w:hAnsi="Arial" w:cs="Arial"/>
          <w:b/>
          <w:bCs/>
          <w:sz w:val="20"/>
          <w:szCs w:val="20"/>
        </w:rPr>
      </w:pPr>
      <w:r w:rsidRPr="008B2DC8">
        <w:rPr>
          <w:rFonts w:ascii="Arial" w:hAnsi="Arial" w:cs="Arial"/>
          <w:b/>
          <w:bCs/>
          <w:sz w:val="20"/>
          <w:szCs w:val="20"/>
        </w:rPr>
        <w:t>The subrogation provision does not apply to medical payments coverage.</w:t>
      </w:r>
    </w:p>
    <w:p w14:paraId="3BB1E73E" w14:textId="77777777" w:rsidR="008B2DC8" w:rsidRPr="008B2DC8" w:rsidRDefault="008B2DC8" w:rsidP="008B2DC8">
      <w:pPr>
        <w:numPr>
          <w:ilvl w:val="0"/>
          <w:numId w:val="517"/>
        </w:numPr>
        <w:rPr>
          <w:rFonts w:ascii="Arial" w:hAnsi="Arial" w:cs="Arial"/>
          <w:b/>
          <w:bCs/>
          <w:sz w:val="20"/>
          <w:szCs w:val="20"/>
        </w:rPr>
      </w:pPr>
      <w:r w:rsidRPr="008B2DC8">
        <w:rPr>
          <w:rFonts w:ascii="Arial" w:hAnsi="Arial" w:cs="Arial"/>
          <w:b/>
          <w:bCs/>
          <w:sz w:val="20"/>
          <w:szCs w:val="20"/>
        </w:rPr>
        <w:t>A warning applicable to the limited Mexico coverage endorsement is added.</w:t>
      </w:r>
    </w:p>
    <w:p w14:paraId="330107F2" w14:textId="77777777" w:rsidR="008B2DC8" w:rsidRPr="008B2DC8" w:rsidRDefault="008B2DC8" w:rsidP="008B2DC8">
      <w:pPr>
        <w:numPr>
          <w:ilvl w:val="0"/>
          <w:numId w:val="517"/>
        </w:numPr>
        <w:rPr>
          <w:rFonts w:ascii="Arial" w:hAnsi="Arial" w:cs="Arial"/>
          <w:b/>
          <w:bCs/>
          <w:sz w:val="20"/>
          <w:szCs w:val="20"/>
        </w:rPr>
      </w:pPr>
      <w:r w:rsidRPr="008B2DC8">
        <w:rPr>
          <w:rFonts w:ascii="Arial" w:hAnsi="Arial" w:cs="Arial"/>
          <w:b/>
          <w:bCs/>
          <w:sz w:val="20"/>
          <w:szCs w:val="20"/>
        </w:rPr>
        <w:t>The termination provision is amended.</w:t>
      </w:r>
    </w:p>
    <w:p w14:paraId="499AA14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Valid Reasons for Insurer to Cancel or Non-Renew Auto Policy [CIC 1861.03(c)(1), 661]</w:t>
      </w:r>
    </w:p>
    <w:p w14:paraId="4C2952B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According to the California Insurance Code, a notice of cancellation or nonrenewal of an auto insurance policy shall be effective only if it is based on:</w:t>
      </w:r>
    </w:p>
    <w:p w14:paraId="68572C57" w14:textId="77777777" w:rsidR="008B2DC8" w:rsidRPr="008B2DC8" w:rsidRDefault="008B2DC8" w:rsidP="008B2DC8">
      <w:pPr>
        <w:numPr>
          <w:ilvl w:val="0"/>
          <w:numId w:val="518"/>
        </w:numPr>
        <w:rPr>
          <w:rFonts w:ascii="Arial" w:hAnsi="Arial" w:cs="Arial"/>
          <w:b/>
          <w:bCs/>
          <w:sz w:val="20"/>
          <w:szCs w:val="20"/>
        </w:rPr>
      </w:pPr>
      <w:r w:rsidRPr="008B2DC8">
        <w:rPr>
          <w:rFonts w:ascii="Arial" w:hAnsi="Arial" w:cs="Arial"/>
          <w:b/>
          <w:bCs/>
          <w:sz w:val="20"/>
          <w:szCs w:val="20"/>
        </w:rPr>
        <w:t>Nonpayment of premium,</w:t>
      </w:r>
    </w:p>
    <w:p w14:paraId="734CFB17" w14:textId="77777777" w:rsidR="008B2DC8" w:rsidRPr="008B2DC8" w:rsidRDefault="008B2DC8" w:rsidP="008B2DC8">
      <w:pPr>
        <w:numPr>
          <w:ilvl w:val="0"/>
          <w:numId w:val="518"/>
        </w:numPr>
        <w:rPr>
          <w:rFonts w:ascii="Arial" w:hAnsi="Arial" w:cs="Arial"/>
          <w:b/>
          <w:bCs/>
          <w:sz w:val="20"/>
          <w:szCs w:val="20"/>
        </w:rPr>
      </w:pPr>
      <w:r w:rsidRPr="008B2DC8">
        <w:rPr>
          <w:rFonts w:ascii="Arial" w:hAnsi="Arial" w:cs="Arial"/>
          <w:b/>
          <w:bCs/>
          <w:sz w:val="20"/>
          <w:szCs w:val="20"/>
        </w:rPr>
        <w:t>Fraud or material misrepresentation affecting the policy or insured, or</w:t>
      </w:r>
    </w:p>
    <w:p w14:paraId="6B499A5D" w14:textId="77777777" w:rsidR="008B2DC8" w:rsidRPr="008B2DC8" w:rsidRDefault="008B2DC8" w:rsidP="008B2DC8">
      <w:pPr>
        <w:numPr>
          <w:ilvl w:val="0"/>
          <w:numId w:val="518"/>
        </w:numPr>
        <w:rPr>
          <w:rFonts w:ascii="Arial" w:hAnsi="Arial" w:cs="Arial"/>
          <w:b/>
          <w:bCs/>
          <w:sz w:val="20"/>
          <w:szCs w:val="20"/>
        </w:rPr>
      </w:pPr>
      <w:r w:rsidRPr="008B2DC8">
        <w:rPr>
          <w:rFonts w:ascii="Arial" w:hAnsi="Arial" w:cs="Arial"/>
          <w:b/>
          <w:bCs/>
          <w:sz w:val="20"/>
          <w:szCs w:val="20"/>
        </w:rPr>
        <w:t>A substantial increase in hazard.</w:t>
      </w:r>
    </w:p>
    <w:p w14:paraId="01B3C9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California amendatory endorsement, the insurer agrees that a PAP that has been in effect for at least 60 days or renews or continues an existing policy will only be canceled for:</w:t>
      </w:r>
    </w:p>
    <w:p w14:paraId="69372397" w14:textId="77777777" w:rsidR="008B2DC8" w:rsidRPr="008B2DC8" w:rsidRDefault="008B2DC8" w:rsidP="008B2DC8">
      <w:pPr>
        <w:numPr>
          <w:ilvl w:val="0"/>
          <w:numId w:val="519"/>
        </w:numPr>
        <w:rPr>
          <w:rFonts w:ascii="Arial" w:hAnsi="Arial" w:cs="Arial"/>
          <w:b/>
          <w:bCs/>
          <w:sz w:val="20"/>
          <w:szCs w:val="20"/>
        </w:rPr>
      </w:pPr>
      <w:r w:rsidRPr="008B2DC8">
        <w:rPr>
          <w:rFonts w:ascii="Arial" w:hAnsi="Arial" w:cs="Arial"/>
          <w:b/>
          <w:bCs/>
          <w:sz w:val="20"/>
          <w:szCs w:val="20"/>
        </w:rPr>
        <w:t>Nonpayment of premium;</w:t>
      </w:r>
    </w:p>
    <w:p w14:paraId="035D51B2" w14:textId="77777777" w:rsidR="008B2DC8" w:rsidRPr="008B2DC8" w:rsidRDefault="008B2DC8" w:rsidP="008B2DC8">
      <w:pPr>
        <w:numPr>
          <w:ilvl w:val="0"/>
          <w:numId w:val="519"/>
        </w:numPr>
        <w:rPr>
          <w:rFonts w:ascii="Arial" w:hAnsi="Arial" w:cs="Arial"/>
          <w:b/>
          <w:bCs/>
          <w:sz w:val="20"/>
          <w:szCs w:val="20"/>
        </w:rPr>
      </w:pPr>
      <w:r w:rsidRPr="008B2DC8">
        <w:rPr>
          <w:rFonts w:ascii="Arial" w:hAnsi="Arial" w:cs="Arial"/>
          <w:b/>
          <w:bCs/>
          <w:sz w:val="20"/>
          <w:szCs w:val="20"/>
        </w:rPr>
        <w:lastRenderedPageBreak/>
        <w:t>Suspension or revocation of the named insured’s driver’s license or that of a driver who resides with the named insured or regularly uses the named insured’s covered auto; or</w:t>
      </w:r>
    </w:p>
    <w:p w14:paraId="2E13CB1E" w14:textId="77777777" w:rsidR="008B2DC8" w:rsidRPr="008B2DC8" w:rsidRDefault="008B2DC8" w:rsidP="008B2DC8">
      <w:pPr>
        <w:numPr>
          <w:ilvl w:val="0"/>
          <w:numId w:val="519"/>
        </w:numPr>
        <w:rPr>
          <w:rFonts w:ascii="Arial" w:hAnsi="Arial" w:cs="Arial"/>
          <w:b/>
          <w:bCs/>
          <w:sz w:val="20"/>
          <w:szCs w:val="20"/>
        </w:rPr>
      </w:pPr>
      <w:r w:rsidRPr="008B2DC8">
        <w:rPr>
          <w:rFonts w:ascii="Arial" w:hAnsi="Arial" w:cs="Arial"/>
          <w:b/>
          <w:bCs/>
          <w:sz w:val="20"/>
          <w:szCs w:val="20"/>
        </w:rPr>
        <w:t>Misrepresentation of the safety record, annual miles driven in the past, years of driving experience, prior claims, or other material factor. The insured may forestall cancellation by furnishing corrected information within 20 days of receiving the cancellation notice.</w:t>
      </w:r>
    </w:p>
    <w:p w14:paraId="4864133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Number of Days of Notice Required [CIC 662, 663]</w:t>
      </w:r>
    </w:p>
    <w:p w14:paraId="424307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insurer also agrees not to terminate the policy without mailing notice to the named insured at least 30 days before the current policy period ends. If the policy period is less than six months long, the insurer may not nonrenew it until at least six months after its original inception date.</w:t>
      </w:r>
    </w:p>
    <w:p w14:paraId="2073E7D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Newly-Acquired Autos</w:t>
      </w:r>
    </w:p>
    <w:p w14:paraId="19918E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PAP provides broad coverage for newly acquired autos, particularly private passenger type autos. When an individual buys a new private passenger auto or noncommercial type truck, this person does not immediately need to call his agent before coverage applies. However, in many cases the insurer should be notified of the newly acquired auto within a specified time period so it can be added to the policy.</w:t>
      </w:r>
    </w:p>
    <w:p w14:paraId="000640D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Collision Coverage Begins</w:t>
      </w:r>
    </w:p>
    <w:p w14:paraId="0AF30C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 has collision coverage on at least one auto listed in the Declarations, collision coverage for a newly-acquired auto automatically begins on the date the insured buys the vehicle, provided the insured notifies the insurance company within 14 days of buying the auto.</w:t>
      </w:r>
    </w:p>
    <w:p w14:paraId="2936E07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insured does not have collision coverage on at least one auto listed in the Declarations, collision coverage for a newly-acquired auto also begins on the date the insured becomes the owner, but the insured must request collision coverage within four days of buying the auto. Coverage is subject to a $500 deductible.</w:t>
      </w:r>
    </w:p>
    <w:p w14:paraId="394CF9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newly-acquired auto is added to another vehicle listed in the Declarations, the insured must notify the insurance company within 14 days.</w:t>
      </w:r>
    </w:p>
    <w:p w14:paraId="59002ED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Liability/Medical/Uninsured Motorist Coverage</w:t>
      </w:r>
    </w:p>
    <w:p w14:paraId="7711620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Part A—Liability</w:t>
      </w:r>
    </w:p>
    <w:p w14:paraId="70EB107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Effect of Split Limits v. Single Limits Coverage</w:t>
      </w:r>
    </w:p>
    <w:p w14:paraId="04E3A8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auto insurance policies use the split limits approach. With split limits, three separate dollar amounts apply to each accident.</w:t>
      </w:r>
    </w:p>
    <w:p w14:paraId="2CCCDF62" w14:textId="77777777" w:rsidR="008B2DC8" w:rsidRPr="008B2DC8" w:rsidRDefault="008B2DC8" w:rsidP="008B2DC8">
      <w:pPr>
        <w:numPr>
          <w:ilvl w:val="0"/>
          <w:numId w:val="520"/>
        </w:numPr>
        <w:rPr>
          <w:rFonts w:ascii="Arial" w:hAnsi="Arial" w:cs="Arial"/>
          <w:b/>
          <w:bCs/>
          <w:sz w:val="20"/>
          <w:szCs w:val="20"/>
        </w:rPr>
      </w:pPr>
      <w:r w:rsidRPr="008B2DC8">
        <w:rPr>
          <w:rFonts w:ascii="Arial" w:hAnsi="Arial" w:cs="Arial"/>
          <w:b/>
          <w:bCs/>
          <w:sz w:val="20"/>
          <w:szCs w:val="20"/>
        </w:rPr>
        <w:t>The first limit is a per person limit: the maximum amount that will be paid to any one injured person.</w:t>
      </w:r>
    </w:p>
    <w:p w14:paraId="4AA27716" w14:textId="77777777" w:rsidR="008B2DC8" w:rsidRPr="008B2DC8" w:rsidRDefault="008B2DC8" w:rsidP="008B2DC8">
      <w:pPr>
        <w:numPr>
          <w:ilvl w:val="0"/>
          <w:numId w:val="520"/>
        </w:numPr>
        <w:rPr>
          <w:rFonts w:ascii="Arial" w:hAnsi="Arial" w:cs="Arial"/>
          <w:b/>
          <w:bCs/>
          <w:sz w:val="20"/>
          <w:szCs w:val="20"/>
        </w:rPr>
      </w:pPr>
      <w:r w:rsidRPr="008B2DC8">
        <w:rPr>
          <w:rFonts w:ascii="Arial" w:hAnsi="Arial" w:cs="Arial"/>
          <w:b/>
          <w:bCs/>
          <w:sz w:val="20"/>
          <w:szCs w:val="20"/>
        </w:rPr>
        <w:t>The second limit is a per occurrence bodily injury limit: the maximum amount that will be paid to all persons injured in an accident.</w:t>
      </w:r>
    </w:p>
    <w:p w14:paraId="55BF6194" w14:textId="77777777" w:rsidR="008B2DC8" w:rsidRPr="008B2DC8" w:rsidRDefault="008B2DC8" w:rsidP="008B2DC8">
      <w:pPr>
        <w:numPr>
          <w:ilvl w:val="0"/>
          <w:numId w:val="520"/>
        </w:numPr>
        <w:rPr>
          <w:rFonts w:ascii="Arial" w:hAnsi="Arial" w:cs="Arial"/>
          <w:b/>
          <w:bCs/>
          <w:sz w:val="20"/>
          <w:szCs w:val="20"/>
        </w:rPr>
      </w:pPr>
      <w:r w:rsidRPr="008B2DC8">
        <w:rPr>
          <w:rFonts w:ascii="Arial" w:hAnsi="Arial" w:cs="Arial"/>
          <w:b/>
          <w:bCs/>
          <w:sz w:val="20"/>
          <w:szCs w:val="20"/>
        </w:rPr>
        <w:t>The third limit is a per occurrence limit that applies to property damage claims; this is the maximum amount that the insurer will pay for damage to other cars or property resulting from the accident.</w:t>
      </w:r>
    </w:p>
    <w:p w14:paraId="2A0F5B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For example, Jim’s personal auto policy has split liability limits of $50,000/$100,000/$50,000 (or 50/100/50 limits.) Jim causes an auto accident and two people are injured. One person’s damages for bodily injury are valued at $25,000, the other’s at $75,000. Jim also damages three other cars worth a total of $65,000. What will Jim’s insurer pay?</w:t>
      </w:r>
    </w:p>
    <w:p w14:paraId="2A3FF80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first injured claimant will receive $25,000. The second will receive $50,000, because of the $50,000 per-person limit. The insurer will pay a total of $75,000 for bodily injury, which is less than the $100,000 maximum per occurrence limit. The insurer will pay only $50,000 (the third limit) for the damage to other vehicles.</w:t>
      </w:r>
    </w:p>
    <w:p w14:paraId="731AA9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total damages amount to $165,000, but Jim’s insurer is obligated to pay only $125,000. Jim is responsible for paying the other $40,000 with his own resources. Jim should have purchased higher limits of insurance.</w:t>
      </w:r>
    </w:p>
    <w:p w14:paraId="60F079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single limits approach simply states a single dollar limit that applies to any combination of bodily injury and property damage liability claims from a single accident.</w:t>
      </w:r>
    </w:p>
    <w:p w14:paraId="0469A35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Jim might have purchased a liability policy with combined single limit of $200,000. If he had, his premium would have been higher, but the policy would have paid the claims from his accident in full.</w:t>
      </w:r>
    </w:p>
    <w:p w14:paraId="63ABEE7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Bodily Injury Liability</w:t>
      </w:r>
    </w:p>
    <w:p w14:paraId="55E805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Coverage</w:t>
      </w:r>
    </w:p>
    <w:p w14:paraId="4114AC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insuring agreement of the PAP provides the overall framework for liability coverage. Damages will be paid for bodily injury or property damage that the insured is legally responsible for due to an auto accident. “Bodily injury” is defined to include bodily harm, sickness, disease, and death. The bodily injury has to be physically manifested and tangible. Most courts hold that pure mental anguish (unaccompanied by physical injury or physical manifestations, such as headaches or ulcers) is not bodily injury.</w:t>
      </w:r>
    </w:p>
    <w:p w14:paraId="512CE8C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Limitations</w:t>
      </w:r>
    </w:p>
    <w:p w14:paraId="42EBEE2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coverage is limited to liabilities that arise from an “auto accident,” which involves a collision between an auto and some other vehicle, object, or person, or the overturn of the vehicle.</w:t>
      </w:r>
    </w:p>
    <w:p w14:paraId="701CBE7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Exclusions</w:t>
      </w:r>
    </w:p>
    <w:p w14:paraId="19C3A2B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following table lists and briefly describes the key liability exclusions that apply to bodily injury liability claims.</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3859"/>
        <w:gridCol w:w="11141"/>
      </w:tblGrid>
      <w:tr w:rsidR="008B2DC8" w:rsidRPr="008B2DC8" w14:paraId="763C6A88" w14:textId="77777777">
        <w:trPr>
          <w:tblHeader/>
        </w:trPr>
        <w:tc>
          <w:tcPr>
            <w:tcW w:w="0" w:type="auto"/>
            <w:gridSpan w:val="2"/>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0146050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Key Liability Exclusions</w:t>
            </w:r>
          </w:p>
        </w:tc>
      </w:tr>
      <w:tr w:rsidR="008B2DC8" w:rsidRPr="008B2DC8" w14:paraId="59E10148"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6CFE70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0DFEF0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Description</w:t>
            </w:r>
          </w:p>
        </w:tc>
      </w:tr>
      <w:tr w:rsidR="008B2DC8" w:rsidRPr="008B2DC8" w14:paraId="094F7C1A"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7FB14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Intentional injury or damage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6641E73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It is not the intent of the policy to pay claims that could be against public policy. Thus, if the insured uses his car to intentionally ram another vehicle or for a drive-by shooting, coverage does not apply.</w:t>
            </w:r>
          </w:p>
        </w:tc>
      </w:tr>
      <w:tr w:rsidR="008B2DC8" w:rsidRPr="008B2DC8" w14:paraId="080C0D22"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958AC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Bodily injury to an employee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9DE16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pertains to any bodily injury to an employee of any insured during the course of employment. However, if the employee is a domestic worker not subject to workers compensation, liability coverage is provided.</w:t>
            </w:r>
          </w:p>
        </w:tc>
      </w:tr>
      <w:tr w:rsidR="008B2DC8" w:rsidRPr="008B2DC8" w14:paraId="724A5909"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16078B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Public or livery conveyance use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D02DF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coverage while the insured uses a vehicle for hire to the general public (e.g., a taxi cab).</w:t>
            </w:r>
          </w:p>
        </w:tc>
      </w:tr>
      <w:tr w:rsidR="008B2DC8" w:rsidRPr="008B2DC8" w14:paraId="4EED9030"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946B2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use—commercial trucks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84CA1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applies to larger types of commercial vehicles such as tractors designed for hauling semi-trailers. It does not apply to the maintenance or use of a private passenger auto, pickup, van, or trailer being hauled by these types of vehicles.</w:t>
            </w:r>
          </w:p>
        </w:tc>
      </w:tr>
      <w:tr w:rsidR="008B2DC8" w:rsidRPr="008B2DC8" w14:paraId="49C2DCC8"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AC162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entitlement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37DA38D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coverage when it is reasonably believed that the driver (outside the named insured or family members) does not have the implied or perceived permission to drive the vehicle (e.g., a car thief).</w:t>
            </w:r>
          </w:p>
        </w:tc>
      </w:tr>
      <w:tr w:rsidR="008B2DC8" w:rsidRPr="008B2DC8" w14:paraId="569B1F50"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39CAE3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Vehicles with fewer than four wheels or recreational vehicles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CD51BD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Examples of these types of noncovered vehicles include motorcycles, golf carts, mopeds, all-terrain vehicles, dune buggies, go-carts, and bicycles.</w:t>
            </w:r>
          </w:p>
        </w:tc>
      </w:tr>
      <w:tr w:rsidR="008B2DC8" w:rsidRPr="008B2DC8" w14:paraId="3C00DDE2"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80D30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Noncovered autos owned by named insured or available for regular use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CFA5E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prevents the named insured who, for example, owns three vehicles from purchasing liability insurance for only one of them and automatically attaining liability coverage for all of them.</w:t>
            </w:r>
          </w:p>
        </w:tc>
      </w:tr>
      <w:tr w:rsidR="008B2DC8" w:rsidRPr="008B2DC8" w14:paraId="38C1F02B"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84CF1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Noncovered autos owned by family members or available for regular use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ACB6A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provided, however, for the named insured who is using a family member’s owned auto or one available for the family member’s use.</w:t>
            </w:r>
          </w:p>
        </w:tc>
      </w:tr>
      <w:tr w:rsidR="008B2DC8" w:rsidRPr="008B2DC8" w14:paraId="41DBAADD"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3276D8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Vehicles located inside a facility designed for racing</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AA187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coverage for a loss in which the insured is racing his auto in a racing facility. Specialized insurance is necessary for this unique loss exposure.</w:t>
            </w:r>
          </w:p>
        </w:tc>
      </w:tr>
    </w:tbl>
    <w:p w14:paraId="2336A632"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Property Damage Liability</w:t>
      </w:r>
    </w:p>
    <w:p w14:paraId="029291B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Coverage</w:t>
      </w:r>
    </w:p>
    <w:p w14:paraId="4BEC49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insuring agreement of the PAP states that damages will be paid for bodily injury or property damage that the insured is legally responsible for due to an auto accident. “Property damage” is defined as physical injury, destruction, or loss of use of tangible property. The intent of the PAP is to cover property damage losses that are concrete and measurable.</w:t>
      </w:r>
    </w:p>
    <w:p w14:paraId="42BC884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Limitations</w:t>
      </w:r>
    </w:p>
    <w:p w14:paraId="55C571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liability coverage is limited to liabilities that arise from an “auto accident,” which involves a collision between an auto and some other vehicle, object, or person, or the overturn of the vehicle.</w:t>
      </w:r>
    </w:p>
    <w:p w14:paraId="12A6B7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Principal Exclusions</w:t>
      </w:r>
    </w:p>
    <w:p w14:paraId="20E688B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following table lists and briefly describes the key liability exclusions that apply to property damage liability claims.</w:t>
      </w:r>
    </w:p>
    <w:tbl>
      <w:tblPr>
        <w:tblW w:w="15000" w:type="dxa"/>
        <w:tblBorders>
          <w:top w:val="single" w:sz="6" w:space="0" w:color="DDDDDD"/>
          <w:left w:val="single" w:sz="6" w:space="0" w:color="DDDDDD"/>
          <w:bottom w:val="single" w:sz="6" w:space="0" w:color="DDDDDD"/>
          <w:right w:val="single" w:sz="6" w:space="0" w:color="DDDDDD"/>
        </w:tblBorders>
        <w:shd w:val="clear" w:color="auto" w:fill="FFFFFF"/>
        <w:tblLook w:val="04A0" w:firstRow="1" w:lastRow="0" w:firstColumn="1" w:lastColumn="0" w:noHBand="0" w:noVBand="1"/>
      </w:tblPr>
      <w:tblGrid>
        <w:gridCol w:w="3875"/>
        <w:gridCol w:w="11125"/>
      </w:tblGrid>
      <w:tr w:rsidR="008B2DC8" w:rsidRPr="008B2DC8" w14:paraId="77FC529B" w14:textId="77777777">
        <w:trPr>
          <w:tblHeader/>
        </w:trPr>
        <w:tc>
          <w:tcPr>
            <w:tcW w:w="0" w:type="auto"/>
            <w:gridSpan w:val="2"/>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14:paraId="4717D2B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Key Liability Exclusions</w:t>
            </w:r>
          </w:p>
        </w:tc>
      </w:tr>
      <w:tr w:rsidR="008B2DC8" w:rsidRPr="008B2DC8" w14:paraId="6A685AD8"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5F9FC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Exclusion</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249F5D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Description</w:t>
            </w:r>
          </w:p>
        </w:tc>
      </w:tr>
      <w:tr w:rsidR="008B2DC8" w:rsidRPr="008B2DC8" w14:paraId="5282606D"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071FD5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Intentional injury or damage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010E08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It is not the intent of the policy to pay claims that could be against public policy. Thus, if the insured uses his car to intentionally ram another vehicle or for a drive-by shooting, coverage does not apply.</w:t>
            </w:r>
          </w:p>
        </w:tc>
      </w:tr>
      <w:tr w:rsidR="008B2DC8" w:rsidRPr="008B2DC8" w14:paraId="247B6098"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EBA173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Property damage to owned or transported property</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419FFE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property damage to owned property (real or personal). It is based on the principle that a person cannot sue himself.</w:t>
            </w:r>
          </w:p>
        </w:tc>
      </w:tr>
      <w:tr w:rsidR="008B2DC8" w:rsidRPr="008B2DC8" w14:paraId="4F7CB842"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2C355DB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Care, custody, or control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16582B2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pertains to damage to any property owned by others, but in the possession of the insured, other than rented residences or private garages.</w:t>
            </w:r>
          </w:p>
        </w:tc>
      </w:tr>
      <w:tr w:rsidR="008B2DC8" w:rsidRPr="008B2DC8" w14:paraId="20521821"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EB5992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Public or livery conveyance use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7C29E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coverage while the insured uses a vehicle for hire to the general public (e.g., a taxi cab).</w:t>
            </w:r>
          </w:p>
        </w:tc>
      </w:tr>
      <w:tr w:rsidR="008B2DC8" w:rsidRPr="008B2DC8" w14:paraId="27D1367D"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87469A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Business use—commercial trucks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7506FAD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applies to larger types of commercial vehicles such as tractors designed for hauling semi-trailers. It does not apply to the maintenance or use of a private passenger auto, pickup, van, or trailer being hauled by these types of vehicles.</w:t>
            </w:r>
          </w:p>
        </w:tc>
      </w:tr>
      <w:tr w:rsidR="008B2DC8" w:rsidRPr="008B2DC8" w14:paraId="7CB879EB"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02417F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 entitlement</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3B89F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coverage when it is reasonably believed that the driver (outside the named insured or family members) does not have the implied or perceived permission to drive the vehicle (e.g., a car thief).</w:t>
            </w:r>
          </w:p>
        </w:tc>
      </w:tr>
      <w:tr w:rsidR="008B2DC8" w:rsidRPr="008B2DC8" w14:paraId="589B454F"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C2A320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Vehicles with fewer than four wheels or recreational vehicles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09CEAB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Examples of these types of noncovered vehicles include motorcycles, golf carts, mopeds, all-terrain vehicles, dune buggies, go-carts, and bicycles.</w:t>
            </w:r>
          </w:p>
        </w:tc>
      </w:tr>
      <w:tr w:rsidR="008B2DC8" w:rsidRPr="008B2DC8" w14:paraId="1D364144"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7BED1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Noncovered autos owned by named insured or available for regular use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E6F41A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prevents the named insured who, for example, owns three vehicles from purchasing liability insurance for only one of them and automatically attaining liability coverage for all of them.</w:t>
            </w:r>
          </w:p>
        </w:tc>
      </w:tr>
      <w:tr w:rsidR="008B2DC8" w:rsidRPr="008B2DC8" w14:paraId="28C55C1E" w14:textId="77777777">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45729DE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Noncovered autos owned by family members or available for regular use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14:paraId="591F81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is provided, however, for the named insured who is using a family member’s owned auto or one available for the family member’s use.</w:t>
            </w:r>
          </w:p>
        </w:tc>
      </w:tr>
      <w:tr w:rsidR="008B2DC8" w:rsidRPr="008B2DC8" w14:paraId="0B7D6DC3" w14:textId="77777777">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66BAF2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Vehicles located inside a facility designed for racing</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C2B7D9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exclusion precludes coverage for a loss in which the insured is racing his auto in a racing facility. Specialized insurance is necessary for this unique loss exposure.</w:t>
            </w:r>
          </w:p>
        </w:tc>
      </w:tr>
    </w:tbl>
    <w:p w14:paraId="65E880E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Part C—Uninsured Motorists</w:t>
      </w:r>
    </w:p>
    <w:p w14:paraId="23A5ADB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Amount of Coverage for Uninsured Motorists Property Damage [CIC11580.26]</w:t>
      </w:r>
    </w:p>
    <w:p w14:paraId="26069E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The PAP’s uninsured motorists coverage applies only to bodily injury caused by an uninsured motorist. However, the PAP will cover collision damage to a covered auto for which collision coverage has been purchased, no matter who is at fault. The PAP’s collision coverage is normally subject to a deductible, but the Amendment of Policy Provisions—California amendatory </w:t>
      </w:r>
      <w:r w:rsidRPr="008B2DC8">
        <w:rPr>
          <w:rFonts w:ascii="Arial" w:hAnsi="Arial" w:cs="Arial"/>
          <w:b/>
          <w:bCs/>
          <w:sz w:val="20"/>
          <w:szCs w:val="20"/>
        </w:rPr>
        <w:lastRenderedPageBreak/>
        <w:t>endorsement, which is attached to all California PAPs, includes an optional set of provisions that waive the deductible (provide first-dollar coverage) when damage to an insured’s vehicle is caused by a uninsured motorist.</w:t>
      </w:r>
    </w:p>
    <w:p w14:paraId="670BA23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Californian who does not purchase collision coverage must be given the chance to purchase uninsured motorists physical damage coverage, which pays up to $3,500 for collision damage to the covered auto caused by an uninsured motorist. </w:t>
      </w:r>
    </w:p>
    <w:p w14:paraId="445B1A0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Collision Deductible Waiver</w:t>
      </w:r>
    </w:p>
    <w:p w14:paraId="7603718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collision deductible waiver applies when</w:t>
      </w:r>
    </w:p>
    <w:p w14:paraId="7D26940A" w14:textId="77777777" w:rsidR="008B2DC8" w:rsidRPr="008B2DC8" w:rsidRDefault="008B2DC8" w:rsidP="008B2DC8">
      <w:pPr>
        <w:numPr>
          <w:ilvl w:val="0"/>
          <w:numId w:val="521"/>
        </w:numPr>
        <w:rPr>
          <w:rFonts w:ascii="Arial" w:hAnsi="Arial" w:cs="Arial"/>
          <w:b/>
          <w:bCs/>
          <w:sz w:val="20"/>
          <w:szCs w:val="20"/>
        </w:rPr>
      </w:pPr>
      <w:r w:rsidRPr="008B2DC8">
        <w:rPr>
          <w:rFonts w:ascii="Arial" w:hAnsi="Arial" w:cs="Arial"/>
          <w:b/>
          <w:bCs/>
          <w:sz w:val="20"/>
          <w:szCs w:val="20"/>
        </w:rPr>
        <w:t>The covered auto that sustained collision damage is insured for collision coverage,</w:t>
      </w:r>
    </w:p>
    <w:p w14:paraId="4C0A41BD" w14:textId="77777777" w:rsidR="008B2DC8" w:rsidRPr="008B2DC8" w:rsidRDefault="008B2DC8" w:rsidP="008B2DC8">
      <w:pPr>
        <w:numPr>
          <w:ilvl w:val="0"/>
          <w:numId w:val="521"/>
        </w:numPr>
        <w:rPr>
          <w:rFonts w:ascii="Arial" w:hAnsi="Arial" w:cs="Arial"/>
          <w:b/>
          <w:bCs/>
          <w:sz w:val="20"/>
          <w:szCs w:val="20"/>
        </w:rPr>
      </w:pPr>
      <w:r w:rsidRPr="008B2DC8">
        <w:rPr>
          <w:rFonts w:ascii="Arial" w:hAnsi="Arial" w:cs="Arial"/>
          <w:b/>
          <w:bCs/>
          <w:sz w:val="20"/>
          <w:szCs w:val="20"/>
        </w:rPr>
        <w:t>The loss involves an uninsured motor vehicle,</w:t>
      </w:r>
    </w:p>
    <w:p w14:paraId="4088BE1C" w14:textId="77777777" w:rsidR="008B2DC8" w:rsidRPr="008B2DC8" w:rsidRDefault="008B2DC8" w:rsidP="008B2DC8">
      <w:pPr>
        <w:numPr>
          <w:ilvl w:val="0"/>
          <w:numId w:val="521"/>
        </w:numPr>
        <w:rPr>
          <w:rFonts w:ascii="Arial" w:hAnsi="Arial" w:cs="Arial"/>
          <w:b/>
          <w:bCs/>
          <w:sz w:val="20"/>
          <w:szCs w:val="20"/>
        </w:rPr>
      </w:pPr>
      <w:r w:rsidRPr="008B2DC8">
        <w:rPr>
          <w:rFonts w:ascii="Arial" w:hAnsi="Arial" w:cs="Arial"/>
          <w:b/>
          <w:bCs/>
          <w:sz w:val="20"/>
          <w:szCs w:val="20"/>
        </w:rPr>
        <w:t>The named insured is legally entitled to recover the full amount of the loss from the uninsured vehicle’s owner or operator, and</w:t>
      </w:r>
    </w:p>
    <w:p w14:paraId="58F218D4" w14:textId="77777777" w:rsidR="008B2DC8" w:rsidRPr="008B2DC8" w:rsidRDefault="008B2DC8" w:rsidP="008B2DC8">
      <w:pPr>
        <w:numPr>
          <w:ilvl w:val="0"/>
          <w:numId w:val="521"/>
        </w:numPr>
        <w:rPr>
          <w:rFonts w:ascii="Arial" w:hAnsi="Arial" w:cs="Arial"/>
          <w:b/>
          <w:bCs/>
          <w:sz w:val="20"/>
          <w:szCs w:val="20"/>
        </w:rPr>
      </w:pPr>
      <w:r w:rsidRPr="008B2DC8">
        <w:rPr>
          <w:rFonts w:ascii="Arial" w:hAnsi="Arial" w:cs="Arial"/>
          <w:b/>
          <w:bCs/>
          <w:sz w:val="20"/>
          <w:szCs w:val="20"/>
        </w:rPr>
        <w:t>The declarations indicate that a premium has been paid for the collision deductible waiver coverage on that vehicle.</w:t>
      </w:r>
    </w:p>
    <w:p w14:paraId="5AAF62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the named insured is entitled to recover only a portion of the loss from the uninsured motorist, the insurer will pay that portion of the deductible.</w:t>
      </w:r>
    </w:p>
    <w:p w14:paraId="15758C4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Financial Responsibility Law: Minimum Policy Limits Required [CIC 11850.1(b)(1); CVC 16056]</w:t>
      </w:r>
    </w:p>
    <w:p w14:paraId="5993701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 drivers are required to carry auto liability limits of at least 15/30/5: $15,000 per person and $30,000 per accident for bodily injury, and $5,000 for property damage. No state has lower minimum requirements. This low requirement is obviously inadequate to pay for the claims resulting from many accidents; most cars on the road today are probably worth more than $5,000.</w:t>
      </w:r>
    </w:p>
    <w:p w14:paraId="0840C6B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Note: Effective January 1, 2025 the minimum liability limits in California increased to 30/60/15; $30,000 per person and $60,000 per accident for bodily injury, and $15,000 for property damage.</w:t>
      </w:r>
    </w:p>
    <w:p w14:paraId="38149E4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Requirement to Offer Uninsured Motorists Coverage in Policies Covering Bodily Injury Liability [CIC 11580.2(a)(1)]</w:t>
      </w:r>
    </w:p>
    <w:p w14:paraId="0A08889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insurance company selling auto liability insurance in California must also offer uninsured motorists coverage, and the insurer is required to have a signed waiver on file if the coverage is rejected. The insurer must offer limits equal to the PAP’s bodily injury liability limits, but not less than 15/30 ($15,000 per person/$30,000 per accident). However, the insurer is not required to offer uninsured motorists limits of more than 30/60.</w:t>
      </w:r>
    </w:p>
    <w:p w14:paraId="046D0CA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How Insured May Reject Coverage</w:t>
      </w:r>
    </w:p>
    <w:p w14:paraId="668B4FE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Before or after a personal auto policy is issued, the insurer and any named insured may agree in writing to:</w:t>
      </w:r>
    </w:p>
    <w:p w14:paraId="09859768" w14:textId="77777777" w:rsidR="008B2DC8" w:rsidRPr="008B2DC8" w:rsidRDefault="008B2DC8" w:rsidP="008B2DC8">
      <w:pPr>
        <w:numPr>
          <w:ilvl w:val="0"/>
          <w:numId w:val="522"/>
        </w:numPr>
        <w:rPr>
          <w:rFonts w:ascii="Arial" w:hAnsi="Arial" w:cs="Arial"/>
          <w:b/>
          <w:bCs/>
          <w:sz w:val="20"/>
          <w:szCs w:val="20"/>
        </w:rPr>
      </w:pPr>
      <w:r w:rsidRPr="008B2DC8">
        <w:rPr>
          <w:rFonts w:ascii="Arial" w:hAnsi="Arial" w:cs="Arial"/>
          <w:b/>
          <w:bCs/>
          <w:sz w:val="20"/>
          <w:szCs w:val="20"/>
        </w:rPr>
        <w:t>Delete uninsured motorists coverage entirely</w:t>
      </w:r>
    </w:p>
    <w:p w14:paraId="650E2AA0" w14:textId="77777777" w:rsidR="008B2DC8" w:rsidRPr="008B2DC8" w:rsidRDefault="008B2DC8" w:rsidP="008B2DC8">
      <w:pPr>
        <w:numPr>
          <w:ilvl w:val="0"/>
          <w:numId w:val="522"/>
        </w:numPr>
        <w:rPr>
          <w:rFonts w:ascii="Arial" w:hAnsi="Arial" w:cs="Arial"/>
          <w:b/>
          <w:bCs/>
          <w:sz w:val="20"/>
          <w:szCs w:val="20"/>
        </w:rPr>
      </w:pPr>
      <w:r w:rsidRPr="008B2DC8">
        <w:rPr>
          <w:rFonts w:ascii="Arial" w:hAnsi="Arial" w:cs="Arial"/>
          <w:b/>
          <w:bCs/>
          <w:sz w:val="20"/>
          <w:szCs w:val="20"/>
        </w:rPr>
        <w:t>Delete uninsured motorists coverage when a named person or persons is driving the vehicle</w:t>
      </w:r>
    </w:p>
    <w:p w14:paraId="6B861EA7" w14:textId="77777777" w:rsidR="008B2DC8" w:rsidRPr="008B2DC8" w:rsidRDefault="008B2DC8" w:rsidP="008B2DC8">
      <w:pPr>
        <w:numPr>
          <w:ilvl w:val="0"/>
          <w:numId w:val="522"/>
        </w:numPr>
        <w:rPr>
          <w:rFonts w:ascii="Arial" w:hAnsi="Arial" w:cs="Arial"/>
          <w:b/>
          <w:bCs/>
          <w:sz w:val="20"/>
          <w:szCs w:val="20"/>
        </w:rPr>
      </w:pPr>
      <w:r w:rsidRPr="008B2DC8">
        <w:rPr>
          <w:rFonts w:ascii="Arial" w:hAnsi="Arial" w:cs="Arial"/>
          <w:b/>
          <w:bCs/>
          <w:sz w:val="20"/>
          <w:szCs w:val="20"/>
        </w:rPr>
        <w:lastRenderedPageBreak/>
        <w:t>Agree to coverage for less than otherwise required, as long as the limits at least meet California financial responsibility requirements of 15/30</w:t>
      </w:r>
    </w:p>
    <w:p w14:paraId="1352E76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Driving History Report (MVR) Issues</w:t>
      </w:r>
    </w:p>
    <w:p w14:paraId="6E84224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motor vehicle report (MVR) contains a summary of a driver's convictions and accidents on file with his or her home state. Insurers use motor vehicle records (MVRs) in underwriting auto insurance.</w:t>
      </w:r>
    </w:p>
    <w:p w14:paraId="5E23B8A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MVRs are not always complete or accurate. An MVR will not include accidents that weren’t reported, and it might not include accidents that were not reported to the police, accidents below some dollar amount, non-injury accidents, accidents where no ticket was issued, or accidents that occur on private property or out of state. Also, some MVRs contain clerical errors.</w:t>
      </w:r>
    </w:p>
    <w:p w14:paraId="1B71091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In Relation to Fair Credit Reporting Act</w:t>
      </w:r>
    </w:p>
    <w:p w14:paraId="5A765FF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Fair Credit Reporting Act requires that insurance applicants be informed that an MVR or other consumer report may be ordered. An insurer must also notify the consumer when an adverse action is taken on the basis of such reports and identify the company that provided the report, so that the accuracy and completeness of the report may be verified or contested by the consumer. The producer is responsible for providing appropriate notice to insurance applicants. Insurers’ application forms generally include the required notice. In California, a consumer credit report cannot be used as the basis of a refusal to insure or as a premium factor.</w:t>
      </w:r>
    </w:p>
    <w:p w14:paraId="0A4C71C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Physical Damage: Miscellaneous Coverage</w:t>
      </w:r>
    </w:p>
    <w:p w14:paraId="31B6B4F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Physical Damage Defined</w:t>
      </w:r>
    </w:p>
    <w:p w14:paraId="49494C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Automobile physical damage insurance insures against damage to the insured's own vehicle by perils such as collision, vandalism, fire, and theft. In a personal auto policy “physical damage coverage” refers to Part D—Coverage for damage to your auto, which includes collision coverage, “other-than-collision” coverage (sometimes called “comprehensive coverage”), and transportation expenses (rental reimbursement) coverage.</w:t>
      </w:r>
    </w:p>
    <w:p w14:paraId="1C033D1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Standard Basis for Valuation of Auto Loss</w:t>
      </w:r>
    </w:p>
    <w:p w14:paraId="434B62C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Auto physical damage losses are covered on an actual cash value basis, which includes an adjustment for depreciation and physical condition. The insurer will not pay more than the amount necessary to repair or replace the damaged auto with other property of the same kind and quality. The PAP also states that the insurer will not pay for any betterment.</w:t>
      </w:r>
    </w:p>
    <w:p w14:paraId="3E18B0A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Options When Settling Loss with Insured</w:t>
      </w:r>
    </w:p>
    <w:p w14:paraId="543DBA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insurer normally pays money for a physical damage loss, including any applicable sales tax. However, the insurer may instead repair or replace a damaged or stolen vehicle. If the insurer regains possession of a car that had been stolen, it may return the vehicle to the named insured and pay for any damage caused by the theft, or it may keep the vehicle and pay the named insured money that reflects its agreed or appraised value.</w:t>
      </w:r>
    </w:p>
    <w:p w14:paraId="5F1683B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for Personal Effects</w:t>
      </w:r>
    </w:p>
    <w:p w14:paraId="7DC725B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personal auto policy covers loss or damage to a covered auto; it does not cover personal effects in an auto when they are damaged or stolen from an auto. Personal effects can be covered under a homeowners policy.</w:t>
      </w:r>
    </w:p>
    <w:p w14:paraId="5BFFE14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Uninsured Motorist Property Damage</w:t>
      </w:r>
    </w:p>
    <w:p w14:paraId="027374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Uninsured motorists property damage (UMPD) coverage pays for property damage to a covered auto when there is a collision with an identified uninsured driver. CA Law prevents this coverage limit from being anything but $3,500.</w:t>
      </w:r>
    </w:p>
    <w:p w14:paraId="223B0D6D"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When it Must Be Offered</w:t>
      </w:r>
    </w:p>
    <w:p w14:paraId="4E7ED6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coverage is must be made available to policyholders who have not rejected uninsured motorists coverage for bodily injury and who do not have collision coverage on the vehicle. Coverage may be accepted, rejected entirely, or rejected with respect to certain individuals.</w:t>
      </w:r>
    </w:p>
    <w:p w14:paraId="72FBD8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Miscellaneous Type Vehicle Endorsement</w:t>
      </w:r>
    </w:p>
    <w:p w14:paraId="429FC32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unendorsed PAP provides little coverage for vehicles with fewer than four wheels. Adding the miscellaneous type vehicle endorsement broadens the definition of covered autos to include miscellaneous type vehicles, which include motor homes, motorcycles or similar type vehicles, all-terrain vehicles, dune buggies, or golf carts.</w:t>
      </w:r>
    </w:p>
    <w:p w14:paraId="060DB2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description of the type of vehicle and applicable coverages are chosen and designated on the endorsement. There is also an option to exclude or cover passenger hazard. If the passenger hazard is excluded, no liability coverage applies for any insured for bodily injury to any passenger while occupying the described miscellaneous type vehicle.</w:t>
      </w:r>
    </w:p>
    <w:p w14:paraId="5676D6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term "your covered auto" is expanded to include any miscellaneous type vehicle described in the endorsement schedule, a newly acquired miscellaneous type vehicle of the same type shown in the endorsement schedule, and any nonowned miscellaneous type vehicle while used as a temporary substitute for a covered vehicle which is out of normal use because of its breakdown, repair, servicing, loss, or destruction.</w:t>
      </w:r>
    </w:p>
    <w:p w14:paraId="28084B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Coverage under this endorsement is available for liability, medical payments, UM, collision, and other-than-collision. Insurance applies to a particular coverage where a premium and a limit of liability is shown in the endorsement schedule.</w:t>
      </w:r>
    </w:p>
    <w:p w14:paraId="6132F31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the physical damage section, coverage is excluded for clothing, luggage, business or office equipment, and any articles that are sales samples. Coverage is added, however, for direct and accidental loss to facilities or equipment to be used with a covered motor home, as long as such equipment is in or attached to the motor home. When a motor home is written, the miscellaneous type vehicle amendment—motor homes (PP 03 28) endorsement must also be attached to the policy.</w:t>
      </w:r>
    </w:p>
    <w:p w14:paraId="7AA5290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Trust Endorsement</w:t>
      </w:r>
    </w:p>
    <w:p w14:paraId="2D24B43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trust— a legal agreement in which a property interest held by one person is for the benefit of another— is often recommended by estate planners for tax purposes. The trust endorsement (PP 13 03) is needed when the title to an auto is held solely in the name of the trust. The endorsement amends the definitions section by stating that a private passenger auto, pickup, or van is considered to be owned by a person if the title is transferred to the trust designated in the endorsement schedule. If the policy is canceled or nonrenewed, the notice shall also be mailed to the trustee listed in the endorsement schedule.</w:t>
      </w:r>
    </w:p>
    <w:p w14:paraId="74214E9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Auto Loan/Lease Endorsement (GAP Coverage)</w:t>
      </w:r>
    </w:p>
    <w:p w14:paraId="3CD180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In the physical damage section of the unendorsed PAP, the amount payable for a covered loss is the lesser of either the ACV of the stolen or damaged vehicle or the amount necessary to repair or replace it with another vehicle of like kind and quality. Especially when an auto is leased or financed under a long-term loan, the outstanding loan at the time of a loss may be greater than the actual cash value of the vehicle that the policyholder will recover from his or her insurer.</w:t>
      </w:r>
    </w:p>
    <w:p w14:paraId="4C48FE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auto loan/lease coverage endorsement (PP 03 35) can eliminate this potential problem. With this endorsement, coverage is provided for any difference between the actual cash value of the vehicle and the loan amount. However, this endorsement will not provide any coverage for overdue lease or loan payments at the time of the loss, financial penalties imposed under a lease for excessive use, higher than normal wear and tear, excessive mileage, security deposits not refunded by the lessor, costs for extended warranties, credit life insurance, health, accident or disability insurance purchased with the loan or lease, and carryover balances from previous loans or leases.</w:t>
      </w:r>
    </w:p>
    <w:p w14:paraId="2756075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This coverage is also referred to as guaranteed auto protection (GAP) coverage, because it bridges the gap between the ACV of the vehicle and the amount of the loan.</w:t>
      </w:r>
    </w:p>
    <w:p w14:paraId="2A63BF9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Named Non-Owner Coverage</w:t>
      </w:r>
    </w:p>
    <w:p w14:paraId="4FB8CAE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named non-owner coverage (PP 03 22) endorsement is used with the PAP to provide auto insurance for individuals who do not own an automobile, but who may operate rented or borrowed autos. For example, Mary is single and her only car is a company car owned by her employer. She would be covered under her employer's business auto policy (BAP) while driving the company car, but without a PAP she would have no protection if she borrowed a friend's car and the insurance on that car had lapsed. She would also have no physical damage coverage if she rented a car without purchasing the loss damage waiver directly from the car rental company, an expensive proposition. This endorsement would provide protection in these instances.</w:t>
      </w:r>
    </w:p>
    <w:p w14:paraId="7F4E019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Optional Limits—Transportation Expenses Coverage</w:t>
      </w:r>
    </w:p>
    <w:p w14:paraId="6E9F3A9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PAP’s transportation expenses coverage provides $20 per day for temporary transportation to a maximum of $600 in the event of a loss to a covered auto. For many insureds, this amount is inadequate to pay for a rental car. The optional limits—transportation expenses coverage endorsement allows the following higher options for this coverage:</w:t>
      </w:r>
    </w:p>
    <w:p w14:paraId="6D96C8AE" w14:textId="77777777" w:rsidR="008B2DC8" w:rsidRPr="008B2DC8" w:rsidRDefault="008B2DC8" w:rsidP="008B2DC8">
      <w:pPr>
        <w:numPr>
          <w:ilvl w:val="0"/>
          <w:numId w:val="523"/>
        </w:numPr>
        <w:rPr>
          <w:rFonts w:ascii="Arial" w:hAnsi="Arial" w:cs="Arial"/>
          <w:b/>
          <w:bCs/>
          <w:sz w:val="20"/>
          <w:szCs w:val="20"/>
        </w:rPr>
      </w:pPr>
      <w:r w:rsidRPr="008B2DC8">
        <w:rPr>
          <w:rFonts w:ascii="Arial" w:hAnsi="Arial" w:cs="Arial"/>
          <w:b/>
          <w:bCs/>
          <w:sz w:val="20"/>
          <w:szCs w:val="20"/>
        </w:rPr>
        <w:t>$30 per day—maximum of $900</w:t>
      </w:r>
    </w:p>
    <w:p w14:paraId="4C9DACBA" w14:textId="77777777" w:rsidR="008B2DC8" w:rsidRPr="008B2DC8" w:rsidRDefault="008B2DC8" w:rsidP="008B2DC8">
      <w:pPr>
        <w:numPr>
          <w:ilvl w:val="0"/>
          <w:numId w:val="523"/>
        </w:numPr>
        <w:rPr>
          <w:rFonts w:ascii="Arial" w:hAnsi="Arial" w:cs="Arial"/>
          <w:b/>
          <w:bCs/>
          <w:sz w:val="20"/>
          <w:szCs w:val="20"/>
        </w:rPr>
      </w:pPr>
      <w:r w:rsidRPr="008B2DC8">
        <w:rPr>
          <w:rFonts w:ascii="Arial" w:hAnsi="Arial" w:cs="Arial"/>
          <w:b/>
          <w:bCs/>
          <w:sz w:val="20"/>
          <w:szCs w:val="20"/>
        </w:rPr>
        <w:t>$40 per day—maximum of $1,200</w:t>
      </w:r>
    </w:p>
    <w:p w14:paraId="57F83C9A" w14:textId="77777777" w:rsidR="008B2DC8" w:rsidRPr="008B2DC8" w:rsidRDefault="008B2DC8" w:rsidP="008B2DC8">
      <w:pPr>
        <w:numPr>
          <w:ilvl w:val="0"/>
          <w:numId w:val="523"/>
        </w:numPr>
        <w:rPr>
          <w:rFonts w:ascii="Arial" w:hAnsi="Arial" w:cs="Arial"/>
          <w:b/>
          <w:bCs/>
          <w:sz w:val="20"/>
          <w:szCs w:val="20"/>
        </w:rPr>
      </w:pPr>
      <w:r w:rsidRPr="008B2DC8">
        <w:rPr>
          <w:rFonts w:ascii="Arial" w:hAnsi="Arial" w:cs="Arial"/>
          <w:b/>
          <w:bCs/>
          <w:sz w:val="20"/>
          <w:szCs w:val="20"/>
        </w:rPr>
        <w:t>$50 per day—maximum of $1,500</w:t>
      </w:r>
    </w:p>
    <w:p w14:paraId="6939C2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Customizing Equipment Coverage [PP 08 18]</w:t>
      </w:r>
    </w:p>
    <w:p w14:paraId="67E3B6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custom furnishings or equipment exclusion under the unendorsed PAP is replaced by the exclusion in the mandatory custom equipment exclusion endorsement (PP 13 06) introduced in 2009. The exclusion, in effect, limits coverage for any non-OEM custom equipment to $1,500.</w:t>
      </w:r>
    </w:p>
    <w:p w14:paraId="25E962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excess custom equipment endorsement (PP 03 18) enables insureds to expand the $1,500 limit available for those insureds who add expensive aftermarket customized parts to their private passenger cars, pickups, SUVs, and vans</w:t>
      </w:r>
    </w:p>
    <w:p w14:paraId="0565EBD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Recreational Vehicles</w:t>
      </w:r>
    </w:p>
    <w:p w14:paraId="32159A3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Types of Recreational Vehicles</w:t>
      </w:r>
    </w:p>
    <w:p w14:paraId="01CA9E5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term “recreational vehicle” or RV includes virtually all types of motor vehicles used for recreational purposes, including all-terrain vehicles and motorcycles, as well as wheeled vehicles equipped with living space and other amenities and used for travel, recreation, and camping.</w:t>
      </w:r>
    </w:p>
    <w:p w14:paraId="5528CEA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Differences in Coverage for Recreational Vehicles</w:t>
      </w:r>
    </w:p>
    <w:p w14:paraId="198C200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Most of the insurance issues concerning motorcycles also apply to all-terrain vehicles (ATVs) and other vehicles designed for off-road use such as dune buggies and golf carts. Motor homes, camping trailers, and so forth face a somewhat different set of insurance needs. As over-the-road vehicles, these recreational vehicles (RVs) face essentially the same loss exposures as other autos. As temporary, sometimes full-time, residences they also share many of the exposures faced by homeowners. Property losses can affect not only the vehicle and built-in features (e.g., kitchen and bathroom facilities), but personal property as well. These RVs can be insured under a PAP. Whether an endorsement is needed depends on the type of RV being insured.</w:t>
      </w:r>
    </w:p>
    <w:p w14:paraId="2FB6859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Trailers and truck camper bodies (which ride on the back of pickup) are not self-propelled vehicles. A PAP that provides liability coverage on the towing vehicle or pickup includes liability coverage for a trailer or camper body, with no additional charge. However, physical damage coverage, if desired, must be purchased separately.</w:t>
      </w:r>
    </w:p>
    <w:p w14:paraId="082FB6C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Motor homes usually fail to meet PAP eligibility requirements unless the policy is modified by both the miscellaneous type vehicle endorsement (PP 03 23) and the miscellaneous type vehicle amendment (motor homes) (PP 03 28). Coverage under this endorsement is available for liability, medical payments, UM, collision, and other-than-collision.</w:t>
      </w:r>
    </w:p>
    <w:p w14:paraId="2984416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the physical damage section, coverage is excluded for clothing, luggage, business or office equipment, and any articles that are sales samples. Coverage is added, however, for loss to equipment to be used with a covered motor home, as long as such equipment is in or attached to the motor home.</w:t>
      </w:r>
    </w:p>
    <w:p w14:paraId="51CE7E2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Even when supplemented by the aforementioned endorsements, adding an RV to a PAP leaves numerous gaps in coverage. Specialty insurers developed motor home policies to address these coverage gaps. These forms provide coverage such as liability, personal injury protection or medical payments, uninsured/underinsured motorist, physical damage including protection for attached accessories, roadside assistance, emergency expense, and personal effects. In addition, the policy can be tailored to those individuals and families who live in their motor homes on a full-time basis (full-timers coverage).</w:t>
      </w:r>
    </w:p>
    <w:p w14:paraId="79C9DD80" w14:textId="77777777" w:rsidR="008B2DC8" w:rsidRPr="008B2DC8" w:rsidRDefault="008B2DC8" w:rsidP="008B2DC8">
      <w:pPr>
        <w:numPr>
          <w:ilvl w:val="0"/>
          <w:numId w:val="524"/>
        </w:numPr>
        <w:rPr>
          <w:rFonts w:ascii="Arial" w:hAnsi="Arial" w:cs="Arial"/>
          <w:b/>
          <w:bCs/>
          <w:sz w:val="20"/>
          <w:szCs w:val="20"/>
        </w:rPr>
      </w:pPr>
      <w:r w:rsidRPr="008B2DC8">
        <w:rPr>
          <w:rFonts w:ascii="Arial" w:hAnsi="Arial" w:cs="Arial"/>
          <w:b/>
          <w:bCs/>
          <w:sz w:val="20"/>
          <w:szCs w:val="20"/>
        </w:rPr>
        <w:t>The typical PAP provides physical damage coverage only to covered autos, not to personal property. The homeowners policy also places restrictions on personal property away from the home. Personal property coverage is a standard coverage under motor home policies.</w:t>
      </w:r>
    </w:p>
    <w:p w14:paraId="50438111" w14:textId="77777777" w:rsidR="008B2DC8" w:rsidRPr="008B2DC8" w:rsidRDefault="008B2DC8" w:rsidP="008B2DC8">
      <w:pPr>
        <w:numPr>
          <w:ilvl w:val="0"/>
          <w:numId w:val="524"/>
        </w:numPr>
        <w:rPr>
          <w:rFonts w:ascii="Arial" w:hAnsi="Arial" w:cs="Arial"/>
          <w:b/>
          <w:bCs/>
          <w:sz w:val="20"/>
          <w:szCs w:val="20"/>
        </w:rPr>
      </w:pPr>
      <w:r w:rsidRPr="008B2DC8">
        <w:rPr>
          <w:rFonts w:ascii="Arial" w:hAnsi="Arial" w:cs="Arial"/>
          <w:b/>
          <w:bCs/>
          <w:sz w:val="20"/>
          <w:szCs w:val="20"/>
        </w:rPr>
        <w:t>Most PAPs exclude coverage for awnings and other permanently attached equipment such as cooking, dining, plumbing, and refrigeration—integral parts of virtually all motor homes. These facilities are covered under motor home policies.</w:t>
      </w:r>
    </w:p>
    <w:p w14:paraId="48BB55E6" w14:textId="77777777" w:rsidR="008B2DC8" w:rsidRPr="008B2DC8" w:rsidRDefault="008B2DC8" w:rsidP="008B2DC8">
      <w:pPr>
        <w:numPr>
          <w:ilvl w:val="0"/>
          <w:numId w:val="524"/>
        </w:numPr>
        <w:rPr>
          <w:rFonts w:ascii="Arial" w:hAnsi="Arial" w:cs="Arial"/>
          <w:b/>
          <w:bCs/>
          <w:sz w:val="20"/>
          <w:szCs w:val="20"/>
        </w:rPr>
      </w:pPr>
      <w:r w:rsidRPr="008B2DC8">
        <w:rPr>
          <w:rFonts w:ascii="Arial" w:hAnsi="Arial" w:cs="Arial"/>
          <w:b/>
          <w:bCs/>
          <w:sz w:val="20"/>
          <w:szCs w:val="20"/>
        </w:rPr>
        <w:t>Some PAPs provide only limited towing and roadside assistance coverage. Many motor home policies offer limits up to $500, and some specialty writers offer policies that place no ceiling on the coverage.</w:t>
      </w:r>
    </w:p>
    <w:p w14:paraId="55DB2189" w14:textId="77777777" w:rsidR="008B2DC8" w:rsidRPr="008B2DC8" w:rsidRDefault="008B2DC8" w:rsidP="008B2DC8">
      <w:pPr>
        <w:numPr>
          <w:ilvl w:val="0"/>
          <w:numId w:val="524"/>
        </w:numPr>
        <w:rPr>
          <w:rFonts w:ascii="Arial" w:hAnsi="Arial" w:cs="Arial"/>
          <w:b/>
          <w:bCs/>
          <w:sz w:val="20"/>
          <w:szCs w:val="20"/>
        </w:rPr>
      </w:pPr>
      <w:r w:rsidRPr="008B2DC8">
        <w:rPr>
          <w:rFonts w:ascii="Arial" w:hAnsi="Arial" w:cs="Arial"/>
          <w:b/>
          <w:bCs/>
          <w:sz w:val="20"/>
          <w:szCs w:val="20"/>
        </w:rPr>
        <w:lastRenderedPageBreak/>
        <w:t>An insured whose motor home is his or her primary residence might have no comprehensive personal liability coverage. The PAP does not provide this protection. A motor home policy with full-timers liability coverage insures personal liability losses.</w:t>
      </w:r>
    </w:p>
    <w:p w14:paraId="52A25B76" w14:textId="77777777" w:rsidR="008B2DC8" w:rsidRPr="008B2DC8" w:rsidRDefault="008B2DC8" w:rsidP="008B2DC8">
      <w:pPr>
        <w:numPr>
          <w:ilvl w:val="0"/>
          <w:numId w:val="524"/>
        </w:numPr>
        <w:rPr>
          <w:rFonts w:ascii="Arial" w:hAnsi="Arial" w:cs="Arial"/>
          <w:b/>
          <w:bCs/>
          <w:sz w:val="20"/>
          <w:szCs w:val="20"/>
        </w:rPr>
      </w:pPr>
      <w:r w:rsidRPr="008B2DC8">
        <w:rPr>
          <w:rFonts w:ascii="Arial" w:hAnsi="Arial" w:cs="Arial"/>
          <w:b/>
          <w:bCs/>
          <w:sz w:val="20"/>
          <w:szCs w:val="20"/>
        </w:rPr>
        <w:t>If the motor home is added to a PAP, it must have same liability limits as the insured's existing autos. These limits may be insufficient to cover the accident damage that a large motor home can cause. A motor home policy typically provides higher liability limits than most PAPs do.</w:t>
      </w:r>
    </w:p>
    <w:p w14:paraId="399B9DC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Umbrella and Excess Liability Insurance</w:t>
      </w:r>
    </w:p>
    <w:p w14:paraId="2200A1F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Differences Between Umbrella and Excess Policies</w:t>
      </w:r>
    </w:p>
    <w:p w14:paraId="0D51CC2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Insurers often use the terms "umbrella" and "excess" interchangeably, but there is an important difference. An umbrella policy grants broad blanket excess liability coverage and also provides coverage for some types of losses that are not covered by underlying policies. A true excess policy does not provide this gap-filling feature. Rather, the excess policy covers the same exposures as underlying policies but adds higher limits. With respect to uninsured motorist and underinsured motorist coverage, excess uninsured motorist or underinsured motorist from a personal umbrella policy would pay after the auto policy’s uninsured motorist or underinsured motorist limits have been exhausted.</w:t>
      </w:r>
    </w:p>
    <w:p w14:paraId="1610FA9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Standardized Umbrella Policies</w:t>
      </w:r>
    </w:p>
    <w:p w14:paraId="2469215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Standardized personal umbrella policies have been developed by Insurance Services Office (ISO) and the American Association of Insurance Services (AAIS).</w:t>
      </w:r>
    </w:p>
    <w:p w14:paraId="70317EF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Availability of Standardized Umbrella Policies</w:t>
      </w:r>
    </w:p>
    <w:p w14:paraId="35E1B56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ISO did not introduce its form until 1998, and AAIS until 2000. By then most insurers had developed their own umbrella forms which, of course, were not patterned after standardized forms. Most insurers continue to use their own personal umbrella forms, but some have elected to use one of the standardized forms.</w:t>
      </w:r>
    </w:p>
    <w:p w14:paraId="2EFA31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4F3D5A9F" w14:textId="77777777" w:rsidR="008B2DC8" w:rsidRPr="008B2DC8" w:rsidRDefault="008B2DC8" w:rsidP="008B2DC8">
      <w:pPr>
        <w:numPr>
          <w:ilvl w:val="0"/>
          <w:numId w:val="525"/>
        </w:numPr>
        <w:rPr>
          <w:rFonts w:ascii="Arial" w:hAnsi="Arial" w:cs="Arial"/>
          <w:b/>
          <w:bCs/>
          <w:sz w:val="20"/>
          <w:szCs w:val="20"/>
        </w:rPr>
      </w:pPr>
      <w:r w:rsidRPr="008B2DC8">
        <w:rPr>
          <w:rFonts w:ascii="Arial" w:hAnsi="Arial" w:cs="Arial"/>
          <w:b/>
          <w:bCs/>
          <w:sz w:val="20"/>
          <w:szCs w:val="20"/>
        </w:rPr>
        <w:t>Endorsements can modify an insurance policy by excluding, clarifying, or enlarging coverage provided in the basic policy.</w:t>
      </w:r>
    </w:p>
    <w:p w14:paraId="7FCA6657" w14:textId="77777777" w:rsidR="008B2DC8" w:rsidRPr="008B2DC8" w:rsidRDefault="008B2DC8" w:rsidP="008B2DC8">
      <w:pPr>
        <w:numPr>
          <w:ilvl w:val="0"/>
          <w:numId w:val="525"/>
        </w:numPr>
        <w:rPr>
          <w:rFonts w:ascii="Arial" w:hAnsi="Arial" w:cs="Arial"/>
          <w:b/>
          <w:bCs/>
          <w:sz w:val="20"/>
          <w:szCs w:val="20"/>
        </w:rPr>
      </w:pPr>
      <w:r w:rsidRPr="008B2DC8">
        <w:rPr>
          <w:rFonts w:ascii="Arial" w:hAnsi="Arial" w:cs="Arial"/>
          <w:b/>
          <w:bCs/>
          <w:sz w:val="20"/>
          <w:szCs w:val="20"/>
        </w:rPr>
        <w:t>The California Insurance Code requires every homeowners policy to include an endorsement that provides workers compensation coverage for residence employees.</w:t>
      </w:r>
    </w:p>
    <w:p w14:paraId="12C51CFB" w14:textId="77777777" w:rsidR="008B2DC8" w:rsidRPr="008B2DC8" w:rsidRDefault="008B2DC8" w:rsidP="008B2DC8">
      <w:pPr>
        <w:numPr>
          <w:ilvl w:val="0"/>
          <w:numId w:val="525"/>
        </w:numPr>
        <w:rPr>
          <w:rFonts w:ascii="Arial" w:hAnsi="Arial" w:cs="Arial"/>
          <w:b/>
          <w:bCs/>
          <w:sz w:val="20"/>
          <w:szCs w:val="20"/>
        </w:rPr>
      </w:pPr>
      <w:r w:rsidRPr="008B2DC8">
        <w:rPr>
          <w:rFonts w:ascii="Arial" w:hAnsi="Arial" w:cs="Arial"/>
          <w:b/>
          <w:bCs/>
          <w:sz w:val="20"/>
          <w:szCs w:val="20"/>
        </w:rPr>
        <w:t>Boatowners policies have no standard rules or forms, but most combine property, liability, medical payments, and uninsured boatowners coverage.</w:t>
      </w:r>
    </w:p>
    <w:p w14:paraId="2EF588F3" w14:textId="77777777" w:rsidR="008B2DC8" w:rsidRPr="008B2DC8" w:rsidRDefault="008B2DC8" w:rsidP="008B2DC8">
      <w:pPr>
        <w:numPr>
          <w:ilvl w:val="0"/>
          <w:numId w:val="525"/>
        </w:numPr>
        <w:rPr>
          <w:rFonts w:ascii="Arial" w:hAnsi="Arial" w:cs="Arial"/>
          <w:b/>
          <w:bCs/>
          <w:sz w:val="20"/>
          <w:szCs w:val="20"/>
        </w:rPr>
      </w:pPr>
      <w:r w:rsidRPr="008B2DC8">
        <w:rPr>
          <w:rFonts w:ascii="Arial" w:hAnsi="Arial" w:cs="Arial"/>
          <w:b/>
          <w:bCs/>
          <w:sz w:val="20"/>
          <w:szCs w:val="20"/>
        </w:rPr>
        <w:t>Protection and indemnity insurance covers almost all maritime liability risks associated with the operation of a vessel, other than that covered under a workers compensation policy and under the collision clause in a hull policy.</w:t>
      </w:r>
    </w:p>
    <w:p w14:paraId="1C939BDC" w14:textId="77777777" w:rsidR="008B2DC8" w:rsidRPr="008B2DC8" w:rsidRDefault="008B2DC8" w:rsidP="008B2DC8">
      <w:pPr>
        <w:numPr>
          <w:ilvl w:val="0"/>
          <w:numId w:val="525"/>
        </w:numPr>
        <w:rPr>
          <w:rFonts w:ascii="Arial" w:hAnsi="Arial" w:cs="Arial"/>
          <w:b/>
          <w:bCs/>
          <w:sz w:val="20"/>
          <w:szCs w:val="20"/>
        </w:rPr>
      </w:pPr>
      <w:r w:rsidRPr="008B2DC8">
        <w:rPr>
          <w:rFonts w:ascii="Arial" w:hAnsi="Arial" w:cs="Arial"/>
          <w:b/>
          <w:bCs/>
          <w:sz w:val="20"/>
          <w:szCs w:val="20"/>
        </w:rPr>
        <w:t>California drivers are required to carry auto liability limits of at least 15/30/5: $15,000 per person and $30,000 per accident for bodily injury, and $5,000 for property damage. No state has lower minimum requirements. However, drivers participating in the low-cost auto insurance program meet financial responsibility limits with limits of 10/20/3.</w:t>
      </w:r>
    </w:p>
    <w:p w14:paraId="65CF08A2" w14:textId="77777777" w:rsidR="008B2DC8" w:rsidRPr="008B2DC8" w:rsidRDefault="008B2DC8" w:rsidP="008B2DC8">
      <w:pPr>
        <w:numPr>
          <w:ilvl w:val="0"/>
          <w:numId w:val="525"/>
        </w:numPr>
        <w:rPr>
          <w:rFonts w:ascii="Arial" w:hAnsi="Arial" w:cs="Arial"/>
          <w:b/>
          <w:bCs/>
          <w:sz w:val="20"/>
          <w:szCs w:val="20"/>
        </w:rPr>
      </w:pPr>
      <w:r w:rsidRPr="008B2DC8">
        <w:rPr>
          <w:rFonts w:ascii="Arial" w:hAnsi="Arial" w:cs="Arial"/>
          <w:b/>
          <w:bCs/>
          <w:sz w:val="20"/>
          <w:szCs w:val="20"/>
        </w:rPr>
        <w:lastRenderedPageBreak/>
        <w:t>A car used in a car pool or share-the-expense situation is not considered a "public or livery conveyance," so it qualifies as a private passenger auto.</w:t>
      </w:r>
    </w:p>
    <w:p w14:paraId="528B1427" w14:textId="77777777" w:rsidR="008B2DC8" w:rsidRPr="008B2DC8" w:rsidRDefault="008B2DC8" w:rsidP="008B2DC8">
      <w:pPr>
        <w:numPr>
          <w:ilvl w:val="0"/>
          <w:numId w:val="525"/>
        </w:numPr>
        <w:rPr>
          <w:rFonts w:ascii="Arial" w:hAnsi="Arial" w:cs="Arial"/>
          <w:b/>
          <w:bCs/>
          <w:sz w:val="20"/>
          <w:szCs w:val="20"/>
        </w:rPr>
      </w:pPr>
      <w:r w:rsidRPr="008B2DC8">
        <w:rPr>
          <w:rFonts w:ascii="Arial" w:hAnsi="Arial" w:cs="Arial"/>
          <w:b/>
          <w:bCs/>
          <w:sz w:val="20"/>
          <w:szCs w:val="20"/>
        </w:rPr>
        <w:t>The term “recreational vehicle” or its initials “RV” includes all types of motor vehicles that are designed for private passenger transport and used for recreational purposes, including all-terrain vehicles, motorcycles, and even watercraft.</w:t>
      </w:r>
    </w:p>
    <w:p w14:paraId="3C910C30" w14:textId="77777777" w:rsidR="008B2DC8" w:rsidRPr="008B2DC8" w:rsidRDefault="008B2DC8" w:rsidP="008B2DC8">
      <w:pPr>
        <w:numPr>
          <w:ilvl w:val="0"/>
          <w:numId w:val="525"/>
        </w:numPr>
        <w:rPr>
          <w:rFonts w:ascii="Arial" w:hAnsi="Arial" w:cs="Arial"/>
          <w:b/>
          <w:bCs/>
          <w:sz w:val="20"/>
          <w:szCs w:val="20"/>
        </w:rPr>
      </w:pPr>
      <w:r w:rsidRPr="008B2DC8">
        <w:rPr>
          <w:rFonts w:ascii="Arial" w:hAnsi="Arial" w:cs="Arial"/>
          <w:b/>
          <w:bCs/>
          <w:sz w:val="20"/>
          <w:szCs w:val="20"/>
        </w:rPr>
        <w:t>Personal auto policy coverage applies only to losses that occur within the policy territory, which includes the United States along with its territories or possessions, Puerto Rico, or Canada.</w:t>
      </w:r>
    </w:p>
    <w:p w14:paraId="238D561F" w14:textId="77777777" w:rsidR="008B2DC8" w:rsidRPr="008B2DC8" w:rsidRDefault="008B2DC8" w:rsidP="008B2DC8">
      <w:pPr>
        <w:numPr>
          <w:ilvl w:val="0"/>
          <w:numId w:val="525"/>
        </w:numPr>
        <w:rPr>
          <w:rFonts w:ascii="Arial" w:hAnsi="Arial" w:cs="Arial"/>
          <w:b/>
          <w:bCs/>
          <w:sz w:val="20"/>
          <w:szCs w:val="20"/>
        </w:rPr>
      </w:pPr>
      <w:r w:rsidRPr="008B2DC8">
        <w:rPr>
          <w:rFonts w:ascii="Arial" w:hAnsi="Arial" w:cs="Arial"/>
          <w:b/>
          <w:bCs/>
          <w:sz w:val="20"/>
          <w:szCs w:val="20"/>
        </w:rPr>
        <w:t>An umbrella policy grants broad blanket excess liability coverage and also provides coverage for some types of losses that are not covered by underlying policies.</w:t>
      </w:r>
    </w:p>
    <w:p w14:paraId="002D9E16" w14:textId="77777777" w:rsidR="008B2DC8" w:rsidRPr="008B2DC8" w:rsidRDefault="008B2DC8" w:rsidP="008B2DC8">
      <w:pPr>
        <w:numPr>
          <w:ilvl w:val="0"/>
          <w:numId w:val="525"/>
        </w:numPr>
        <w:rPr>
          <w:rFonts w:ascii="Arial" w:hAnsi="Arial" w:cs="Arial"/>
          <w:b/>
          <w:bCs/>
          <w:sz w:val="20"/>
          <w:szCs w:val="20"/>
        </w:rPr>
      </w:pPr>
      <w:r w:rsidRPr="008B2DC8">
        <w:rPr>
          <w:rFonts w:ascii="Arial" w:hAnsi="Arial" w:cs="Arial"/>
          <w:b/>
          <w:bCs/>
          <w:sz w:val="20"/>
          <w:szCs w:val="20"/>
        </w:rPr>
        <w:t>An excess policy covers the same exposures as underlying policies but adds higher limits.</w:t>
      </w:r>
    </w:p>
    <w:p w14:paraId="711655A8" w14:textId="77777777" w:rsidR="008B2DC8" w:rsidRPr="008B2DC8" w:rsidRDefault="008B2DC8" w:rsidP="008B2DC8">
      <w:pPr>
        <w:rPr>
          <w:rFonts w:ascii="Arial" w:hAnsi="Arial" w:cs="Arial"/>
          <w:b/>
          <w:bCs/>
          <w:sz w:val="20"/>
          <w:szCs w:val="20"/>
        </w:rPr>
      </w:pPr>
    </w:p>
    <w:p w14:paraId="00E0F98F"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40 Practice Questions</w:t>
      </w:r>
    </w:p>
    <w:p w14:paraId="51D297A0"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1. Gayle, a California resident, is the named insured in an ISO personal auto policy issued by a California insurance company. This policy will protect her if she is driving a private passenger auto in all the following places EXCEPT:</w:t>
      </w:r>
    </w:p>
    <w:p w14:paraId="170FA33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Alaska.</w:t>
      </w:r>
    </w:p>
    <w:p w14:paraId="4DF4CB2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Canada.</w:t>
      </w:r>
    </w:p>
    <w:p w14:paraId="4323233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Mexico.</w:t>
      </w:r>
    </w:p>
    <w:p w14:paraId="3609B7D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PAP's territorial limits include the United States and its territories of possessions, Puerto Rico, and Canada, but not Mexico.</w:t>
      </w:r>
    </w:p>
    <w:p w14:paraId="2DDF6171"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Puerto Rico.</w:t>
      </w:r>
    </w:p>
    <w:p w14:paraId="6DAA02D1"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Because Harley's personal auto insurance with his current insurer has been in effect for more than 60 days, the insurer is not permitted to cancel the policy if</w:t>
      </w:r>
    </w:p>
    <w:p w14:paraId="2E3AF2C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Harley develops prostate cancer.</w:t>
      </w:r>
    </w:p>
    <w:p w14:paraId="26818B7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 California amendatory endorsement permits the insurer to cancel a PAP that has been in effect for at least 60 days only for nonpayment, suspension or revocation of a drivers license, or misrepresentation of a material factor.</w:t>
      </w:r>
    </w:p>
    <w:p w14:paraId="52CF809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Harley fails to pay the premium when due.</w:t>
      </w:r>
    </w:p>
    <w:p w14:paraId="7D85C59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Harley lied on his insurance application.</w:t>
      </w:r>
    </w:p>
    <w:p w14:paraId="0FFA722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Harley's drivers license is suspended.</w:t>
      </w:r>
    </w:p>
    <w:p w14:paraId="15F8ECB3"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Carlos does not participate in California's low-cost auto insurance program. Therefore, California's financial responsibility law requires him to carry auto liability insurance with limits of at least</w:t>
      </w:r>
    </w:p>
    <w:p w14:paraId="099D55E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10/20/3.</w:t>
      </w:r>
    </w:p>
    <w:p w14:paraId="73F59F0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 b. 10/20/5.</w:t>
      </w:r>
    </w:p>
    <w:p w14:paraId="30E322D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15/30/10.</w:t>
      </w:r>
    </w:p>
    <w:p w14:paraId="14BC74A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Although drivers participating in the low-cost auto insurance program meet financial responsibility requirements with 10/20/3 limits, other California drivers are required to carry auto liability limits of at least 15/30/5 ($15,000 per person and $30,000 per accident for bodily injury, ad $5,000 per accident for property damage).</w:t>
      </w:r>
    </w:p>
    <w:p w14:paraId="1CD3659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15/30/5.</w:t>
      </w:r>
    </w:p>
    <w:p w14:paraId="74ECF332"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Bernadine used to have a live-in nanny, but now that her children are in school she has no residence employees. With respect to the insurance on her home, the California Insurance Code</w:t>
      </w:r>
    </w:p>
    <w:p w14:paraId="413ABED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Does not require that Bernadine's homeowners policy include workers compensation coverage, because she no longer has employees.</w:t>
      </w:r>
    </w:p>
    <w:p w14:paraId="05B8641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Requires that Bernadine's current homeowners policy include an endorsement providing workers compensation coverage on residence employees, but no premium for that endorsement will appear in her policy declarations.</w:t>
      </w:r>
    </w:p>
    <w:p w14:paraId="0DE3ED3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Requires that Bernadine's current homeowners policy include an endorsement providing workers compensation coverage on residence employees, for which she will pay an additional premium that must be shown in her policy declarations.</w:t>
      </w:r>
    </w:p>
    <w:p w14:paraId="7C0F44C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The California Insurance Code requires every California homeowners policy to have the Workers Compensation-Residence Employees (CA) Endorsement, but the cost of this coverage is not to be shown as a separate premium.</w:t>
      </w:r>
    </w:p>
    <w:p w14:paraId="70CF115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Requires that workers compensation coverage on residence employees be offered as an option, but Bernadine may reject that option.</w:t>
      </w:r>
    </w:p>
    <w:p w14:paraId="52D8F82B"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5. In reviewing the declarations of her yacht insurance policy, Aurelia sees that it lists "protection and indemnity coverage," and she asks you to explain this coverage to her. You correctly answer that, in a yacht policy,</w:t>
      </w:r>
    </w:p>
    <w:p w14:paraId="68B5610F"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Protection and indemnity coverage is similar to the uninsured motorists coverage in an auto policy.</w:t>
      </w:r>
    </w:p>
    <w:p w14:paraId="11597BA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Protection and indemnity coverage will protect Aurelia against property losses by indemnifying her for any damage to the hull.</w:t>
      </w:r>
    </w:p>
    <w:p w14:paraId="30EA860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Protection and indemnity covers her liability for bodily injury and property damage.</w:t>
      </w:r>
    </w:p>
    <w:p w14:paraId="3024566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P&amp;I covers bodily injury and property damage liability losses the insured is responsible for.</w:t>
      </w:r>
    </w:p>
    <w:p w14:paraId="7D14103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Protection and indemnity is the nautical term for workers compensation.</w:t>
      </w:r>
    </w:p>
    <w:p w14:paraId="05BF543F" w14:textId="77777777" w:rsidR="008B2DC8" w:rsidRPr="008B2DC8" w:rsidRDefault="008B2DC8" w:rsidP="008B2DC8">
      <w:pPr>
        <w:rPr>
          <w:rFonts w:ascii="Arial" w:hAnsi="Arial" w:cs="Arial"/>
          <w:b/>
          <w:bCs/>
          <w:sz w:val="20"/>
          <w:szCs w:val="20"/>
        </w:rPr>
      </w:pPr>
    </w:p>
    <w:p w14:paraId="180F99F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26256478">
          <v:rect id="_x0000_i1822" style="width:468pt;height:.75pt" o:hralign="center" o:hrstd="t" o:hr="t" fillcolor="#a0a0a0" stroked="f"/>
        </w:pict>
      </w:r>
    </w:p>
    <w:p w14:paraId="2992E24A"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41. Commercial Lines Insurance </w:t>
      </w:r>
    </w:p>
    <w:p w14:paraId="02FFFBE4" w14:textId="77777777" w:rsidR="008B2DC8" w:rsidRPr="008B2DC8" w:rsidRDefault="008B2DC8" w:rsidP="008B2DC8">
      <w:pPr>
        <w:rPr>
          <w:rFonts w:ascii="Arial" w:hAnsi="Arial" w:cs="Arial"/>
          <w:b/>
          <w:bCs/>
          <w:sz w:val="20"/>
          <w:szCs w:val="20"/>
        </w:rPr>
      </w:pPr>
    </w:p>
    <w:p w14:paraId="316F06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General Liability Insurance</w:t>
      </w:r>
    </w:p>
    <w:p w14:paraId="0B58A6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General Types of Loss Exposures Insured, or Insured by Other Contracts</w:t>
      </w:r>
    </w:p>
    <w:p w14:paraId="630308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Covered general liability loss exposures include:</w:t>
      </w:r>
    </w:p>
    <w:p w14:paraId="065963F9" w14:textId="77777777" w:rsidR="008B2DC8" w:rsidRPr="008B2DC8" w:rsidRDefault="008B2DC8" w:rsidP="008B2DC8">
      <w:pPr>
        <w:numPr>
          <w:ilvl w:val="0"/>
          <w:numId w:val="526"/>
        </w:numPr>
        <w:rPr>
          <w:rFonts w:ascii="Arial" w:hAnsi="Arial" w:cs="Arial"/>
          <w:b/>
          <w:bCs/>
          <w:sz w:val="20"/>
          <w:szCs w:val="20"/>
        </w:rPr>
      </w:pPr>
      <w:r w:rsidRPr="008B2DC8">
        <w:rPr>
          <w:rFonts w:ascii="Arial" w:hAnsi="Arial" w:cs="Arial"/>
          <w:b/>
          <w:bCs/>
          <w:sz w:val="20"/>
          <w:szCs w:val="20"/>
        </w:rPr>
        <w:t>Premises and operations liability. Liability arising out of conditions in and around the insured’s premises as well as its current on- and off-premises business operations.</w:t>
      </w:r>
    </w:p>
    <w:p w14:paraId="2E5CFB3C" w14:textId="77777777" w:rsidR="008B2DC8" w:rsidRPr="008B2DC8" w:rsidRDefault="008B2DC8" w:rsidP="008B2DC8">
      <w:pPr>
        <w:numPr>
          <w:ilvl w:val="0"/>
          <w:numId w:val="526"/>
        </w:numPr>
        <w:rPr>
          <w:rFonts w:ascii="Arial" w:hAnsi="Arial" w:cs="Arial"/>
          <w:b/>
          <w:bCs/>
          <w:sz w:val="20"/>
          <w:szCs w:val="20"/>
        </w:rPr>
      </w:pPr>
      <w:r w:rsidRPr="008B2DC8">
        <w:rPr>
          <w:rFonts w:ascii="Arial" w:hAnsi="Arial" w:cs="Arial"/>
          <w:b/>
          <w:bCs/>
          <w:sz w:val="20"/>
          <w:szCs w:val="20"/>
        </w:rPr>
        <w:t>Products and completed operations liability. Liability arising out of the insured’s products or its completed work as defined in the definitions of “your product” and “your work.”</w:t>
      </w:r>
    </w:p>
    <w:p w14:paraId="401EF3FB" w14:textId="77777777" w:rsidR="008B2DC8" w:rsidRPr="008B2DC8" w:rsidRDefault="008B2DC8" w:rsidP="008B2DC8">
      <w:pPr>
        <w:numPr>
          <w:ilvl w:val="0"/>
          <w:numId w:val="526"/>
        </w:numPr>
        <w:rPr>
          <w:rFonts w:ascii="Arial" w:hAnsi="Arial" w:cs="Arial"/>
          <w:b/>
          <w:bCs/>
          <w:sz w:val="20"/>
          <w:szCs w:val="20"/>
        </w:rPr>
      </w:pPr>
      <w:r w:rsidRPr="008B2DC8">
        <w:rPr>
          <w:rFonts w:ascii="Arial" w:hAnsi="Arial" w:cs="Arial"/>
          <w:b/>
          <w:bCs/>
          <w:sz w:val="20"/>
          <w:szCs w:val="20"/>
        </w:rPr>
        <w:t>Contractual liability. Voluntary assumption of obligations that do not exist under common law.</w:t>
      </w:r>
    </w:p>
    <w:p w14:paraId="7E82AD16" w14:textId="77777777" w:rsidR="008B2DC8" w:rsidRPr="008B2DC8" w:rsidRDefault="008B2DC8" w:rsidP="008B2DC8">
      <w:pPr>
        <w:numPr>
          <w:ilvl w:val="0"/>
          <w:numId w:val="526"/>
        </w:numPr>
        <w:rPr>
          <w:rFonts w:ascii="Arial" w:hAnsi="Arial" w:cs="Arial"/>
          <w:b/>
          <w:bCs/>
          <w:sz w:val="20"/>
          <w:szCs w:val="20"/>
        </w:rPr>
      </w:pPr>
      <w:r w:rsidRPr="008B2DC8">
        <w:rPr>
          <w:rFonts w:ascii="Arial" w:hAnsi="Arial" w:cs="Arial"/>
          <w:b/>
          <w:bCs/>
          <w:sz w:val="20"/>
          <w:szCs w:val="20"/>
        </w:rPr>
        <w:t>Independent contractor liability. Liability imposed on the person who hires an independent contractor to perform work on its behalf.</w:t>
      </w:r>
    </w:p>
    <w:p w14:paraId="76371B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Limits Listed in Declarations</w:t>
      </w:r>
    </w:p>
    <w:p w14:paraId="3B16B24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CGL coverage declarations form lists the following six limits of insurance.</w:t>
      </w:r>
    </w:p>
    <w:p w14:paraId="70C2D3F7" w14:textId="77777777" w:rsidR="008B2DC8" w:rsidRPr="008B2DC8" w:rsidRDefault="008B2DC8" w:rsidP="008B2DC8">
      <w:pPr>
        <w:numPr>
          <w:ilvl w:val="0"/>
          <w:numId w:val="527"/>
        </w:numPr>
        <w:rPr>
          <w:rFonts w:ascii="Arial" w:hAnsi="Arial" w:cs="Arial"/>
          <w:b/>
          <w:bCs/>
          <w:sz w:val="20"/>
          <w:szCs w:val="20"/>
        </w:rPr>
      </w:pPr>
      <w:r w:rsidRPr="008B2DC8">
        <w:rPr>
          <w:rFonts w:ascii="Arial" w:hAnsi="Arial" w:cs="Arial"/>
          <w:b/>
          <w:bCs/>
          <w:i/>
          <w:iCs/>
          <w:sz w:val="20"/>
          <w:szCs w:val="20"/>
        </w:rPr>
        <w:t>General aggregate limit</w:t>
      </w:r>
      <w:r w:rsidRPr="008B2DC8">
        <w:rPr>
          <w:rFonts w:ascii="Arial" w:hAnsi="Arial" w:cs="Arial"/>
          <w:b/>
          <w:bCs/>
          <w:sz w:val="20"/>
          <w:szCs w:val="20"/>
        </w:rPr>
        <w:t> . This aggregate limit is the most the insurer will pay for all bodily injury and property damage claims (other than those involving the products-completed operations hazard), and all personal and advertising injury claims during the policy period. Once the general aggregate limit has been used up by the cumulative payment of losses in these categories, no more losses in the same categories will be paid during the policy period.</w:t>
      </w:r>
    </w:p>
    <w:p w14:paraId="7D4A9A12" w14:textId="77777777" w:rsidR="008B2DC8" w:rsidRPr="008B2DC8" w:rsidRDefault="008B2DC8" w:rsidP="008B2DC8">
      <w:pPr>
        <w:numPr>
          <w:ilvl w:val="0"/>
          <w:numId w:val="527"/>
        </w:numPr>
        <w:rPr>
          <w:rFonts w:ascii="Arial" w:hAnsi="Arial" w:cs="Arial"/>
          <w:b/>
          <w:bCs/>
          <w:sz w:val="20"/>
          <w:szCs w:val="20"/>
        </w:rPr>
      </w:pPr>
      <w:r w:rsidRPr="008B2DC8">
        <w:rPr>
          <w:rFonts w:ascii="Arial" w:hAnsi="Arial" w:cs="Arial"/>
          <w:b/>
          <w:bCs/>
          <w:i/>
          <w:iCs/>
          <w:sz w:val="20"/>
          <w:szCs w:val="20"/>
        </w:rPr>
        <w:t>Products-completed operations aggregate</w:t>
      </w:r>
      <w:r w:rsidRPr="008B2DC8">
        <w:rPr>
          <w:rFonts w:ascii="Arial" w:hAnsi="Arial" w:cs="Arial"/>
          <w:b/>
          <w:bCs/>
          <w:sz w:val="20"/>
          <w:szCs w:val="20"/>
        </w:rPr>
        <w:t> . This other aggregate limit represents the most the insurer will pay for all bodily injury and property damage claims that arise out of the products-completed operations hazard.</w:t>
      </w:r>
    </w:p>
    <w:p w14:paraId="3205A1BF" w14:textId="77777777" w:rsidR="008B2DC8" w:rsidRPr="008B2DC8" w:rsidRDefault="008B2DC8" w:rsidP="008B2DC8">
      <w:pPr>
        <w:numPr>
          <w:ilvl w:val="0"/>
          <w:numId w:val="527"/>
        </w:numPr>
        <w:rPr>
          <w:rFonts w:ascii="Arial" w:hAnsi="Arial" w:cs="Arial"/>
          <w:b/>
          <w:bCs/>
          <w:sz w:val="20"/>
          <w:szCs w:val="20"/>
        </w:rPr>
      </w:pPr>
      <w:r w:rsidRPr="008B2DC8">
        <w:rPr>
          <w:rFonts w:ascii="Arial" w:hAnsi="Arial" w:cs="Arial"/>
          <w:b/>
          <w:bCs/>
          <w:i/>
          <w:iCs/>
          <w:sz w:val="20"/>
          <w:szCs w:val="20"/>
        </w:rPr>
        <w:t>Each occurrence limit</w:t>
      </w:r>
      <w:r w:rsidRPr="008B2DC8">
        <w:rPr>
          <w:rFonts w:ascii="Arial" w:hAnsi="Arial" w:cs="Arial"/>
          <w:b/>
          <w:bCs/>
          <w:sz w:val="20"/>
          <w:szCs w:val="20"/>
        </w:rPr>
        <w:t>. This limit is the most the insurer will pay under Coverage A for the total of all bodily injury, property damage, and medical expenses incurred as a result of any one “occurrence.” Claims that are governed by the each occurrence limit also will, of course, reduce one of the policy’s remaining aggregate limits, depending on whether the claims fall within the products-completed operations hazard or not. If the claim does not fall within the products-completed operations hazard, its amount reduces the policy’s general aggregate limit.</w:t>
      </w:r>
    </w:p>
    <w:p w14:paraId="1D1AE3F2" w14:textId="77777777" w:rsidR="008B2DC8" w:rsidRPr="008B2DC8" w:rsidRDefault="008B2DC8" w:rsidP="008B2DC8">
      <w:pPr>
        <w:numPr>
          <w:ilvl w:val="0"/>
          <w:numId w:val="527"/>
        </w:numPr>
        <w:rPr>
          <w:rFonts w:ascii="Arial" w:hAnsi="Arial" w:cs="Arial"/>
          <w:b/>
          <w:bCs/>
          <w:sz w:val="20"/>
          <w:szCs w:val="20"/>
        </w:rPr>
      </w:pPr>
      <w:r w:rsidRPr="008B2DC8">
        <w:rPr>
          <w:rFonts w:ascii="Arial" w:hAnsi="Arial" w:cs="Arial"/>
          <w:b/>
          <w:bCs/>
          <w:i/>
          <w:iCs/>
          <w:sz w:val="20"/>
          <w:szCs w:val="20"/>
        </w:rPr>
        <w:t>Personal and advertising injury limit</w:t>
      </w:r>
      <w:r w:rsidRPr="008B2DC8">
        <w:rPr>
          <w:rFonts w:ascii="Arial" w:hAnsi="Arial" w:cs="Arial"/>
          <w:b/>
          <w:bCs/>
          <w:sz w:val="20"/>
          <w:szCs w:val="20"/>
        </w:rPr>
        <w:t> . This limit is the most the insurer will pay for the total of all personal and advertising injury sustained by any one person or organization. Rules that govern the rating of the CGL policy specify that the personal and advertising injury limit will equal the each occurrence limit. Losses paid subject to the personal and advertising injury limit are also deducted from the policy’s general aggregate limit.</w:t>
      </w:r>
    </w:p>
    <w:p w14:paraId="2BA7804D" w14:textId="77777777" w:rsidR="008B2DC8" w:rsidRPr="008B2DC8" w:rsidRDefault="008B2DC8" w:rsidP="008B2DC8">
      <w:pPr>
        <w:numPr>
          <w:ilvl w:val="0"/>
          <w:numId w:val="527"/>
        </w:numPr>
        <w:rPr>
          <w:rFonts w:ascii="Arial" w:hAnsi="Arial" w:cs="Arial"/>
          <w:b/>
          <w:bCs/>
          <w:sz w:val="20"/>
          <w:szCs w:val="20"/>
        </w:rPr>
      </w:pPr>
      <w:r w:rsidRPr="008B2DC8">
        <w:rPr>
          <w:rFonts w:ascii="Arial" w:hAnsi="Arial" w:cs="Arial"/>
          <w:b/>
          <w:bCs/>
          <w:i/>
          <w:iCs/>
          <w:sz w:val="20"/>
          <w:szCs w:val="20"/>
        </w:rPr>
        <w:t>Damage to premises rented to you limit</w:t>
      </w:r>
      <w:r w:rsidRPr="008B2DC8">
        <w:rPr>
          <w:rFonts w:ascii="Arial" w:hAnsi="Arial" w:cs="Arial"/>
          <w:b/>
          <w:bCs/>
          <w:sz w:val="20"/>
          <w:szCs w:val="20"/>
        </w:rPr>
        <w:t xml:space="preserve"> . The CGL property damage exclusion, which would otherwise eliminate coverage for damage to property the insured rents, specifically does not apply to damage by fire; or to damage to premises rented to the named insured for 7 days or less. The coverage that remains intact by virtue of this exception is subject to </w:t>
      </w:r>
      <w:r w:rsidRPr="008B2DC8">
        <w:rPr>
          <w:rFonts w:ascii="Arial" w:hAnsi="Arial" w:cs="Arial"/>
          <w:b/>
          <w:bCs/>
          <w:sz w:val="20"/>
          <w:szCs w:val="20"/>
        </w:rPr>
        <w:lastRenderedPageBreak/>
        <w:t>its own limit of insurance. That limit applies to damage to any one premises, and is set at $100,000. It is a subset of the each occurrence limit, which applies to all property damage in any one occurrence.</w:t>
      </w:r>
    </w:p>
    <w:p w14:paraId="53F1C517" w14:textId="77777777" w:rsidR="008B2DC8" w:rsidRPr="008B2DC8" w:rsidRDefault="008B2DC8" w:rsidP="008B2DC8">
      <w:pPr>
        <w:numPr>
          <w:ilvl w:val="0"/>
          <w:numId w:val="527"/>
        </w:numPr>
        <w:rPr>
          <w:rFonts w:ascii="Arial" w:hAnsi="Arial" w:cs="Arial"/>
          <w:b/>
          <w:bCs/>
          <w:sz w:val="20"/>
          <w:szCs w:val="20"/>
        </w:rPr>
      </w:pPr>
      <w:r w:rsidRPr="008B2DC8">
        <w:rPr>
          <w:rFonts w:ascii="Arial" w:hAnsi="Arial" w:cs="Arial"/>
          <w:b/>
          <w:bCs/>
          <w:i/>
          <w:iCs/>
          <w:sz w:val="20"/>
          <w:szCs w:val="20"/>
        </w:rPr>
        <w:t>Medical expense limit</w:t>
      </w:r>
      <w:r w:rsidRPr="008B2DC8">
        <w:rPr>
          <w:rFonts w:ascii="Arial" w:hAnsi="Arial" w:cs="Arial"/>
          <w:b/>
          <w:bCs/>
          <w:sz w:val="20"/>
          <w:szCs w:val="20"/>
        </w:rPr>
        <w:t> . This is the Coverage C limit, applicable to all first aid and covered medical expenses for bodily injury to any one person resulting from any one accident. This limit is also governed by the each occurrence limit. The basic limit for medical expense is $5,000.</w:t>
      </w:r>
    </w:p>
    <w:p w14:paraId="7D22E94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How They Apply</w:t>
      </w:r>
    </w:p>
    <w:p w14:paraId="3F5B640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policy’s limits of insurance apply regardless of (1) the number of insureds against whom a claim is made; (2) the number of claims or suits brought against the insured(s); or (3) the number of persons making a claim or bringing suit.</w:t>
      </w:r>
    </w:p>
    <w:p w14:paraId="3018BB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CGL Coverage Forms—Occurrence and Claims-Made</w:t>
      </w:r>
    </w:p>
    <w:p w14:paraId="3FE1EE1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Terms and Definitions</w:t>
      </w:r>
    </w:p>
    <w:p w14:paraId="5977DED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Prior Acts Coverage</w:t>
      </w:r>
    </w:p>
    <w:p w14:paraId="66ABD86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Prior acts coverage is a feature of claims-made policies that have either no retroactive date or a retroactive date earlier than the inception date of the policy. Such a policy covers claims during the policy period arising out of events that precede the policy period. Without such a feature, the policy's retroactive date would preclude coverage with respect to these "prior acts."</w:t>
      </w:r>
    </w:p>
    <w:p w14:paraId="699AF25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Occurrence Defined</w:t>
      </w:r>
    </w:p>
    <w:p w14:paraId="7850C40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Occurrence, in a general liability policy, is defined as an accident, including continuous or repeated exposure to substantially the same general harmful conditions. General liability policies insure liability for bodily injury (BI) or property damage (PD) that is caused by an occurrence.</w:t>
      </w:r>
    </w:p>
    <w:p w14:paraId="4D7D567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Products-Completed Operations Defined</w:t>
      </w:r>
    </w:p>
    <w:p w14:paraId="5C6B4BA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Products-completed operations is one of the hazards ordinarily insured by a general liability policy. It encompasses liability arising out of the insured's products or business operations conducted away from the insured's premises once those operations have been completed or abandoned.</w:t>
      </w:r>
    </w:p>
    <w:p w14:paraId="1B413A0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Insured Contract Defined</w:t>
      </w:r>
    </w:p>
    <w:p w14:paraId="305AFC0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Insured contract is a defined term common in liability policies that provides limited exceptions to the contractual liability exclusion, stating that the exclusion does not apply to liability assumed in an "insured contract." The definition of the term varies, but in most cases, it will extend some coverage for liabilities assumed in an enforceable hold harmless provision of a contract.</w:t>
      </w:r>
    </w:p>
    <w:p w14:paraId="2D834CD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Employee</w:t>
      </w:r>
    </w:p>
    <w:p w14:paraId="2127CC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An employee is a person hired to do work for another party. Insurance policies vary as to whether some people, such as a part-time worker or a leased employee, are considered employees.</w:t>
      </w:r>
    </w:p>
    <w:p w14:paraId="0ECC7A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Leased Employee</w:t>
      </w:r>
    </w:p>
    <w:p w14:paraId="558811E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Employee leasing is a permanent staffing method under which an employee leasing company (sometimes called a professional employer organization (PEO) or a labor contractor) provides all or most of its client's employees. These workers are referred to as leased employees.</w:t>
      </w:r>
    </w:p>
    <w:p w14:paraId="6024A2D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Temporary Employee</w:t>
      </w:r>
    </w:p>
    <w:p w14:paraId="7887E1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temporary employee, unlike a permanent employee, is a worker who is hired for a limited time period.</w:t>
      </w:r>
    </w:p>
    <w:p w14:paraId="0FE6C67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Triggers of Coverage</w:t>
      </w:r>
    </w:p>
    <w:p w14:paraId="235762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coverage trigger is the event that must occur before a policy applies to a given loss. Coverage triggers determine which policy in a series of liability policies covers a particular loss.</w:t>
      </w:r>
    </w:p>
    <w:p w14:paraId="6A7CAB58"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Claims Made</w:t>
      </w:r>
    </w:p>
    <w:p w14:paraId="4BC6345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a claims-made policy, coverage is triggered when a claim is made during the policy period.</w:t>
      </w:r>
    </w:p>
    <w:p w14:paraId="0DD30AF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Claims Made and Reported</w:t>
      </w:r>
    </w:p>
    <w:p w14:paraId="74581D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claims made and reported trigger appears in a claims-made policy in which a claim must be both made against the insured and reported to the insurer during the policy period for coverage to apply. Claims-made and reported policies are unfavorable from the insured's standpoint because it is sometimes difficult to report a claim to the insurer during a policy period if the claim is made late in that policy period.</w:t>
      </w:r>
    </w:p>
    <w:p w14:paraId="7372FED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Occurrence</w:t>
      </w:r>
    </w:p>
    <w:p w14:paraId="1DA877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an occurrence policy, the occurrence of injury or damage is the trigger; liability will be covered under that policy if the injury or damage occurred during the policy period. This is an uncommon type of policy.</w:t>
      </w:r>
    </w:p>
    <w:p w14:paraId="6303C00C"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Tail Coverage</w:t>
      </w:r>
    </w:p>
    <w:p w14:paraId="21EB7FE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 claims-made policy may provide tail coverage. This coverage allows an insured to report claims made against the insured after a policy has expired or been cancelled, if the alleged wrongful act that gave rise to the claim occurred while the policy was still in effect. Tail coverage requires payment of an additional premium.</w:t>
      </w:r>
    </w:p>
    <w:p w14:paraId="629677D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Common Endorsements</w:t>
      </w:r>
    </w:p>
    <w:p w14:paraId="4180526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Employment Practices Liability</w:t>
      </w:r>
    </w:p>
    <w:p w14:paraId="72E6882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employment-related practices exclusion endorsement (CG 21 47) identifies people who are not covered under the commercial general liability (CGL) policy. Specifically, it excludes coverage for bodily injury or personal and advertising injury to any person (or relative of that person) arising out of:</w:t>
      </w:r>
    </w:p>
    <w:p w14:paraId="1101D2E7" w14:textId="77777777" w:rsidR="008B2DC8" w:rsidRPr="008B2DC8" w:rsidRDefault="008B2DC8" w:rsidP="008B2DC8">
      <w:pPr>
        <w:numPr>
          <w:ilvl w:val="0"/>
          <w:numId w:val="528"/>
        </w:numPr>
        <w:rPr>
          <w:rFonts w:ascii="Arial" w:hAnsi="Arial" w:cs="Arial"/>
          <w:b/>
          <w:bCs/>
          <w:sz w:val="20"/>
          <w:szCs w:val="20"/>
        </w:rPr>
      </w:pPr>
      <w:r w:rsidRPr="008B2DC8">
        <w:rPr>
          <w:rFonts w:ascii="Arial" w:hAnsi="Arial" w:cs="Arial"/>
          <w:b/>
          <w:bCs/>
          <w:sz w:val="20"/>
          <w:szCs w:val="20"/>
        </w:rPr>
        <w:t>the insured company’s refusal to hire that person,</w:t>
      </w:r>
    </w:p>
    <w:p w14:paraId="0E04AB48" w14:textId="77777777" w:rsidR="008B2DC8" w:rsidRPr="008B2DC8" w:rsidRDefault="008B2DC8" w:rsidP="008B2DC8">
      <w:pPr>
        <w:numPr>
          <w:ilvl w:val="0"/>
          <w:numId w:val="528"/>
        </w:numPr>
        <w:rPr>
          <w:rFonts w:ascii="Arial" w:hAnsi="Arial" w:cs="Arial"/>
          <w:b/>
          <w:bCs/>
          <w:sz w:val="20"/>
          <w:szCs w:val="20"/>
        </w:rPr>
      </w:pPr>
      <w:r w:rsidRPr="008B2DC8">
        <w:rPr>
          <w:rFonts w:ascii="Arial" w:hAnsi="Arial" w:cs="Arial"/>
          <w:b/>
          <w:bCs/>
          <w:sz w:val="20"/>
          <w:szCs w:val="20"/>
        </w:rPr>
        <w:t>termination of that person’s employment by the insured company, or</w:t>
      </w:r>
    </w:p>
    <w:p w14:paraId="642BA7F2" w14:textId="77777777" w:rsidR="008B2DC8" w:rsidRPr="008B2DC8" w:rsidRDefault="008B2DC8" w:rsidP="008B2DC8">
      <w:pPr>
        <w:numPr>
          <w:ilvl w:val="0"/>
          <w:numId w:val="528"/>
        </w:numPr>
        <w:rPr>
          <w:rFonts w:ascii="Arial" w:hAnsi="Arial" w:cs="Arial"/>
          <w:b/>
          <w:bCs/>
          <w:sz w:val="20"/>
          <w:szCs w:val="20"/>
        </w:rPr>
      </w:pPr>
      <w:r w:rsidRPr="008B2DC8">
        <w:rPr>
          <w:rFonts w:ascii="Arial" w:hAnsi="Arial" w:cs="Arial"/>
          <w:b/>
          <w:bCs/>
          <w:sz w:val="20"/>
          <w:szCs w:val="20"/>
        </w:rPr>
        <w:t>employment-related practices, policies, acts, or omissions such as coercion, demotion, evaluation, reassignment, discipline, defamation, harassment, humiliation, discrimination, or malicious prosecution of that person</w:t>
      </w:r>
    </w:p>
    <w:p w14:paraId="79D6D0F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lastRenderedPageBreak/>
        <w:t>Terrorism Exclusions</w:t>
      </w:r>
    </w:p>
    <w:p w14:paraId="411C97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Terrorism Risk Insurance Act (TRIA) of 2002 led to the creation of many standard terrorism endorsements that provide terrorism coverage options ranging from no terrorism coverage at all (permissible only when the insured rejects or fails to pay for TRIA terrorism coverage) to full coverage for both international and domestic terrorism, subject to the $100 billion program-year cap established in the Act.</w:t>
      </w:r>
    </w:p>
    <w:p w14:paraId="00EF296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Exclusions for Microbial Matter</w:t>
      </w:r>
    </w:p>
    <w:p w14:paraId="721365A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Many property insurance forms carefully define and limit coverage for mold, which is a type of fungus. Basically, they exclude loss from fungus, wet and dry rot, and bacteria unless it results from fire or lightning, except as provided in an additional coverage. The additional coverage then provides a limited dollar amount of coverage for certain types of loss from fungus, wet or dry rot, or bacteria. Insurer forms vary on their inclusion of limitations on coverage for loss due to mold.</w:t>
      </w:r>
    </w:p>
    <w:p w14:paraId="6D3065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Commercial Auto Insurance</w:t>
      </w:r>
    </w:p>
    <w:p w14:paraId="74C05700"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Business Auto Coverage; Business Auto Policy (BAP)</w:t>
      </w:r>
    </w:p>
    <w:p w14:paraId="11D6901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Owned Autos</w:t>
      </w:r>
    </w:p>
    <w:p w14:paraId="6F637EC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the BAP, the owned autos category includes autos owned by the named insured when the policy is purchased and also autos that the named insured acquires after the policy is in force.</w:t>
      </w:r>
    </w:p>
    <w:p w14:paraId="570374C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Hired Autos</w:t>
      </w:r>
    </w:p>
    <w:p w14:paraId="3AA2EFA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According to the BAP, a hired automobile is an auto that the insured leases, hires, rents, or borrows, but not any auto that is leased, hired, rented, or borrowed from an employee of the insured, a partner, a member of a limited liability company (when the named insured is a limited liability company), or members of their households. Businesses that never lease or rent a vehicle sometimes think they have no need for hired auto coverage. They are often surprised to learn that a borrowed vehicle is categorized as a hired auto—not a nonowned auto—unless it is borrowed from an employee, a partner, or another member of a limited liability company.</w:t>
      </w:r>
    </w:p>
    <w:p w14:paraId="17D07D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Non-Owned Autos</w:t>
      </w:r>
    </w:p>
    <w:p w14:paraId="346AD12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Nonowned automobiles are autos used in connection with the insured’s business that are not owned, leased, hired, rented, or borrowed by the insured. This symbol includes autos owned by the insured’s employees, partners, members of limited liability companies, or members of their households while such autos are used in the insured’s business or personal affairs.</w:t>
      </w:r>
    </w:p>
    <w:p w14:paraId="00E63C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Garage Auto Coverage</w:t>
      </w:r>
    </w:p>
    <w:p w14:paraId="1BB66AF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ISO garage policy (CA 00 05) combines property and liability coverages designed specifically for franchised and nonfranchised automobile, truck, truck-tractor, motorcycle, recreational vehicle, and residence trailer dealers. These dealerships face both auto and general liability exposures, in addition to physical damage hazards on owned vehicles and on customers' vehicles in their care.</w:t>
      </w:r>
    </w:p>
    <w:p w14:paraId="403198C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Garage Liability: Four Major Coverages</w:t>
      </w:r>
    </w:p>
    <w:p w14:paraId="49BF38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garage policy includes two liability insuring agreements and two that provide physical damage coverage:</w:t>
      </w:r>
    </w:p>
    <w:p w14:paraId="47E03CC3" w14:textId="77777777" w:rsidR="008B2DC8" w:rsidRPr="008B2DC8" w:rsidRDefault="008B2DC8" w:rsidP="008B2DC8">
      <w:pPr>
        <w:numPr>
          <w:ilvl w:val="0"/>
          <w:numId w:val="529"/>
        </w:numPr>
        <w:rPr>
          <w:rFonts w:ascii="Arial" w:hAnsi="Arial" w:cs="Arial"/>
          <w:b/>
          <w:bCs/>
          <w:sz w:val="20"/>
          <w:szCs w:val="20"/>
        </w:rPr>
      </w:pPr>
      <w:r w:rsidRPr="008B2DC8">
        <w:rPr>
          <w:rFonts w:ascii="Arial" w:hAnsi="Arial" w:cs="Arial"/>
          <w:b/>
          <w:bCs/>
          <w:sz w:val="20"/>
          <w:szCs w:val="20"/>
        </w:rPr>
        <w:lastRenderedPageBreak/>
        <w:t>Garage operations—other than covered autos. The first liability insuring agreement states the insurer’s promise to pay sums that an insured becomes legally obligated to pay as damages because of bodily injury or property damage resulting from the insured’s garage operations other than the ownership, maintenance, or use of covered autos. In other words, it provides general liability coverage.</w:t>
      </w:r>
    </w:p>
    <w:p w14:paraId="0087EDAB" w14:textId="77777777" w:rsidR="008B2DC8" w:rsidRPr="008B2DC8" w:rsidRDefault="008B2DC8" w:rsidP="008B2DC8">
      <w:pPr>
        <w:numPr>
          <w:ilvl w:val="0"/>
          <w:numId w:val="529"/>
        </w:numPr>
        <w:rPr>
          <w:rFonts w:ascii="Arial" w:hAnsi="Arial" w:cs="Arial"/>
          <w:b/>
          <w:bCs/>
          <w:sz w:val="20"/>
          <w:szCs w:val="20"/>
        </w:rPr>
      </w:pPr>
      <w:r w:rsidRPr="008B2DC8">
        <w:rPr>
          <w:rFonts w:ascii="Arial" w:hAnsi="Arial" w:cs="Arial"/>
          <w:b/>
          <w:bCs/>
          <w:sz w:val="20"/>
          <w:szCs w:val="20"/>
        </w:rPr>
        <w:t>Garage operations—covered autos. The second liability insuring agreement relates to the insured’s exposure to liability loss resulting from garage operations involving the ownership, maintenance, or use of covered autos. It parallels the business auto policy’s liability coverage insuring agreement.</w:t>
      </w:r>
    </w:p>
    <w:p w14:paraId="79B57104" w14:textId="77777777" w:rsidR="008B2DC8" w:rsidRPr="008B2DC8" w:rsidRDefault="008B2DC8" w:rsidP="008B2DC8">
      <w:pPr>
        <w:numPr>
          <w:ilvl w:val="0"/>
          <w:numId w:val="529"/>
        </w:numPr>
        <w:rPr>
          <w:rFonts w:ascii="Arial" w:hAnsi="Arial" w:cs="Arial"/>
          <w:b/>
          <w:bCs/>
          <w:sz w:val="20"/>
          <w:szCs w:val="20"/>
        </w:rPr>
      </w:pPr>
      <w:r w:rsidRPr="008B2DC8">
        <w:rPr>
          <w:rFonts w:ascii="Arial" w:hAnsi="Arial" w:cs="Arial"/>
          <w:b/>
          <w:bCs/>
          <w:sz w:val="20"/>
          <w:szCs w:val="20"/>
        </w:rPr>
        <w:t>Garagekeepers coverage. A garage may be legally responsible for loss to customers’ autos while they are left in the garage’s care. The garage policy’s liability insurance precludes coverage for property damage to property in the insured’s care, custody, or control. However, the policy’s garagekeepers coverage addresses this exposure.</w:t>
      </w:r>
    </w:p>
    <w:p w14:paraId="40BD93A0" w14:textId="77777777" w:rsidR="008B2DC8" w:rsidRPr="008B2DC8" w:rsidRDefault="008B2DC8" w:rsidP="008B2DC8">
      <w:pPr>
        <w:numPr>
          <w:ilvl w:val="0"/>
          <w:numId w:val="529"/>
        </w:numPr>
        <w:rPr>
          <w:rFonts w:ascii="Arial" w:hAnsi="Arial" w:cs="Arial"/>
          <w:b/>
          <w:bCs/>
          <w:sz w:val="20"/>
          <w:szCs w:val="20"/>
        </w:rPr>
      </w:pPr>
      <w:r w:rsidRPr="008B2DC8">
        <w:rPr>
          <w:rFonts w:ascii="Arial" w:hAnsi="Arial" w:cs="Arial"/>
          <w:b/>
          <w:bCs/>
          <w:sz w:val="20"/>
          <w:szCs w:val="20"/>
        </w:rPr>
        <w:t>Physical Damage Coverage. In contrast to the garagekeepers coverage that applies to customers’ vehicles, the garage policy’s physical damage applies to vehicles owned, hired, or held for sale by the insured. Coverage may be written to apply only to autos the named insured owns outright, e.g., its service vehicles; only to the named insured’s interest in vehicles that are financed, e.g., an auto dealer’s interest in vehicles it holds for sale; or to the named insured’s and any creditor’s interest in vehicles that are financed, e.g., the dealer’s and creditors’ interests in vehicles the dealer holds for sale. Coverage may also apply to all interests in any auto (not owned by the named insured or any creditor) while it is in the named insured’s possession on consignment for sale</w:t>
      </w:r>
    </w:p>
    <w:p w14:paraId="43D5392A"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Reasons for Insuring with Garage Liability</w:t>
      </w:r>
    </w:p>
    <w:p w14:paraId="65FEEA8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It is difficult to separate the general liability and auto liability exposures associated with selling and servicing autos. The garage liability policy offers protection under these circumstances.</w:t>
      </w:r>
    </w:p>
    <w:p w14:paraId="7F77466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Coverage of Losses</w:t>
      </w:r>
    </w:p>
    <w:p w14:paraId="1DD5D5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By covering both general liability and auto liability exposures in the same policy, a garage avoids possible coverage gaps and the disputes it might otherwise face over which of two policies should cover a claim.</w:t>
      </w:r>
    </w:p>
    <w:p w14:paraId="2F6EA27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Garagekeepers Legal Liability</w:t>
      </w:r>
    </w:p>
    <w:p w14:paraId="425CA9E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Dealerships face a liability exposure when customers' autos are being worked on. This exposure is not insured under the liability section of the standard garage policy because of the "care, custody or control" exclusion. If a customer's car is damaged, for example, by a fire in the dealership's service garage, any liability imposed on the dealership as a result of that damage would be excluded from the garage policy's liability coverage. (Damage to customers' cars arising from the insured's work performed on them raises separate coverage issues.)</w:t>
      </w:r>
    </w:p>
    <w:p w14:paraId="77EF76A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The garage policy’s garagekeepers coverage is structured in much the same way as auto physical damage insurance, except that coverage applies only when the insured is legally obligated to pay damages. Even though the vehicle may be in the dealer’s custody, damage to a customer’s care is not covered unless the dealer is at fault. For example, assume that a customer's auto is damaged by hail while it is being kept in the insured dealership's parking lot awaiting some body shop </w:t>
      </w:r>
      <w:r w:rsidRPr="008B2DC8">
        <w:rPr>
          <w:rFonts w:ascii="Arial" w:hAnsi="Arial" w:cs="Arial"/>
          <w:b/>
          <w:bCs/>
          <w:sz w:val="20"/>
          <w:szCs w:val="20"/>
        </w:rPr>
        <w:lastRenderedPageBreak/>
        <w:t>repairs. The garage would not be legally liable for the damage because the dealership did not cause the hailstorm.</w:t>
      </w:r>
    </w:p>
    <w:p w14:paraId="38A8068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Under Garagekeepers Direct Coverage (Primary or Excess)</w:t>
      </w:r>
    </w:p>
    <w:p w14:paraId="210EB6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Two "direct coverage" options can make coverage apply even when the insured dealer is not at fault.</w:t>
      </w:r>
    </w:p>
    <w:p w14:paraId="4C809BDF" w14:textId="77777777" w:rsidR="008B2DC8" w:rsidRPr="008B2DC8" w:rsidRDefault="008B2DC8" w:rsidP="008B2DC8">
      <w:pPr>
        <w:numPr>
          <w:ilvl w:val="0"/>
          <w:numId w:val="530"/>
        </w:numPr>
        <w:rPr>
          <w:rFonts w:ascii="Arial" w:hAnsi="Arial" w:cs="Arial"/>
          <w:b/>
          <w:bCs/>
          <w:sz w:val="20"/>
          <w:szCs w:val="20"/>
        </w:rPr>
      </w:pPr>
      <w:r w:rsidRPr="008B2DC8">
        <w:rPr>
          <w:rFonts w:ascii="Arial" w:hAnsi="Arial" w:cs="Arial"/>
          <w:b/>
          <w:bCs/>
          <w:sz w:val="20"/>
          <w:szCs w:val="20"/>
        </w:rPr>
        <w:t>If the excess direct coverage option is chosen, garagekeepers insurance still applies on a legal liability basis. But the policy will also pay, excess over any other collectible insurance available either to the insured or the customer, without regard to the insured's legal liability for loss. If the owner of the hail-damaged auto has other-than-collision coverage, the owner’s insurance will pay the loss minus a deductible, and the garagekeepers insurer will pay for the deductible. If the car owner has no physical damage coverage, the garagekeepers insurer would pay the entire loss.</w:t>
      </w:r>
    </w:p>
    <w:p w14:paraId="7CE896FF" w14:textId="77777777" w:rsidR="008B2DC8" w:rsidRPr="008B2DC8" w:rsidRDefault="008B2DC8" w:rsidP="008B2DC8">
      <w:pPr>
        <w:numPr>
          <w:ilvl w:val="0"/>
          <w:numId w:val="530"/>
        </w:numPr>
        <w:rPr>
          <w:rFonts w:ascii="Arial" w:hAnsi="Arial" w:cs="Arial"/>
          <w:b/>
          <w:bCs/>
          <w:sz w:val="20"/>
          <w:szCs w:val="20"/>
        </w:rPr>
      </w:pPr>
      <w:r w:rsidRPr="008B2DC8">
        <w:rPr>
          <w:rFonts w:ascii="Arial" w:hAnsi="Arial" w:cs="Arial"/>
          <w:b/>
          <w:bCs/>
          <w:sz w:val="20"/>
          <w:szCs w:val="20"/>
        </w:rPr>
        <w:t>The primary direct coverage option applies, without regard to fault, on a primary basis. Under this option, if a customer's auto is damaged by a covered cause while the auto is in the insured's care, the insurer will pay up to the limit of insurance (less the deductible) even if no legal liability can be placed on the insured. In such a situation, the customer's own auto physical damage coverage would not be called on.</w:t>
      </w:r>
    </w:p>
    <w:p w14:paraId="01F59E7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Truckers Coverage</w:t>
      </w:r>
    </w:p>
    <w:p w14:paraId="46CBF47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motor carrier and truckers forms provide liability, physical damage, and trailer interchange coverage—insurance for the trucker's liability for loss to a trailer in its possession under a written trailer interchange agreement.</w:t>
      </w:r>
    </w:p>
    <w:p w14:paraId="196D976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Similarities to BAP</w:t>
      </w:r>
    </w:p>
    <w:p w14:paraId="1C5526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only a few exceptions, the liability coverage provisions under the truckers and motor carrier policies are identical to the liability provisions of the business auto policy. The notable exceptions involve the “Who Is an insured” and "Other Insurance" provisions.</w:t>
      </w:r>
    </w:p>
    <w:p w14:paraId="09A6603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Truckers and motor carrier policies give insured status to other entities that are neither permissive users nor vicarious insureds. The “Who Is an Insured” provisions under these policies also specifically preclude coverage in some circumstances not addressed by the BAP. For example, in both the truckers and motor carrier policy, the owner of a covered hired or borrowed trailer (or anyone else from whom the trailer is hired or borrowed) has insured status while the trailer is connected to a power unit covered under the policy.</w:t>
      </w:r>
    </w:p>
    <w:p w14:paraId="4EC51B7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“Other Insurance” provisions of the truckers and motor carrier policies differ significantly from that found in the BAP. The general rule that coverage is primary for owned autos and excess for all other autos is subject to a number of exceptions in these two policies, primarily having to do with who is actually responsible for the operation of the autos, either by statute or by written agreement.</w:t>
      </w:r>
    </w:p>
    <w:p w14:paraId="7ABB214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Physical damage coverage provisions under the truckers and motor carrier policies are essentially the same as under the BAP. The single difference is the exclusion for loss to a covered auto while it is in anyone else’s possession under a written trailer interchange agreement. A trailer interchange agreement is a contract under which a motor carrier agrees to exchange trailers with another carrier. Each carrier usually agrees to indemnify the other carrier for any damage to the other carrier’s trailer while it is in the indemnitor’s possession.</w:t>
      </w:r>
    </w:p>
    <w:p w14:paraId="77F9AA5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lastRenderedPageBreak/>
        <w:t>Umbrella and Excess Liability Insurance</w:t>
      </w:r>
    </w:p>
    <w:p w14:paraId="4007BE5E"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No Standard Policies</w:t>
      </w:r>
    </w:p>
    <w:p w14:paraId="041EE70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Unlike commercial general liability policies, commercial umbrellas have no standard form that is either used outright or modified for use by individual insurers offering the coverage. Commercial umbrella insurers usually use forms that they have developed themselves. While features of these insurer-specific coverage forms may resemble each other to a greater or lesser degree, they also show considerable variation.</w:t>
      </w:r>
    </w:p>
    <w:p w14:paraId="3090D67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ISO introduced a commercial umbrella policy in April of 2000, but use of the ISO umbrella form is not widespread, since most insurers interested in writing umbrella coverage had already developed their own policy language.</w:t>
      </w:r>
    </w:p>
    <w:p w14:paraId="3F7FBF6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Difference Between Umbrella and Excess Policy</w:t>
      </w:r>
    </w:p>
    <w:p w14:paraId="22DE08F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"Umbrella insurance policy" and "excess insurance policy" are often used synonymously, but they are not exactly the same. An umbrella policy is generally designed to fulfill three basic functions:</w:t>
      </w:r>
    </w:p>
    <w:p w14:paraId="3B0BAB73" w14:textId="77777777" w:rsidR="008B2DC8" w:rsidRPr="008B2DC8" w:rsidRDefault="008B2DC8" w:rsidP="008B2DC8">
      <w:pPr>
        <w:numPr>
          <w:ilvl w:val="0"/>
          <w:numId w:val="531"/>
        </w:numPr>
        <w:rPr>
          <w:rFonts w:ascii="Arial" w:hAnsi="Arial" w:cs="Arial"/>
          <w:b/>
          <w:bCs/>
          <w:sz w:val="20"/>
          <w:szCs w:val="20"/>
        </w:rPr>
      </w:pPr>
      <w:r w:rsidRPr="008B2DC8">
        <w:rPr>
          <w:rFonts w:ascii="Arial" w:hAnsi="Arial" w:cs="Arial"/>
          <w:b/>
          <w:bCs/>
          <w:sz w:val="20"/>
          <w:szCs w:val="20"/>
        </w:rPr>
        <w:t>To extend the limits of commercial general liability (CGL) coverage, business auto policies (BAP), and employers liability coverage (EL), or other primary liability policies;</w:t>
      </w:r>
    </w:p>
    <w:p w14:paraId="49BD36F0" w14:textId="77777777" w:rsidR="008B2DC8" w:rsidRPr="008B2DC8" w:rsidRDefault="008B2DC8" w:rsidP="008B2DC8">
      <w:pPr>
        <w:numPr>
          <w:ilvl w:val="0"/>
          <w:numId w:val="531"/>
        </w:numPr>
        <w:rPr>
          <w:rFonts w:ascii="Arial" w:hAnsi="Arial" w:cs="Arial"/>
          <w:b/>
          <w:bCs/>
          <w:sz w:val="20"/>
          <w:szCs w:val="20"/>
        </w:rPr>
      </w:pPr>
      <w:r w:rsidRPr="008B2DC8">
        <w:rPr>
          <w:rFonts w:ascii="Arial" w:hAnsi="Arial" w:cs="Arial"/>
          <w:b/>
          <w:bCs/>
          <w:sz w:val="20"/>
          <w:szCs w:val="20"/>
        </w:rPr>
        <w:t>To replace primary coverage once the primary aggregate limits of liability have been exhausted by claims payments; and</w:t>
      </w:r>
    </w:p>
    <w:p w14:paraId="7AF17F0F" w14:textId="77777777" w:rsidR="008B2DC8" w:rsidRPr="008B2DC8" w:rsidRDefault="008B2DC8" w:rsidP="008B2DC8">
      <w:pPr>
        <w:numPr>
          <w:ilvl w:val="0"/>
          <w:numId w:val="531"/>
        </w:numPr>
        <w:rPr>
          <w:rFonts w:ascii="Arial" w:hAnsi="Arial" w:cs="Arial"/>
          <w:b/>
          <w:bCs/>
          <w:sz w:val="20"/>
          <w:szCs w:val="20"/>
        </w:rPr>
      </w:pPr>
      <w:r w:rsidRPr="008B2DC8">
        <w:rPr>
          <w:rFonts w:ascii="Arial" w:hAnsi="Arial" w:cs="Arial"/>
          <w:b/>
          <w:bCs/>
          <w:sz w:val="20"/>
          <w:szCs w:val="20"/>
        </w:rPr>
        <w:t>To afford broader coverage (for some risks) than primary policies provide subject to a retention amount.</w:t>
      </w:r>
    </w:p>
    <w:p w14:paraId="1DA4558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In contrast, an excess policy is designed to fulfill only the first two functions.</w:t>
      </w:r>
    </w:p>
    <w:p w14:paraId="447268F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Workers Compensation Insurance</w:t>
      </w:r>
    </w:p>
    <w:p w14:paraId="7431EA2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With workers compensation insurance, the insurer pays claimants whatever benefits the law requires employers to provide, and the law varies from state to state.</w:t>
      </w:r>
    </w:p>
    <w:p w14:paraId="39EFCD6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Situations Where Law Requires Workers Compensation Coverage [California Labor Code 3700]</w:t>
      </w:r>
    </w:p>
    <w:p w14:paraId="3FA6D08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California law requires every employer except the state to purchase workers compensation insurance or obtain approval to self-insure. Group self-insurance is also permitted [CLC 3700(b)]. Failure to secure compensation as required is a misdemeanor, if the employer knew or should have known of the obligation, the penalty for the failure to secure compensation is imprisonment in the county jail for up to 1 year and/or a fine of up to $10,000. A second or subsequent offense calls for the same penalties except the fine amount increases to $50,000 [CLC 3700.5].</w:t>
      </w:r>
    </w:p>
    <w:p w14:paraId="7D9B10D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Employers of domestic employees covered under the law are not subject to penalties for failure to secure compensation, except for employers of employees working more than 52 hours per week, employers of part-time gardeners working in connection with a private dwelling who regularly work more than 44 hours per month, and employers of casual laborers whose work will take 10 days or more to complete regardless of the individuals employed and the total labor cost is $100 or more [CLC 3715(b)].</w:t>
      </w:r>
    </w:p>
    <w:p w14:paraId="40E2696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Virtually all employments are subject to the Act [CLC 3351], with the following key exceptions.</w:t>
      </w:r>
    </w:p>
    <w:p w14:paraId="48F2E8D7" w14:textId="77777777" w:rsidR="008B2DC8" w:rsidRPr="008B2DC8" w:rsidRDefault="008B2DC8" w:rsidP="008B2DC8">
      <w:pPr>
        <w:numPr>
          <w:ilvl w:val="0"/>
          <w:numId w:val="532"/>
        </w:numPr>
        <w:rPr>
          <w:rFonts w:ascii="Arial" w:hAnsi="Arial" w:cs="Arial"/>
          <w:b/>
          <w:bCs/>
          <w:sz w:val="20"/>
          <w:szCs w:val="20"/>
        </w:rPr>
      </w:pPr>
      <w:r w:rsidRPr="008B2DC8">
        <w:rPr>
          <w:rFonts w:ascii="Arial" w:hAnsi="Arial" w:cs="Arial"/>
          <w:b/>
          <w:bCs/>
          <w:sz w:val="20"/>
          <w:szCs w:val="20"/>
        </w:rPr>
        <w:lastRenderedPageBreak/>
        <w:t>Domestic service employment by the parent, spouse, or child of the employee [CLC 3352(a)]</w:t>
      </w:r>
    </w:p>
    <w:p w14:paraId="29DB5813" w14:textId="77777777" w:rsidR="008B2DC8" w:rsidRPr="008B2DC8" w:rsidRDefault="008B2DC8" w:rsidP="008B2DC8">
      <w:pPr>
        <w:numPr>
          <w:ilvl w:val="0"/>
          <w:numId w:val="532"/>
        </w:numPr>
        <w:rPr>
          <w:rFonts w:ascii="Arial" w:hAnsi="Arial" w:cs="Arial"/>
          <w:b/>
          <w:bCs/>
          <w:sz w:val="20"/>
          <w:szCs w:val="20"/>
        </w:rPr>
      </w:pPr>
      <w:r w:rsidRPr="008B2DC8">
        <w:rPr>
          <w:rFonts w:ascii="Arial" w:hAnsi="Arial" w:cs="Arial"/>
          <w:b/>
          <w:bCs/>
          <w:sz w:val="20"/>
          <w:szCs w:val="20"/>
        </w:rPr>
        <w:t>Domestic service employment when the employee worked less than 52 hours or earned less than $100 in wages from the employer during the 90 calendar days prior to injury [CLC 3352(h)]</w:t>
      </w:r>
    </w:p>
    <w:p w14:paraId="5ECE8DD1" w14:textId="77777777" w:rsidR="008B2DC8" w:rsidRPr="008B2DC8" w:rsidRDefault="008B2DC8" w:rsidP="008B2DC8">
      <w:pPr>
        <w:numPr>
          <w:ilvl w:val="0"/>
          <w:numId w:val="532"/>
        </w:numPr>
        <w:rPr>
          <w:rFonts w:ascii="Arial" w:hAnsi="Arial" w:cs="Arial"/>
          <w:b/>
          <w:bCs/>
          <w:sz w:val="20"/>
          <w:szCs w:val="20"/>
        </w:rPr>
      </w:pPr>
      <w:r w:rsidRPr="008B2DC8">
        <w:rPr>
          <w:rFonts w:ascii="Arial" w:hAnsi="Arial" w:cs="Arial"/>
          <w:b/>
          <w:bCs/>
          <w:sz w:val="20"/>
          <w:szCs w:val="20"/>
        </w:rPr>
        <w:t>Performance of services in return for aid or sustenance from any religious, charitable, or relief organization [CLC 3352(b)]</w:t>
      </w:r>
    </w:p>
    <w:p w14:paraId="35237E9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Private, nonprofit organizations can elect in writing, prior to injury, to consider volunteers as employees [CLC 3363.6].</w:t>
      </w:r>
    </w:p>
    <w:p w14:paraId="2DBD384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Methods to Provide Coverage</w:t>
      </w:r>
    </w:p>
    <w:p w14:paraId="4F24130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Employers can purchase workers compensation insurance from a private insurer or from the California State Compensation Fund.</w:t>
      </w:r>
    </w:p>
    <w:p w14:paraId="35FB696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Workers compensation coverage is included with California homeowners policies. The California Insurance Code [CIC 11590] requires every homeowners policy to have the Workers Compensation—Residence Employees (CA) Endorsement, which provides workers compensation coverage for residence employees. The endorsement provides statutory California Workers Compensation benefits to injured residence employees who have been actively engaged in employment by the insured for at least 52 hours during the 90 days preceding the injury and earned at least $100 in wages.</w:t>
      </w:r>
    </w:p>
    <w:p w14:paraId="0906AD05"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California State Compensation Insurance Fund [CIC 11770 et seq]</w:t>
      </w:r>
    </w:p>
    <w:p w14:paraId="6028592E"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California State Compensation Insurance Fund is the largest provider of workers compensation insurance in California. It is a self-supporting non-profit enterprise and is not a branch of the state of California.</w:t>
      </w:r>
    </w:p>
    <w:p w14:paraId="06F214A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Who May Place Business with SCIF</w:t>
      </w:r>
    </w:p>
    <w:p w14:paraId="100FF7F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Licensed California insurance agents who are appointed as agents can place business with the Fund. The Fund pays its agents a commission that varies by premium size.</w:t>
      </w:r>
    </w:p>
    <w:p w14:paraId="4FA833F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Reasons for Placing Business with SCIF</w:t>
      </w:r>
    </w:p>
    <w:p w14:paraId="02DD786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state fund website lists these reasons for insuring through the state fund:</w:t>
      </w:r>
    </w:p>
    <w:p w14:paraId="05609E5A" w14:textId="77777777" w:rsidR="008B2DC8" w:rsidRPr="008B2DC8" w:rsidRDefault="008B2DC8" w:rsidP="008B2DC8">
      <w:pPr>
        <w:numPr>
          <w:ilvl w:val="0"/>
          <w:numId w:val="533"/>
        </w:numPr>
        <w:rPr>
          <w:rFonts w:ascii="Arial" w:hAnsi="Arial" w:cs="Arial"/>
          <w:b/>
          <w:bCs/>
          <w:sz w:val="20"/>
          <w:szCs w:val="20"/>
        </w:rPr>
      </w:pPr>
      <w:r w:rsidRPr="008B2DC8">
        <w:rPr>
          <w:rFonts w:ascii="Arial" w:hAnsi="Arial" w:cs="Arial"/>
          <w:b/>
          <w:bCs/>
          <w:sz w:val="20"/>
          <w:szCs w:val="20"/>
        </w:rPr>
        <w:t>Diverse and comprehensive coverage options. State Fund offers group discounts, a merit rating plan, and lower-than-average premiums in some classifications and industries.</w:t>
      </w:r>
    </w:p>
    <w:p w14:paraId="66A78623" w14:textId="77777777" w:rsidR="008B2DC8" w:rsidRPr="008B2DC8" w:rsidRDefault="008B2DC8" w:rsidP="008B2DC8">
      <w:pPr>
        <w:numPr>
          <w:ilvl w:val="0"/>
          <w:numId w:val="533"/>
        </w:numPr>
        <w:rPr>
          <w:rFonts w:ascii="Arial" w:hAnsi="Arial" w:cs="Arial"/>
          <w:b/>
          <w:bCs/>
          <w:sz w:val="20"/>
          <w:szCs w:val="20"/>
        </w:rPr>
      </w:pPr>
      <w:r w:rsidRPr="008B2DC8">
        <w:rPr>
          <w:rFonts w:ascii="Arial" w:hAnsi="Arial" w:cs="Arial"/>
          <w:b/>
          <w:bCs/>
          <w:sz w:val="20"/>
          <w:szCs w:val="20"/>
        </w:rPr>
        <w:t>Medical provider network. Quality, reliable and convenient treatment services give peace of mind to injured workers.</w:t>
      </w:r>
    </w:p>
    <w:p w14:paraId="43D1DA53" w14:textId="77777777" w:rsidR="008B2DC8" w:rsidRPr="008B2DC8" w:rsidRDefault="008B2DC8" w:rsidP="008B2DC8">
      <w:pPr>
        <w:numPr>
          <w:ilvl w:val="0"/>
          <w:numId w:val="533"/>
        </w:numPr>
        <w:rPr>
          <w:rFonts w:ascii="Arial" w:hAnsi="Arial" w:cs="Arial"/>
          <w:b/>
          <w:bCs/>
          <w:sz w:val="20"/>
          <w:szCs w:val="20"/>
        </w:rPr>
      </w:pPr>
      <w:r w:rsidRPr="008B2DC8">
        <w:rPr>
          <w:rFonts w:ascii="Arial" w:hAnsi="Arial" w:cs="Arial"/>
          <w:b/>
          <w:bCs/>
          <w:sz w:val="20"/>
          <w:szCs w:val="20"/>
        </w:rPr>
        <w:t>Safety programs. No-cost loss prevention, return to work programs and health and safety seminars help keep workplaces safe and get workers back to work more quickly.</w:t>
      </w:r>
    </w:p>
    <w:p w14:paraId="64B1891A" w14:textId="77777777" w:rsidR="008B2DC8" w:rsidRPr="008B2DC8" w:rsidRDefault="008B2DC8" w:rsidP="008B2DC8">
      <w:pPr>
        <w:numPr>
          <w:ilvl w:val="0"/>
          <w:numId w:val="533"/>
        </w:numPr>
        <w:rPr>
          <w:rFonts w:ascii="Arial" w:hAnsi="Arial" w:cs="Arial"/>
          <w:b/>
          <w:bCs/>
          <w:sz w:val="20"/>
          <w:szCs w:val="20"/>
        </w:rPr>
      </w:pPr>
      <w:r w:rsidRPr="008B2DC8">
        <w:rPr>
          <w:rFonts w:ascii="Arial" w:hAnsi="Arial" w:cs="Arial"/>
          <w:b/>
          <w:bCs/>
          <w:sz w:val="20"/>
          <w:szCs w:val="20"/>
        </w:rPr>
        <w:t>Fraud prevention. State Fund fights fraud to keep costs down for California residents. Its Special Investigation Unit (SIU) has helped to prevent and prosecute fraudulent activity.</w:t>
      </w:r>
    </w:p>
    <w:p w14:paraId="09E59A51" w14:textId="77777777" w:rsidR="008B2DC8" w:rsidRPr="008B2DC8" w:rsidRDefault="008B2DC8" w:rsidP="008B2DC8">
      <w:pPr>
        <w:numPr>
          <w:ilvl w:val="0"/>
          <w:numId w:val="533"/>
        </w:numPr>
        <w:rPr>
          <w:rFonts w:ascii="Arial" w:hAnsi="Arial" w:cs="Arial"/>
          <w:b/>
          <w:bCs/>
          <w:sz w:val="20"/>
          <w:szCs w:val="20"/>
        </w:rPr>
      </w:pPr>
      <w:r w:rsidRPr="008B2DC8">
        <w:rPr>
          <w:rFonts w:ascii="Arial" w:hAnsi="Arial" w:cs="Arial"/>
          <w:b/>
          <w:bCs/>
          <w:sz w:val="20"/>
          <w:szCs w:val="20"/>
        </w:rPr>
        <w:lastRenderedPageBreak/>
        <w:t>Reliability. State Fund has never withdrawn from the market, and intends to never do so. For more information about State Fund, see www.statefundca.com/policy/WhyStateFund.asp.</w:t>
      </w:r>
    </w:p>
    <w:p w14:paraId="485DD02B"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Supplemental Job Benefits Provided</w:t>
      </w:r>
    </w:p>
    <w:p w14:paraId="5207EB0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If a California employee has a permanent partial disability caused by an injury and his or her employer does not offer other work, the employee may qualify for the supplemental job displacement benefits (SJDB). SJDB are provided through a non-transferable voucher in amounts ranging from $4,000 to $10,000 that can be used to pay for educational retraining or skill enhancement, or both, at state-approved or state-accredited schools.</w:t>
      </w:r>
    </w:p>
    <w:p w14:paraId="14D0F4A4"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Covered Medical Expenses</w:t>
      </w:r>
    </w:p>
    <w:p w14:paraId="2F4603C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Limits for Physical Therapy</w:t>
      </w:r>
    </w:p>
    <w:p w14:paraId="2C0BDF1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is a lifetime limit of 24 physical therapy sessions. A claims examiner may approve more therapy, but there is no appeal process if further medical treatment is denied.</w:t>
      </w:r>
    </w:p>
    <w:p w14:paraId="5E79F0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Limits for Chiropractic Services</w:t>
      </w:r>
    </w:p>
    <w:p w14:paraId="071725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There is a lifetime limit of 24 chiropractic sessions. A claims examiner may approve more therapy; there is no appeal process if further medical treatment is denied.</w:t>
      </w:r>
    </w:p>
    <w:p w14:paraId="1E1176E6"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Employers Liability Coverage</w:t>
      </w:r>
    </w:p>
    <w:p w14:paraId="1F0B181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Defined</w:t>
      </w:r>
    </w:p>
    <w:p w14:paraId="07A80F96"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Employers liability coverage is provided by Part 2 of the basic workers compensation policy. It pays on behalf of the insured employer all sums that the insured shall become legally obligated to pay as damages because of bodily injury (BI) by accident or disease sustained by any employee of the insured arising out of and in the course of his or her employment by the insured.</w:t>
      </w:r>
    </w:p>
    <w:p w14:paraId="556AB02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Necessity in Addition to Workers Compensation</w:t>
      </w:r>
    </w:p>
    <w:p w14:paraId="78F5A18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Sometimes a claim related to an injury suffered by an employee is not covered under workers compensation law. In such a case, a lawsuit may be brought against the employer. This type of suit is not covered under workers compensation insurance (which applies only to benefits required under workers compensation law) and is also excluded under general liability insurance. To avoid a potential coverage gap, employers liability insurance is included as an additional coverage in the standard workers compensation and employers liability policy.</w:t>
      </w:r>
    </w:p>
    <w:p w14:paraId="0241FF67"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Other States Insurance</w:t>
      </w:r>
    </w:p>
    <w:p w14:paraId="38EFB99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coverage provided by workers compensation insurance applies only to claims brought under the workers compensation laws of the state(s) designated in the Information Page (declarations). Coverage does not apply to workers compensation claims filed in other states. Even when all states in which the insured has a facility are listed in the Information Page, potential coverage gaps exist. Other states insurance is available to fill such coverage gaps. With this coverage, workers compensation and employers liability insurance is available for incidental exposures in states not listed on the Information Page.</w:t>
      </w:r>
    </w:p>
    <w:p w14:paraId="5FB04913"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The states for which other states coverage is desired must also be listed on the Information Page. The only states that may not be listed are the monopolistic fund states and territories (North </w:t>
      </w:r>
      <w:r w:rsidRPr="008B2DC8">
        <w:rPr>
          <w:rFonts w:ascii="Arial" w:hAnsi="Arial" w:cs="Arial"/>
          <w:b/>
          <w:bCs/>
          <w:sz w:val="20"/>
          <w:szCs w:val="20"/>
        </w:rPr>
        <w:lastRenderedPageBreak/>
        <w:t>Dakota, Ohio, Washington, Wyoming, Puerto Rico, and the U.S. Virgin Islands) and states already designated for workers compensation and employers liability coverage on the Information Page. If a state is not identified for other states coverage, no protection is provided for incidental exposures in that state.</w:t>
      </w:r>
    </w:p>
    <w:p w14:paraId="08F03F9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states insurance is designed to cover only incidental exposures. If the insured begins operations in one of the states listed for other states insurance, it must immediately notify the insurer. If the insurer agrees to write the coverage for the operation, it will delete that state from the other states coverage and provide regular workers compensation and employers liability coverage in that state.</w:t>
      </w:r>
    </w:p>
    <w:p w14:paraId="03C5181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Other states insurance will provide coverage in any one of the states listed if the insured begins work in that state </w:t>
      </w:r>
      <w:r w:rsidRPr="008B2DC8">
        <w:rPr>
          <w:rFonts w:ascii="Arial" w:hAnsi="Arial" w:cs="Arial"/>
          <w:b/>
          <w:bCs/>
          <w:i/>
          <w:iCs/>
          <w:sz w:val="20"/>
          <w:szCs w:val="20"/>
        </w:rPr>
        <w:t>after</w:t>
      </w:r>
      <w:r w:rsidRPr="008B2DC8">
        <w:rPr>
          <w:rFonts w:ascii="Arial" w:hAnsi="Arial" w:cs="Arial"/>
          <w:b/>
          <w:bCs/>
          <w:sz w:val="20"/>
          <w:szCs w:val="20"/>
        </w:rPr>
        <w:t> the effective date of the policy. If the insured has work </w:t>
      </w:r>
      <w:r w:rsidRPr="008B2DC8">
        <w:rPr>
          <w:rFonts w:ascii="Arial" w:hAnsi="Arial" w:cs="Arial"/>
          <w:b/>
          <w:bCs/>
          <w:i/>
          <w:iCs/>
          <w:sz w:val="20"/>
          <w:szCs w:val="20"/>
        </w:rPr>
        <w:t>on</w:t>
      </w:r>
      <w:r w:rsidRPr="008B2DC8">
        <w:rPr>
          <w:rFonts w:ascii="Arial" w:hAnsi="Arial" w:cs="Arial"/>
          <w:b/>
          <w:bCs/>
          <w:sz w:val="20"/>
          <w:szCs w:val="20"/>
        </w:rPr>
        <w:t> the effective date of the policy in any state not listed for regular workers compensation and employers liability on the Information Page, coverage is not provided for that state unless the insurer is notified within 30 days.</w:t>
      </w:r>
    </w:p>
    <w:p w14:paraId="3B3B0593"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Voluntary Compensation Endorsement</w:t>
      </w:r>
    </w:p>
    <w:p w14:paraId="6251A79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When added to a workers compensation policy, the voluntary compensation endorsement enables an employer to provide workers compensation benefits to employees who may not be entitled to benefits under the terms of the act, such as executive officers, partners, sole proprietors, farm workers, domestic employees, or employees traveling overseas. If such an employee is injured in the course of employment, he or she may elect to accept the scale of benefits provided by the designated workers compensation law or pursue common law remedies.</w:t>
      </w:r>
    </w:p>
    <w:p w14:paraId="7197988F"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“Twenty-Four Hour Coverage” Defined [CIC 1749.02]</w:t>
      </w:r>
    </w:p>
    <w:p w14:paraId="5FC4891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“Twenty-four hour coverage” involves joint issuance of a workers' compensation policy with a disability insurance policy, health care service plan contract, or other medical insurance coverage for nonoccupational injuries and illnesses. It may not include life insurance.</w:t>
      </w:r>
    </w:p>
    <w:p w14:paraId="11CBAA19"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California Workers’ Compensation Rating System</w:t>
      </w:r>
    </w:p>
    <w:p w14:paraId="4D492ECA"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Purpose of Experience Modification System</w:t>
      </w:r>
    </w:p>
    <w:p w14:paraId="0B94CD95"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experience modification system is the process by which the factor developed through experience rating is applied to the premium of the insured. An insured who has had better-than-average loss experience may qualify for a premium credit, and an insured with worse-than-average experience may receive a premium debit. Experience modifications provide an incentive for employers to promote workplace safety.</w:t>
      </w:r>
    </w:p>
    <w:p w14:paraId="669F8A91" w14:textId="77777777" w:rsidR="008B2DC8" w:rsidRPr="008B2DC8" w:rsidRDefault="008B2DC8" w:rsidP="008B2DC8">
      <w:pPr>
        <w:rPr>
          <w:rFonts w:ascii="Arial" w:hAnsi="Arial" w:cs="Arial"/>
          <w:b/>
          <w:bCs/>
          <w:i/>
          <w:iCs/>
          <w:sz w:val="20"/>
          <w:szCs w:val="20"/>
        </w:rPr>
      </w:pPr>
      <w:r w:rsidRPr="008B2DC8">
        <w:rPr>
          <w:rFonts w:ascii="Arial" w:hAnsi="Arial" w:cs="Arial"/>
          <w:b/>
          <w:bCs/>
          <w:i/>
          <w:iCs/>
          <w:sz w:val="20"/>
          <w:szCs w:val="20"/>
        </w:rPr>
        <w:t>No Policy Coverage Under Federal Law</w:t>
      </w:r>
    </w:p>
    <w:p w14:paraId="1193DAC9"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unendorsed workers compensation policy does not provide the coverages required by some federal laws. However, these coverages can be added by endorsement.</w:t>
      </w:r>
    </w:p>
    <w:p w14:paraId="703CF907"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Jones Act</w:t>
      </w:r>
    </w:p>
    <w:p w14:paraId="6E2A819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 xml:space="preserve">The Jones Act (Merchant Marine Act of 1920) provides seamen with a negligence remedy for on-the-job injury without having to overcome employer defenses of assumption of the risk or fellow servant liability. Contributory negligence of the employee does not bar recovery, but recovery is reduced by the proportion of negligence attributable to the employee. Employers can obtain </w:t>
      </w:r>
      <w:r w:rsidRPr="008B2DC8">
        <w:rPr>
          <w:rFonts w:ascii="Arial" w:hAnsi="Arial" w:cs="Arial"/>
          <w:b/>
          <w:bCs/>
          <w:sz w:val="20"/>
          <w:szCs w:val="20"/>
        </w:rPr>
        <w:lastRenderedPageBreak/>
        <w:t>coverage under a standard workers compensation policy by purchasing a maritime coverage endorsement.</w:t>
      </w:r>
    </w:p>
    <w:p w14:paraId="6FBA8E64"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United States Longshore and Harbor Workers Compensation Act</w:t>
      </w:r>
    </w:p>
    <w:p w14:paraId="62F57B00"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Longshore and Harbor Workers' Compensation Act (LHWCA) of 1927 is a federal law that provides no-fault workers compensation benefits to employees other than masters or crew members of a vessel injured in maritime employment—generally, in loading, unloading, repairing, or building a vessel. Employers can obtain coverage under a standard workers compensation policy by purchasing an LHWCA coverage endorsement.</w:t>
      </w:r>
    </w:p>
    <w:p w14:paraId="7E7CA5C2"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Defense Base Act</w:t>
      </w:r>
    </w:p>
    <w:p w14:paraId="0EEFFFDC"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Defense Base Act extends the Longshore and Harbor Workers' Compensation Act (LHWCA) to apply to certain categories of employees working overseas. The three general divisions of covered employees are (1) those working on military bases acquired from a foreign government after 1940, (2) employees of contractors and subcontractors engaged in public work projects for the U.S. government outside the continental United States, and (3) individuals employed outside the continental United States by a U.S. employer whose purpose it is to provide welfare or other such services to the Armed Forces as approved by the secretary of defense. Coverage is available by adding the defense base act endorsement to a workers compensation policy.</w:t>
      </w:r>
    </w:p>
    <w:p w14:paraId="2837627B"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For Your Review</w:t>
      </w:r>
    </w:p>
    <w:p w14:paraId="6FC9CE11"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The following Key Points apply to all preceding lessons in the California Casualty Insurance Laws section.</w:t>
      </w:r>
    </w:p>
    <w:p w14:paraId="2BF343A9" w14:textId="77777777" w:rsidR="008B2DC8" w:rsidRPr="008B2DC8" w:rsidRDefault="008B2DC8" w:rsidP="008B2DC8">
      <w:pPr>
        <w:numPr>
          <w:ilvl w:val="0"/>
          <w:numId w:val="534"/>
        </w:numPr>
        <w:rPr>
          <w:rFonts w:ascii="Arial" w:hAnsi="Arial" w:cs="Arial"/>
          <w:b/>
          <w:bCs/>
          <w:sz w:val="20"/>
          <w:szCs w:val="20"/>
        </w:rPr>
      </w:pPr>
      <w:r w:rsidRPr="008B2DC8">
        <w:rPr>
          <w:rFonts w:ascii="Arial" w:hAnsi="Arial" w:cs="Arial"/>
          <w:b/>
          <w:bCs/>
          <w:sz w:val="20"/>
          <w:szCs w:val="20"/>
        </w:rPr>
        <w:t>When the insurer or the insured cancels a policy before its normal termination date, the insurer must usually return any unearned premium to the named insured. There are contractual and legal restrictions on the reasons and methods by which an insurer may cancel or nonrenew a policy.</w:t>
      </w:r>
    </w:p>
    <w:p w14:paraId="2E776A03" w14:textId="77777777" w:rsidR="008B2DC8" w:rsidRPr="008B2DC8" w:rsidRDefault="008B2DC8" w:rsidP="008B2DC8">
      <w:pPr>
        <w:numPr>
          <w:ilvl w:val="0"/>
          <w:numId w:val="534"/>
        </w:numPr>
        <w:rPr>
          <w:rFonts w:ascii="Arial" w:hAnsi="Arial" w:cs="Arial"/>
          <w:b/>
          <w:bCs/>
          <w:sz w:val="20"/>
          <w:szCs w:val="20"/>
        </w:rPr>
      </w:pPr>
      <w:r w:rsidRPr="008B2DC8">
        <w:rPr>
          <w:rFonts w:ascii="Arial" w:hAnsi="Arial" w:cs="Arial"/>
          <w:b/>
          <w:bCs/>
          <w:sz w:val="20"/>
          <w:szCs w:val="20"/>
        </w:rPr>
        <w:t>Claimants whose cars have been damaged in an insured accident have a right to choose the repair shop where the vehicle is repaired.</w:t>
      </w:r>
    </w:p>
    <w:p w14:paraId="362AB0BC" w14:textId="77777777" w:rsidR="008B2DC8" w:rsidRPr="008B2DC8" w:rsidRDefault="008B2DC8" w:rsidP="008B2DC8">
      <w:pPr>
        <w:numPr>
          <w:ilvl w:val="0"/>
          <w:numId w:val="534"/>
        </w:numPr>
        <w:rPr>
          <w:rFonts w:ascii="Arial" w:hAnsi="Arial" w:cs="Arial"/>
          <w:b/>
          <w:bCs/>
          <w:sz w:val="20"/>
          <w:szCs w:val="20"/>
        </w:rPr>
      </w:pPr>
      <w:r w:rsidRPr="008B2DC8">
        <w:rPr>
          <w:rFonts w:ascii="Arial" w:hAnsi="Arial" w:cs="Arial"/>
          <w:b/>
          <w:bCs/>
          <w:sz w:val="20"/>
          <w:szCs w:val="20"/>
        </w:rPr>
        <w:t>Homeowners policies provide only limited coverage on watercraft, but broader liability and physical damage coverage is available through endorsements and separate boatowners and yacht policies.</w:t>
      </w:r>
    </w:p>
    <w:p w14:paraId="1ECAE641" w14:textId="77777777" w:rsidR="008B2DC8" w:rsidRPr="008B2DC8" w:rsidRDefault="008B2DC8" w:rsidP="008B2DC8">
      <w:pPr>
        <w:numPr>
          <w:ilvl w:val="0"/>
          <w:numId w:val="534"/>
        </w:numPr>
        <w:rPr>
          <w:rFonts w:ascii="Arial" w:hAnsi="Arial" w:cs="Arial"/>
          <w:b/>
          <w:bCs/>
          <w:sz w:val="20"/>
          <w:szCs w:val="20"/>
        </w:rPr>
      </w:pPr>
      <w:r w:rsidRPr="008B2DC8">
        <w:rPr>
          <w:rFonts w:ascii="Arial" w:hAnsi="Arial" w:cs="Arial"/>
          <w:b/>
          <w:bCs/>
          <w:sz w:val="20"/>
          <w:szCs w:val="20"/>
        </w:rPr>
        <w:t>Motorcycles and other recreational vehicles can be insured by adding an endorsement to the personal auto policy or obtaining a specialty policy that is more specifically designed for those exposures.</w:t>
      </w:r>
    </w:p>
    <w:p w14:paraId="68F009CD" w14:textId="77777777" w:rsidR="008B2DC8" w:rsidRPr="008B2DC8" w:rsidRDefault="008B2DC8" w:rsidP="008B2DC8">
      <w:pPr>
        <w:numPr>
          <w:ilvl w:val="0"/>
          <w:numId w:val="534"/>
        </w:numPr>
        <w:rPr>
          <w:rFonts w:ascii="Arial" w:hAnsi="Arial" w:cs="Arial"/>
          <w:b/>
          <w:bCs/>
          <w:sz w:val="20"/>
          <w:szCs w:val="20"/>
        </w:rPr>
      </w:pPr>
      <w:r w:rsidRPr="008B2DC8">
        <w:rPr>
          <w:rFonts w:ascii="Arial" w:hAnsi="Arial" w:cs="Arial"/>
          <w:b/>
          <w:bCs/>
          <w:sz w:val="20"/>
          <w:szCs w:val="20"/>
        </w:rPr>
        <w:t>California requires drivers to carry liability limits of at least 15/30/5, unless they are in the low-cost insurance program in which limits of 10/20/3 meet the legal requirements. These limits are not high enough to cover many accidents, and policyholders should be encouraged to buy higher limits.</w:t>
      </w:r>
    </w:p>
    <w:p w14:paraId="5BB4F488" w14:textId="77777777" w:rsidR="008B2DC8" w:rsidRPr="008B2DC8" w:rsidRDefault="008B2DC8" w:rsidP="008B2DC8">
      <w:pPr>
        <w:numPr>
          <w:ilvl w:val="0"/>
          <w:numId w:val="534"/>
        </w:numPr>
        <w:rPr>
          <w:rFonts w:ascii="Arial" w:hAnsi="Arial" w:cs="Arial"/>
          <w:b/>
          <w:bCs/>
          <w:sz w:val="20"/>
          <w:szCs w:val="20"/>
        </w:rPr>
      </w:pPr>
      <w:r w:rsidRPr="008B2DC8">
        <w:rPr>
          <w:rFonts w:ascii="Arial" w:hAnsi="Arial" w:cs="Arial"/>
          <w:b/>
          <w:bCs/>
          <w:sz w:val="20"/>
          <w:szCs w:val="20"/>
        </w:rPr>
        <w:t>The waiver of collision deductible option (for losses caused by an uninsured motorist) must be offered with California auto policies, and uninsured motorists property damage coverage must be offered to Californians who do not have collision coverage.</w:t>
      </w:r>
    </w:p>
    <w:p w14:paraId="4815F74C" w14:textId="77777777" w:rsidR="008B2DC8" w:rsidRPr="008B2DC8" w:rsidRDefault="008B2DC8" w:rsidP="008B2DC8">
      <w:pPr>
        <w:numPr>
          <w:ilvl w:val="0"/>
          <w:numId w:val="534"/>
        </w:numPr>
        <w:rPr>
          <w:rFonts w:ascii="Arial" w:hAnsi="Arial" w:cs="Arial"/>
          <w:b/>
          <w:bCs/>
          <w:sz w:val="20"/>
          <w:szCs w:val="20"/>
        </w:rPr>
      </w:pPr>
      <w:r w:rsidRPr="008B2DC8">
        <w:rPr>
          <w:rFonts w:ascii="Arial" w:hAnsi="Arial" w:cs="Arial"/>
          <w:b/>
          <w:bCs/>
          <w:sz w:val="20"/>
          <w:szCs w:val="20"/>
        </w:rPr>
        <w:lastRenderedPageBreak/>
        <w:t>Umbrella policies provide higher limits and broader coverage, while excess policies provide only higher limits.</w:t>
      </w:r>
    </w:p>
    <w:p w14:paraId="0DBCFC0C" w14:textId="77777777" w:rsidR="008B2DC8" w:rsidRPr="008B2DC8" w:rsidRDefault="008B2DC8" w:rsidP="008B2DC8">
      <w:pPr>
        <w:numPr>
          <w:ilvl w:val="0"/>
          <w:numId w:val="534"/>
        </w:numPr>
        <w:rPr>
          <w:rFonts w:ascii="Arial" w:hAnsi="Arial" w:cs="Arial"/>
          <w:b/>
          <w:bCs/>
          <w:sz w:val="20"/>
          <w:szCs w:val="20"/>
        </w:rPr>
      </w:pPr>
      <w:r w:rsidRPr="008B2DC8">
        <w:rPr>
          <w:rFonts w:ascii="Arial" w:hAnsi="Arial" w:cs="Arial"/>
          <w:b/>
          <w:bCs/>
          <w:sz w:val="20"/>
          <w:szCs w:val="20"/>
        </w:rPr>
        <w:t>The California State Compensation Insurance Fund is the biggest workers compensation insurer in California.</w:t>
      </w:r>
    </w:p>
    <w:p w14:paraId="261E1F3E" w14:textId="77777777" w:rsidR="008B2DC8" w:rsidRPr="008B2DC8" w:rsidRDefault="008B2DC8" w:rsidP="008B2DC8">
      <w:pPr>
        <w:rPr>
          <w:rFonts w:ascii="Arial" w:hAnsi="Arial" w:cs="Arial"/>
          <w:b/>
          <w:bCs/>
          <w:sz w:val="20"/>
          <w:szCs w:val="20"/>
        </w:rPr>
      </w:pPr>
    </w:p>
    <w:p w14:paraId="6CA160EB" w14:textId="77777777" w:rsidR="008B2DC8" w:rsidRPr="008B2DC8" w:rsidRDefault="008B2DC8" w:rsidP="008B2DC8">
      <w:pPr>
        <w:numPr>
          <w:ilvl w:val="1"/>
          <w:numId w:val="1"/>
        </w:numPr>
        <w:rPr>
          <w:rFonts w:ascii="Arial" w:hAnsi="Arial" w:cs="Arial"/>
          <w:b/>
          <w:bCs/>
          <w:sz w:val="20"/>
          <w:szCs w:val="20"/>
        </w:rPr>
      </w:pPr>
      <w:r w:rsidRPr="008B2DC8">
        <w:rPr>
          <w:rFonts w:ascii="Arial" w:hAnsi="Arial" w:cs="Arial"/>
          <w:b/>
          <w:bCs/>
          <w:sz w:val="20"/>
          <w:szCs w:val="20"/>
        </w:rPr>
        <w:t>Chapter 41 Practice Questions</w:t>
      </w:r>
    </w:p>
    <w:p w14:paraId="060FF795" w14:textId="77777777" w:rsidR="008B2DC8" w:rsidRPr="008B2DC8" w:rsidRDefault="008B2DC8" w:rsidP="008B2DC8">
      <w:pPr>
        <w:numPr>
          <w:ilvl w:val="0"/>
          <w:numId w:val="1"/>
        </w:numPr>
        <w:rPr>
          <w:rFonts w:ascii="Arial" w:hAnsi="Arial" w:cs="Arial"/>
          <w:sz w:val="20"/>
          <w:szCs w:val="20"/>
        </w:rPr>
      </w:pPr>
      <w:r w:rsidRPr="008B2DC8">
        <w:rPr>
          <w:rFonts w:ascii="Arial" w:hAnsi="Arial" w:cs="Arial"/>
          <w:b/>
          <w:bCs/>
          <w:sz w:val="20"/>
          <w:szCs w:val="20"/>
        </w:rPr>
        <w:t>1. As the owner of a California business, Nathaniel can buy workers compensation insurance from either a private insurance company or</w:t>
      </w:r>
    </w:p>
    <w:p w14:paraId="2D99CB4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 monopolistic state fund.</w:t>
      </w:r>
    </w:p>
    <w:p w14:paraId="0018F6F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A risk retention group.</w:t>
      </w:r>
    </w:p>
    <w:p w14:paraId="58C7C2E4"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California Department of Insurance.</w:t>
      </w:r>
    </w:p>
    <w:p w14:paraId="028C782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California State Compensation Fund.</w:t>
      </w:r>
    </w:p>
    <w:p w14:paraId="61EA30A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Monopolistic funds operate in only a few states, none of which is California, and risk retention groups are not permitted to sell workers compensation insurance. The biggest workers compensation insurer in the state, the California State Compensation Fund, is a self-supporting non-profit enterprise; it is not a branch of the state.</w:t>
      </w:r>
    </w:p>
    <w:p w14:paraId="705A6C1C"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2. When her new car was in an accident, Elma took it to the dealer for repairs. The dealer stored Elma's car in a secure garage while waiting for the necessary parts, but lightning started a fire that destroyed the garage and Elma's car. The dealer has a garage policy that includes garagekeepers coverage with the excess direct coverage option. Elma has a personal auto policy with a $1,000 deductible for collision and other-than-collision claims. Who will pay to replace Elma's car?</w:t>
      </w:r>
    </w:p>
    <w:p w14:paraId="57F26A6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Neither insurer will pay for this loss because it was an Act of God.</w:t>
      </w:r>
    </w:p>
    <w:p w14:paraId="09E8D18E"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The dealer is not responsible for a lightning loss, so Elma's insurer will pay all but $1,000, and Elma will pay the rest.</w:t>
      </w:r>
    </w:p>
    <w:p w14:paraId="43BBE9C9"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Because the excess direct coverage option applies, the garage policy will pay the excess over Elma's own insurance even though the dealer is not legally responsible for a lightning loss.</w:t>
      </w:r>
    </w:p>
    <w:p w14:paraId="1B049C8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The dealer's insurer will pay $1,000 and Elma's insurer will pay the rest.</w:t>
      </w:r>
    </w:p>
    <w:p w14:paraId="1AF514E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The dealer's insurer will pay for the entire loss.</w:t>
      </w:r>
    </w:p>
    <w:p w14:paraId="47307893"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3. Unlike a true commercial umbrella policy, an excess liability policy is not designed to</w:t>
      </w:r>
    </w:p>
    <w:p w14:paraId="298E8D4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Extend the limits of underlying liability policies.</w:t>
      </w:r>
    </w:p>
    <w:p w14:paraId="5CCD8EA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Meet the needs of businesses that need higher limits than their primary policies can provide.</w:t>
      </w:r>
    </w:p>
    <w:p w14:paraId="54E6F55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Provide broader coverage for some risks than primary policies provide.</w:t>
      </w:r>
    </w:p>
    <w:p w14:paraId="3B5FAFF3"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lastRenderedPageBreak/>
        <w:t>An umbrella is designed to afford broader coverage for some risks than primary policies provide, subject to a retention. The same is not true about an excess policy.</w:t>
      </w:r>
    </w:p>
    <w:p w14:paraId="60EDDBD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Replace primary coverage once the primary policy's aggregate limits have been exhausted.</w:t>
      </w:r>
    </w:p>
    <w:p w14:paraId="2017836D"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4. How does umbrella coverage differ from excess coverage?</w:t>
      </w:r>
    </w:p>
    <w:p w14:paraId="4119A88A"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It extends CGL and BAP coverage.</w:t>
      </w:r>
    </w:p>
    <w:p w14:paraId="10639BF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It extends the coverage limits of primary liability policies.</w:t>
      </w:r>
    </w:p>
    <w:p w14:paraId="58630070"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It provides broader coverage than the primary policy.</w:t>
      </w:r>
    </w:p>
    <w:p w14:paraId="69149AE2"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An umbrella policy extends the limits of commercial general liability (CGL) coverage, business auto policies (BAP), and employers liability coverage (EL), or other primary liability policies; replaces primary coverage once the primary aggregate limits of liability have been exhausted by claims payments; and affords broader coverage (for some risks) than primary policies provide subject to a retention amount. An excess policy is similar in almost all respects; it does not provide broader coverage than the primary policy.</w:t>
      </w:r>
    </w:p>
    <w:p w14:paraId="5686B3E8"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It replaces primary liability coverage exhausted by claims payments.</w:t>
      </w:r>
    </w:p>
    <w:p w14:paraId="08B0A307" w14:textId="77777777" w:rsidR="008B2DC8" w:rsidRPr="008B2DC8" w:rsidRDefault="008B2DC8" w:rsidP="008B2DC8">
      <w:pPr>
        <w:numPr>
          <w:ilvl w:val="0"/>
          <w:numId w:val="1"/>
        </w:numPr>
        <w:rPr>
          <w:rFonts w:ascii="Arial" w:hAnsi="Arial" w:cs="Arial"/>
          <w:sz w:val="20"/>
          <w:szCs w:val="20"/>
        </w:rPr>
      </w:pPr>
      <w:r w:rsidRPr="008B2DC8">
        <w:rPr>
          <w:rFonts w:ascii="Arial" w:hAnsi="Arial" w:cs="Arial"/>
          <w:sz w:val="20"/>
          <w:szCs w:val="20"/>
        </w:rPr>
        <w:t> </w:t>
      </w:r>
      <w:r w:rsidRPr="008B2DC8">
        <w:rPr>
          <w:rFonts w:ascii="Arial" w:hAnsi="Arial" w:cs="Arial"/>
          <w:b/>
          <w:bCs/>
          <w:sz w:val="20"/>
          <w:szCs w:val="20"/>
        </w:rPr>
        <w:t>5. Randal's business is covered by an occurrence-basis commercial general liability (CGL) policy with a policy term of January 1 of last year to January 1 of this year and a general aggregate limit of $1,000,000. This means that Randal's insurer will pay</w:t>
      </w:r>
    </w:p>
    <w:p w14:paraId="7B6AEB8D"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a. A claim of less than $1 million incurred and paid during last year, and that won't affect the amount of coverage available to pay other claims from last year.</w:t>
      </w:r>
    </w:p>
    <w:p w14:paraId="4FDB8046"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b. More than $1 million for all claims incurred during last year.</w:t>
      </w:r>
    </w:p>
    <w:p w14:paraId="32D4E79B"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c. No more than $1 million for all claims not involving the products-completed operations hazard incurred during last year.</w:t>
      </w:r>
    </w:p>
    <w:p w14:paraId="2CC5E78C"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$1 million is the most that Randal's insurer will pay for all bodily injury and property damage claims (except for products-completed operations claims) and all personal and advertising injury claims during the policy period (last year).</w:t>
      </w:r>
    </w:p>
    <w:p w14:paraId="3F50AF37" w14:textId="77777777" w:rsidR="008B2DC8" w:rsidRPr="008B2DC8" w:rsidRDefault="008B2DC8" w:rsidP="008B2DC8">
      <w:pPr>
        <w:numPr>
          <w:ilvl w:val="1"/>
          <w:numId w:val="1"/>
        </w:numPr>
        <w:rPr>
          <w:rFonts w:ascii="Arial" w:hAnsi="Arial" w:cs="Arial"/>
          <w:sz w:val="20"/>
          <w:szCs w:val="20"/>
        </w:rPr>
      </w:pPr>
      <w:r w:rsidRPr="008B2DC8">
        <w:rPr>
          <w:rFonts w:ascii="Arial" w:hAnsi="Arial" w:cs="Arial"/>
          <w:sz w:val="20"/>
          <w:szCs w:val="20"/>
        </w:rPr>
        <w:t> d. Up to $1 million for every claim incurred during last year.</w:t>
      </w:r>
    </w:p>
    <w:p w14:paraId="155EA427" w14:textId="77777777" w:rsidR="008B2DC8" w:rsidRPr="008B2DC8" w:rsidRDefault="008B2DC8" w:rsidP="008B2DC8">
      <w:pPr>
        <w:rPr>
          <w:rFonts w:ascii="Arial" w:hAnsi="Arial" w:cs="Arial"/>
          <w:b/>
          <w:bCs/>
          <w:sz w:val="20"/>
          <w:szCs w:val="20"/>
        </w:rPr>
      </w:pPr>
    </w:p>
    <w:p w14:paraId="6ACC3778"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pict w14:anchorId="038C168E">
          <v:rect id="_x0000_i1823" style="width:468pt;height:.75pt" o:hralign="center" o:hrstd="t" o:hr="t" fillcolor="#a0a0a0" stroked="f"/>
        </w:pict>
      </w:r>
    </w:p>
    <w:p w14:paraId="3778E57D" w14:textId="77777777" w:rsidR="008B2DC8" w:rsidRPr="008B2DC8" w:rsidRDefault="008B2DC8" w:rsidP="008B2DC8">
      <w:pPr>
        <w:rPr>
          <w:rFonts w:ascii="Arial" w:hAnsi="Arial" w:cs="Arial"/>
          <w:b/>
          <w:bCs/>
          <w:sz w:val="20"/>
          <w:szCs w:val="20"/>
        </w:rPr>
      </w:pPr>
      <w:r w:rsidRPr="008B2DC8">
        <w:rPr>
          <w:rFonts w:ascii="Arial" w:hAnsi="Arial" w:cs="Arial"/>
          <w:b/>
          <w:bCs/>
          <w:sz w:val="20"/>
          <w:szCs w:val="20"/>
        </w:rPr>
        <w:t>Avoiding and Preventing Fraud in the Insurance Ind...</w:t>
      </w:r>
      <w:r w:rsidRPr="008B2DC8">
        <w:rPr>
          <w:rFonts w:ascii="Arial" w:hAnsi="Arial" w:cs="Arial"/>
          <w:b/>
          <w:bCs/>
          <w:sz w:val="20"/>
          <w:szCs w:val="20"/>
        </w:rPr>
        <w:br/>
      </w:r>
    </w:p>
    <w:p w14:paraId="3408BFA8" w14:textId="77777777" w:rsidR="008B2DC8" w:rsidRPr="008B2DC8" w:rsidRDefault="008B2DC8" w:rsidP="008B2DC8">
      <w:pPr>
        <w:numPr>
          <w:ilvl w:val="0"/>
          <w:numId w:val="1"/>
        </w:numPr>
        <w:rPr>
          <w:rFonts w:ascii="Arial" w:hAnsi="Arial" w:cs="Arial"/>
          <w:b/>
          <w:bCs/>
          <w:sz w:val="20"/>
          <w:szCs w:val="20"/>
        </w:rPr>
      </w:pPr>
      <w:r w:rsidRPr="008B2DC8">
        <w:rPr>
          <w:rFonts w:ascii="Arial" w:hAnsi="Arial" w:cs="Arial"/>
          <w:b/>
          <w:bCs/>
          <w:sz w:val="20"/>
          <w:szCs w:val="20"/>
        </w:rPr>
        <w:t>42. California Antifraud Training </w:t>
      </w:r>
    </w:p>
    <w:p w14:paraId="4EAD624D" w14:textId="77777777" w:rsidR="008B2DC8" w:rsidRPr="008B2DC8" w:rsidRDefault="008B2DC8" w:rsidP="008B2DC8">
      <w:pPr>
        <w:rPr>
          <w:rFonts w:ascii="Arial" w:hAnsi="Arial" w:cs="Arial"/>
          <w:b/>
          <w:bCs/>
          <w:sz w:val="20"/>
          <w:szCs w:val="20"/>
        </w:rPr>
      </w:pPr>
    </w:p>
    <w:p w14:paraId="6CA10EBE" w14:textId="77777777" w:rsidR="008B2DC8" w:rsidRPr="008B2DC8" w:rsidRDefault="008B2DC8" w:rsidP="008B2DC8">
      <w:pPr>
        <w:rPr>
          <w:rFonts w:ascii="Arial" w:hAnsi="Arial" w:cs="Arial"/>
          <w:b/>
          <w:bCs/>
          <w:sz w:val="20"/>
          <w:szCs w:val="20"/>
        </w:rPr>
      </w:pPr>
    </w:p>
    <w:p w14:paraId="79BF8901" w14:textId="77777777" w:rsidR="008B2DC8" w:rsidRPr="008B2DC8" w:rsidRDefault="008B2DC8" w:rsidP="008B2DC8">
      <w:pPr>
        <w:rPr>
          <w:rFonts w:ascii="Arial" w:hAnsi="Arial" w:cs="Arial"/>
          <w:sz w:val="20"/>
          <w:szCs w:val="20"/>
        </w:rPr>
      </w:pPr>
    </w:p>
    <w:p w14:paraId="107A89BF" w14:textId="77777777" w:rsidR="008B2DC8" w:rsidRPr="00551F1C" w:rsidRDefault="008B2DC8">
      <w:pPr>
        <w:rPr>
          <w:rFonts w:ascii="Arial" w:hAnsi="Arial" w:cs="Arial"/>
          <w:sz w:val="20"/>
          <w:szCs w:val="20"/>
        </w:rPr>
      </w:pPr>
    </w:p>
    <w:sectPr w:rsidR="008B2DC8" w:rsidRPr="00551F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06AA"/>
    <w:multiLevelType w:val="multilevel"/>
    <w:tmpl w:val="95508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F428E"/>
    <w:multiLevelType w:val="multilevel"/>
    <w:tmpl w:val="222C5E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3809AA"/>
    <w:multiLevelType w:val="multilevel"/>
    <w:tmpl w:val="DF181E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0462263"/>
    <w:multiLevelType w:val="multilevel"/>
    <w:tmpl w:val="C1E877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06E23C4"/>
    <w:multiLevelType w:val="multilevel"/>
    <w:tmpl w:val="9B64F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81027A"/>
    <w:multiLevelType w:val="multilevel"/>
    <w:tmpl w:val="6D5E5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221585"/>
    <w:multiLevelType w:val="multilevel"/>
    <w:tmpl w:val="A94E9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EE4719"/>
    <w:multiLevelType w:val="multilevel"/>
    <w:tmpl w:val="B0CAD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231A17"/>
    <w:multiLevelType w:val="multilevel"/>
    <w:tmpl w:val="3606D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325509"/>
    <w:multiLevelType w:val="multilevel"/>
    <w:tmpl w:val="EBC6B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361342"/>
    <w:multiLevelType w:val="multilevel"/>
    <w:tmpl w:val="D7A0D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757139"/>
    <w:multiLevelType w:val="multilevel"/>
    <w:tmpl w:val="ECD42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855DCF"/>
    <w:multiLevelType w:val="multilevel"/>
    <w:tmpl w:val="2BE07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C14616"/>
    <w:multiLevelType w:val="multilevel"/>
    <w:tmpl w:val="E97A8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2D7324D"/>
    <w:multiLevelType w:val="multilevel"/>
    <w:tmpl w:val="C3064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B84C92"/>
    <w:multiLevelType w:val="multilevel"/>
    <w:tmpl w:val="76C048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3C5587B"/>
    <w:multiLevelType w:val="multilevel"/>
    <w:tmpl w:val="50821D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3EC1B2E"/>
    <w:multiLevelType w:val="multilevel"/>
    <w:tmpl w:val="CC428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3F1758A"/>
    <w:multiLevelType w:val="multilevel"/>
    <w:tmpl w:val="1676F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3F9070F"/>
    <w:multiLevelType w:val="multilevel"/>
    <w:tmpl w:val="00564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4031C24"/>
    <w:multiLevelType w:val="multilevel"/>
    <w:tmpl w:val="6D50F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40A1E2D"/>
    <w:multiLevelType w:val="multilevel"/>
    <w:tmpl w:val="BE8E00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40D0D8C"/>
    <w:multiLevelType w:val="multilevel"/>
    <w:tmpl w:val="E722C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4A31E7E"/>
    <w:multiLevelType w:val="multilevel"/>
    <w:tmpl w:val="F684AF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4B82805"/>
    <w:multiLevelType w:val="multilevel"/>
    <w:tmpl w:val="011E152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04CD51CE"/>
    <w:multiLevelType w:val="multilevel"/>
    <w:tmpl w:val="209441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5320F98"/>
    <w:multiLevelType w:val="multilevel"/>
    <w:tmpl w:val="EF006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54E21B7"/>
    <w:multiLevelType w:val="multilevel"/>
    <w:tmpl w:val="3F1C5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5AD63FE"/>
    <w:multiLevelType w:val="multilevel"/>
    <w:tmpl w:val="A2FAC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5EF4630"/>
    <w:multiLevelType w:val="multilevel"/>
    <w:tmpl w:val="E53237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060B01C9"/>
    <w:multiLevelType w:val="multilevel"/>
    <w:tmpl w:val="315E3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6E53BF4"/>
    <w:multiLevelType w:val="multilevel"/>
    <w:tmpl w:val="8A3C8E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7185371"/>
    <w:multiLevelType w:val="multilevel"/>
    <w:tmpl w:val="ACD6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A860BB"/>
    <w:multiLevelType w:val="multilevel"/>
    <w:tmpl w:val="4E52F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7B13459"/>
    <w:multiLevelType w:val="multilevel"/>
    <w:tmpl w:val="10423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82B7B8B"/>
    <w:multiLevelType w:val="multilevel"/>
    <w:tmpl w:val="A724A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8333203"/>
    <w:multiLevelType w:val="multilevel"/>
    <w:tmpl w:val="D144B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8B12435"/>
    <w:multiLevelType w:val="multilevel"/>
    <w:tmpl w:val="937EF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8B533D2"/>
    <w:multiLevelType w:val="multilevel"/>
    <w:tmpl w:val="9E581C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8FC5520"/>
    <w:multiLevelType w:val="multilevel"/>
    <w:tmpl w:val="DA1AA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9192E04"/>
    <w:multiLevelType w:val="multilevel"/>
    <w:tmpl w:val="06C07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9414643"/>
    <w:multiLevelType w:val="multilevel"/>
    <w:tmpl w:val="62EC5D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9BE5D54"/>
    <w:multiLevelType w:val="multilevel"/>
    <w:tmpl w:val="4AC60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9DB3F29"/>
    <w:multiLevelType w:val="multilevel"/>
    <w:tmpl w:val="ACDE6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9ED0D07"/>
    <w:multiLevelType w:val="multilevel"/>
    <w:tmpl w:val="CDAA8B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A3428C0"/>
    <w:multiLevelType w:val="multilevel"/>
    <w:tmpl w:val="0FE08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A3B2680"/>
    <w:multiLevelType w:val="multilevel"/>
    <w:tmpl w:val="58FAC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A7851E7"/>
    <w:multiLevelType w:val="multilevel"/>
    <w:tmpl w:val="8C7E2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A9527B4"/>
    <w:multiLevelType w:val="multilevel"/>
    <w:tmpl w:val="C6C87F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0AAC2CBD"/>
    <w:multiLevelType w:val="multilevel"/>
    <w:tmpl w:val="22068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AFB76D1"/>
    <w:multiLevelType w:val="multilevel"/>
    <w:tmpl w:val="13D2A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B5E4967"/>
    <w:multiLevelType w:val="multilevel"/>
    <w:tmpl w:val="5D5E4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BDC16F9"/>
    <w:multiLevelType w:val="multilevel"/>
    <w:tmpl w:val="E8FE12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0C122F7B"/>
    <w:multiLevelType w:val="multilevel"/>
    <w:tmpl w:val="80301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C240023"/>
    <w:multiLevelType w:val="multilevel"/>
    <w:tmpl w:val="B43CE4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0C7816D8"/>
    <w:multiLevelType w:val="multilevel"/>
    <w:tmpl w:val="FDDA58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C887E19"/>
    <w:multiLevelType w:val="multilevel"/>
    <w:tmpl w:val="D410F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CD92274"/>
    <w:multiLevelType w:val="multilevel"/>
    <w:tmpl w:val="D194D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D6215EC"/>
    <w:multiLevelType w:val="multilevel"/>
    <w:tmpl w:val="496E9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E3B1FCB"/>
    <w:multiLevelType w:val="multilevel"/>
    <w:tmpl w:val="C6761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E910135"/>
    <w:multiLevelType w:val="multilevel"/>
    <w:tmpl w:val="D8C817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EB308D5"/>
    <w:multiLevelType w:val="multilevel"/>
    <w:tmpl w:val="F02A08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EBD1E7E"/>
    <w:multiLevelType w:val="multilevel"/>
    <w:tmpl w:val="FACE7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EC4241F"/>
    <w:multiLevelType w:val="multilevel"/>
    <w:tmpl w:val="DC4CD5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0ECF4D70"/>
    <w:multiLevelType w:val="multilevel"/>
    <w:tmpl w:val="F094DF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0F416FD1"/>
    <w:multiLevelType w:val="multilevel"/>
    <w:tmpl w:val="E98075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0FBC4B30"/>
    <w:multiLevelType w:val="multilevel"/>
    <w:tmpl w:val="86E21E9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7" w15:restartNumberingAfterBreak="0">
    <w:nsid w:val="0FBD0A0F"/>
    <w:multiLevelType w:val="multilevel"/>
    <w:tmpl w:val="05CCB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FCB0D6A"/>
    <w:multiLevelType w:val="multilevel"/>
    <w:tmpl w:val="96D4C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FF43D9B"/>
    <w:multiLevelType w:val="multilevel"/>
    <w:tmpl w:val="66C4E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0135396"/>
    <w:multiLevelType w:val="multilevel"/>
    <w:tmpl w:val="AB9039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0147AF1"/>
    <w:multiLevelType w:val="multilevel"/>
    <w:tmpl w:val="9B745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02920CD"/>
    <w:multiLevelType w:val="multilevel"/>
    <w:tmpl w:val="0FBC2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0512993"/>
    <w:multiLevelType w:val="multilevel"/>
    <w:tmpl w:val="4DC28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06773D2"/>
    <w:multiLevelType w:val="multilevel"/>
    <w:tmpl w:val="2C0A0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08A36DF"/>
    <w:multiLevelType w:val="multilevel"/>
    <w:tmpl w:val="A51006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0BE73BA"/>
    <w:multiLevelType w:val="multilevel"/>
    <w:tmpl w:val="DEE206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0F23779"/>
    <w:multiLevelType w:val="multilevel"/>
    <w:tmpl w:val="D9784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1231B41"/>
    <w:multiLevelType w:val="multilevel"/>
    <w:tmpl w:val="9CC0E3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16923B7"/>
    <w:multiLevelType w:val="multilevel"/>
    <w:tmpl w:val="BE7A0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1BA3056"/>
    <w:multiLevelType w:val="multilevel"/>
    <w:tmpl w:val="0810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1D54424"/>
    <w:multiLevelType w:val="multilevel"/>
    <w:tmpl w:val="ABD486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1231204C"/>
    <w:multiLevelType w:val="multilevel"/>
    <w:tmpl w:val="52C481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2492174"/>
    <w:multiLevelType w:val="multilevel"/>
    <w:tmpl w:val="0E08B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3695C7D"/>
    <w:multiLevelType w:val="multilevel"/>
    <w:tmpl w:val="00FE6B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3961134"/>
    <w:multiLevelType w:val="multilevel"/>
    <w:tmpl w:val="71ECFF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3A544B1"/>
    <w:multiLevelType w:val="multilevel"/>
    <w:tmpl w:val="DCF89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3C406D1"/>
    <w:multiLevelType w:val="multilevel"/>
    <w:tmpl w:val="46D4A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4424AD1"/>
    <w:multiLevelType w:val="multilevel"/>
    <w:tmpl w:val="FDEA95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459497B"/>
    <w:multiLevelType w:val="multilevel"/>
    <w:tmpl w:val="637AD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5047C2E"/>
    <w:multiLevelType w:val="multilevel"/>
    <w:tmpl w:val="A9AEFA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5325046"/>
    <w:multiLevelType w:val="multilevel"/>
    <w:tmpl w:val="A1688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5657599"/>
    <w:multiLevelType w:val="multilevel"/>
    <w:tmpl w:val="7FEE3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56C07F3"/>
    <w:multiLevelType w:val="multilevel"/>
    <w:tmpl w:val="335234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605693C"/>
    <w:multiLevelType w:val="multilevel"/>
    <w:tmpl w:val="DC702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61848D1"/>
    <w:multiLevelType w:val="multilevel"/>
    <w:tmpl w:val="5F409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62F2CE1"/>
    <w:multiLevelType w:val="multilevel"/>
    <w:tmpl w:val="B8A2CB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6421CCA"/>
    <w:multiLevelType w:val="multilevel"/>
    <w:tmpl w:val="30FCA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6951512"/>
    <w:multiLevelType w:val="multilevel"/>
    <w:tmpl w:val="FA400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7427762"/>
    <w:multiLevelType w:val="multilevel"/>
    <w:tmpl w:val="841236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17460B30"/>
    <w:multiLevelType w:val="multilevel"/>
    <w:tmpl w:val="B2CCBF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7571125"/>
    <w:multiLevelType w:val="multilevel"/>
    <w:tmpl w:val="B2A05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77F1EC9"/>
    <w:multiLevelType w:val="multilevel"/>
    <w:tmpl w:val="9D648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84C4E87"/>
    <w:multiLevelType w:val="multilevel"/>
    <w:tmpl w:val="905C80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185106E0"/>
    <w:multiLevelType w:val="multilevel"/>
    <w:tmpl w:val="CCD0DB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1866297B"/>
    <w:multiLevelType w:val="multilevel"/>
    <w:tmpl w:val="17B27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8A22C6A"/>
    <w:multiLevelType w:val="multilevel"/>
    <w:tmpl w:val="452AA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8C32D16"/>
    <w:multiLevelType w:val="multilevel"/>
    <w:tmpl w:val="A68CB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9045798"/>
    <w:multiLevelType w:val="multilevel"/>
    <w:tmpl w:val="4CDE3A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190D3A6D"/>
    <w:multiLevelType w:val="multilevel"/>
    <w:tmpl w:val="4684C1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198C4A9D"/>
    <w:multiLevelType w:val="multilevel"/>
    <w:tmpl w:val="4BB28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99D59EF"/>
    <w:multiLevelType w:val="multilevel"/>
    <w:tmpl w:val="FC6C5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99E74B4"/>
    <w:multiLevelType w:val="multilevel"/>
    <w:tmpl w:val="BEC63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9C26F6B"/>
    <w:multiLevelType w:val="multilevel"/>
    <w:tmpl w:val="73FCF6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9F21E41"/>
    <w:multiLevelType w:val="multilevel"/>
    <w:tmpl w:val="CF627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A2F2438"/>
    <w:multiLevelType w:val="multilevel"/>
    <w:tmpl w:val="749E4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A36342A"/>
    <w:multiLevelType w:val="multilevel"/>
    <w:tmpl w:val="F474B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A4910AF"/>
    <w:multiLevelType w:val="multilevel"/>
    <w:tmpl w:val="7B307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A7A719A"/>
    <w:multiLevelType w:val="multilevel"/>
    <w:tmpl w:val="080C22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1A9739AD"/>
    <w:multiLevelType w:val="multilevel"/>
    <w:tmpl w:val="E6562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AD21990"/>
    <w:multiLevelType w:val="multilevel"/>
    <w:tmpl w:val="D94E34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1AD523A2"/>
    <w:multiLevelType w:val="multilevel"/>
    <w:tmpl w:val="61961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B0C4C7B"/>
    <w:multiLevelType w:val="multilevel"/>
    <w:tmpl w:val="B91CF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1B1C325C"/>
    <w:multiLevelType w:val="multilevel"/>
    <w:tmpl w:val="48345C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4" w15:restartNumberingAfterBreak="0">
    <w:nsid w:val="1B967C2B"/>
    <w:multiLevelType w:val="multilevel"/>
    <w:tmpl w:val="BB928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BA30579"/>
    <w:multiLevelType w:val="multilevel"/>
    <w:tmpl w:val="22C6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BAB25FE"/>
    <w:multiLevelType w:val="multilevel"/>
    <w:tmpl w:val="5FBE5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BCC2905"/>
    <w:multiLevelType w:val="multilevel"/>
    <w:tmpl w:val="D60E7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BD6144C"/>
    <w:multiLevelType w:val="multilevel"/>
    <w:tmpl w:val="C62E7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BD72E48"/>
    <w:multiLevelType w:val="multilevel"/>
    <w:tmpl w:val="944EE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CC86E9F"/>
    <w:multiLevelType w:val="multilevel"/>
    <w:tmpl w:val="4D400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CFE7D5F"/>
    <w:multiLevelType w:val="multilevel"/>
    <w:tmpl w:val="DB5AB5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1D55700B"/>
    <w:multiLevelType w:val="multilevel"/>
    <w:tmpl w:val="32427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1D5B6E66"/>
    <w:multiLevelType w:val="multilevel"/>
    <w:tmpl w:val="FC748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D64422F"/>
    <w:multiLevelType w:val="multilevel"/>
    <w:tmpl w:val="90324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1D853C37"/>
    <w:multiLevelType w:val="multilevel"/>
    <w:tmpl w:val="A6A6A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DC67C93"/>
    <w:multiLevelType w:val="multilevel"/>
    <w:tmpl w:val="B35C59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1DF565DD"/>
    <w:multiLevelType w:val="multilevel"/>
    <w:tmpl w:val="40DA6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1E723295"/>
    <w:multiLevelType w:val="multilevel"/>
    <w:tmpl w:val="89CE3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F03613E"/>
    <w:multiLevelType w:val="multilevel"/>
    <w:tmpl w:val="9C40D7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F7A4CE8"/>
    <w:multiLevelType w:val="multilevel"/>
    <w:tmpl w:val="31528E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FAB0AC3"/>
    <w:multiLevelType w:val="multilevel"/>
    <w:tmpl w:val="0310B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FCA3BF6"/>
    <w:multiLevelType w:val="multilevel"/>
    <w:tmpl w:val="2B3E59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FCB62E3"/>
    <w:multiLevelType w:val="multilevel"/>
    <w:tmpl w:val="F7BC7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04B18F4"/>
    <w:multiLevelType w:val="multilevel"/>
    <w:tmpl w:val="E3D287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0C851C5"/>
    <w:multiLevelType w:val="multilevel"/>
    <w:tmpl w:val="7C5C6E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20DC5707"/>
    <w:multiLevelType w:val="multilevel"/>
    <w:tmpl w:val="E4E01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16A0A99"/>
    <w:multiLevelType w:val="multilevel"/>
    <w:tmpl w:val="A69C4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1950799"/>
    <w:multiLevelType w:val="multilevel"/>
    <w:tmpl w:val="2C2639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1E75D06"/>
    <w:multiLevelType w:val="multilevel"/>
    <w:tmpl w:val="FF7A9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23E53F9"/>
    <w:multiLevelType w:val="multilevel"/>
    <w:tmpl w:val="6EA8BD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227F2BC1"/>
    <w:multiLevelType w:val="multilevel"/>
    <w:tmpl w:val="6876D4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2AE132B"/>
    <w:multiLevelType w:val="multilevel"/>
    <w:tmpl w:val="0E9AAC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3" w15:restartNumberingAfterBreak="0">
    <w:nsid w:val="22DF795E"/>
    <w:multiLevelType w:val="multilevel"/>
    <w:tmpl w:val="A184C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2ED0AD0"/>
    <w:multiLevelType w:val="multilevel"/>
    <w:tmpl w:val="DD4C3A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22F12F4A"/>
    <w:multiLevelType w:val="multilevel"/>
    <w:tmpl w:val="EBB2A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2F67E10"/>
    <w:multiLevelType w:val="multilevel"/>
    <w:tmpl w:val="1CFAF3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22F72320"/>
    <w:multiLevelType w:val="multilevel"/>
    <w:tmpl w:val="82A461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23220214"/>
    <w:multiLevelType w:val="multilevel"/>
    <w:tmpl w:val="E98647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237F0726"/>
    <w:multiLevelType w:val="multilevel"/>
    <w:tmpl w:val="FE686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3EE23AC"/>
    <w:multiLevelType w:val="multilevel"/>
    <w:tmpl w:val="6D525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41C0546"/>
    <w:multiLevelType w:val="multilevel"/>
    <w:tmpl w:val="03784D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4B26BDC"/>
    <w:multiLevelType w:val="multilevel"/>
    <w:tmpl w:val="2FB23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4B27115"/>
    <w:multiLevelType w:val="multilevel"/>
    <w:tmpl w:val="17E03E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25BE2B88"/>
    <w:multiLevelType w:val="multilevel"/>
    <w:tmpl w:val="659A35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5D47825"/>
    <w:multiLevelType w:val="multilevel"/>
    <w:tmpl w:val="0ACA5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260A0AA2"/>
    <w:multiLevelType w:val="multilevel"/>
    <w:tmpl w:val="4A6213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26385DA5"/>
    <w:multiLevelType w:val="multilevel"/>
    <w:tmpl w:val="80E2B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265B3BFC"/>
    <w:multiLevelType w:val="multilevel"/>
    <w:tmpl w:val="FC6661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270945A0"/>
    <w:multiLevelType w:val="multilevel"/>
    <w:tmpl w:val="83444B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275D5974"/>
    <w:multiLevelType w:val="multilevel"/>
    <w:tmpl w:val="1C44E2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27D96AA2"/>
    <w:multiLevelType w:val="multilevel"/>
    <w:tmpl w:val="289C6E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8050CF9"/>
    <w:multiLevelType w:val="multilevel"/>
    <w:tmpl w:val="D20ED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28271487"/>
    <w:multiLevelType w:val="multilevel"/>
    <w:tmpl w:val="6AFA6A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8393BF1"/>
    <w:multiLevelType w:val="multilevel"/>
    <w:tmpl w:val="A2146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8395E79"/>
    <w:multiLevelType w:val="multilevel"/>
    <w:tmpl w:val="4858C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28480D7C"/>
    <w:multiLevelType w:val="multilevel"/>
    <w:tmpl w:val="F3326C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285C7A72"/>
    <w:multiLevelType w:val="multilevel"/>
    <w:tmpl w:val="6AD03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28CB4142"/>
    <w:multiLevelType w:val="multilevel"/>
    <w:tmpl w:val="A32C7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8F57CFC"/>
    <w:multiLevelType w:val="multilevel"/>
    <w:tmpl w:val="3648C1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28F61FCE"/>
    <w:multiLevelType w:val="multilevel"/>
    <w:tmpl w:val="C2A83B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296F36B4"/>
    <w:multiLevelType w:val="multilevel"/>
    <w:tmpl w:val="904C1E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29B13404"/>
    <w:multiLevelType w:val="multilevel"/>
    <w:tmpl w:val="9B709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9C94C60"/>
    <w:multiLevelType w:val="multilevel"/>
    <w:tmpl w:val="82C685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2A095C20"/>
    <w:multiLevelType w:val="multilevel"/>
    <w:tmpl w:val="E15056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2A3601E2"/>
    <w:multiLevelType w:val="multilevel"/>
    <w:tmpl w:val="F01CE8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A786982"/>
    <w:multiLevelType w:val="multilevel"/>
    <w:tmpl w:val="CF4056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2B494308"/>
    <w:multiLevelType w:val="multilevel"/>
    <w:tmpl w:val="95A418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2BB155A2"/>
    <w:multiLevelType w:val="multilevel"/>
    <w:tmpl w:val="DB166E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2BCF5730"/>
    <w:multiLevelType w:val="multilevel"/>
    <w:tmpl w:val="1DE2AB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2BDB235C"/>
    <w:multiLevelType w:val="multilevel"/>
    <w:tmpl w:val="83AA86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2C2C477A"/>
    <w:multiLevelType w:val="multilevel"/>
    <w:tmpl w:val="911C6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2CAB4833"/>
    <w:multiLevelType w:val="multilevel"/>
    <w:tmpl w:val="0FDE17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2CBA134B"/>
    <w:multiLevelType w:val="multilevel"/>
    <w:tmpl w:val="B232A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2D0733F1"/>
    <w:multiLevelType w:val="multilevel"/>
    <w:tmpl w:val="E8A6F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2D484DC5"/>
    <w:multiLevelType w:val="multilevel"/>
    <w:tmpl w:val="9A4C02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6" w15:restartNumberingAfterBreak="0">
    <w:nsid w:val="2DA55064"/>
    <w:multiLevelType w:val="multilevel"/>
    <w:tmpl w:val="A65A6C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7" w15:restartNumberingAfterBreak="0">
    <w:nsid w:val="2DC64BB4"/>
    <w:multiLevelType w:val="multilevel"/>
    <w:tmpl w:val="012E8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2DE605A2"/>
    <w:multiLevelType w:val="multilevel"/>
    <w:tmpl w:val="9C2820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2DEA167D"/>
    <w:multiLevelType w:val="multilevel"/>
    <w:tmpl w:val="D5F0E1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2E116E0D"/>
    <w:multiLevelType w:val="multilevel"/>
    <w:tmpl w:val="8DE05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2E1C28F7"/>
    <w:multiLevelType w:val="multilevel"/>
    <w:tmpl w:val="81DC57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2" w15:restartNumberingAfterBreak="0">
    <w:nsid w:val="2E872001"/>
    <w:multiLevelType w:val="multilevel"/>
    <w:tmpl w:val="ED8CAA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2E8843CF"/>
    <w:multiLevelType w:val="multilevel"/>
    <w:tmpl w:val="33CC7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2EAE0D8E"/>
    <w:multiLevelType w:val="multilevel"/>
    <w:tmpl w:val="8624B0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2ED2753C"/>
    <w:multiLevelType w:val="multilevel"/>
    <w:tmpl w:val="A4F86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2EFC35A0"/>
    <w:multiLevelType w:val="multilevel"/>
    <w:tmpl w:val="F7C4CD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2F05164E"/>
    <w:multiLevelType w:val="multilevel"/>
    <w:tmpl w:val="DF625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2F0F169A"/>
    <w:multiLevelType w:val="multilevel"/>
    <w:tmpl w:val="8AB015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2F8126DB"/>
    <w:multiLevelType w:val="multilevel"/>
    <w:tmpl w:val="BB5C63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2FB56BAF"/>
    <w:multiLevelType w:val="multilevel"/>
    <w:tmpl w:val="DB38A5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2FB86260"/>
    <w:multiLevelType w:val="multilevel"/>
    <w:tmpl w:val="7166C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2FF75515"/>
    <w:multiLevelType w:val="multilevel"/>
    <w:tmpl w:val="AA366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30E75B6E"/>
    <w:multiLevelType w:val="multilevel"/>
    <w:tmpl w:val="8F484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30E9090D"/>
    <w:multiLevelType w:val="multilevel"/>
    <w:tmpl w:val="C27C9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31485157"/>
    <w:multiLevelType w:val="multilevel"/>
    <w:tmpl w:val="8C0AF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31733E21"/>
    <w:multiLevelType w:val="multilevel"/>
    <w:tmpl w:val="8F508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319B41D4"/>
    <w:multiLevelType w:val="multilevel"/>
    <w:tmpl w:val="34864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31A667FF"/>
    <w:multiLevelType w:val="multilevel"/>
    <w:tmpl w:val="CABAB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31B7042F"/>
    <w:multiLevelType w:val="multilevel"/>
    <w:tmpl w:val="4D2624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31D60A97"/>
    <w:multiLevelType w:val="multilevel"/>
    <w:tmpl w:val="D0500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31E6774E"/>
    <w:multiLevelType w:val="multilevel"/>
    <w:tmpl w:val="8EBC2E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322A3D0F"/>
    <w:multiLevelType w:val="multilevel"/>
    <w:tmpl w:val="5114F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32343D10"/>
    <w:multiLevelType w:val="multilevel"/>
    <w:tmpl w:val="B956AC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324A0ADA"/>
    <w:multiLevelType w:val="multilevel"/>
    <w:tmpl w:val="F29C13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324B3231"/>
    <w:multiLevelType w:val="multilevel"/>
    <w:tmpl w:val="7B5AD1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32AF12E6"/>
    <w:multiLevelType w:val="multilevel"/>
    <w:tmpl w:val="86803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32B61D67"/>
    <w:multiLevelType w:val="multilevel"/>
    <w:tmpl w:val="82F6B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334F2013"/>
    <w:multiLevelType w:val="multilevel"/>
    <w:tmpl w:val="5AE0C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335E5F25"/>
    <w:multiLevelType w:val="multilevel"/>
    <w:tmpl w:val="AC908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337307C5"/>
    <w:multiLevelType w:val="multilevel"/>
    <w:tmpl w:val="60E6E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33840E6E"/>
    <w:multiLevelType w:val="multilevel"/>
    <w:tmpl w:val="67E89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33C139E8"/>
    <w:multiLevelType w:val="multilevel"/>
    <w:tmpl w:val="96108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33E775DC"/>
    <w:multiLevelType w:val="multilevel"/>
    <w:tmpl w:val="A46C4E3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4" w15:restartNumberingAfterBreak="0">
    <w:nsid w:val="340E45AC"/>
    <w:multiLevelType w:val="multilevel"/>
    <w:tmpl w:val="42565D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3474129B"/>
    <w:multiLevelType w:val="multilevel"/>
    <w:tmpl w:val="F6EC6F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34763EDE"/>
    <w:multiLevelType w:val="multilevel"/>
    <w:tmpl w:val="F2146D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34851351"/>
    <w:multiLevelType w:val="multilevel"/>
    <w:tmpl w:val="78745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34D17C8F"/>
    <w:multiLevelType w:val="multilevel"/>
    <w:tmpl w:val="7D300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34F02B74"/>
    <w:multiLevelType w:val="multilevel"/>
    <w:tmpl w:val="738E7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35041751"/>
    <w:multiLevelType w:val="multilevel"/>
    <w:tmpl w:val="4AEE1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352C0725"/>
    <w:multiLevelType w:val="multilevel"/>
    <w:tmpl w:val="733062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35350139"/>
    <w:multiLevelType w:val="multilevel"/>
    <w:tmpl w:val="07909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353B46DC"/>
    <w:multiLevelType w:val="multilevel"/>
    <w:tmpl w:val="5E82FB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35C507BE"/>
    <w:multiLevelType w:val="multilevel"/>
    <w:tmpl w:val="73EE0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36E11815"/>
    <w:multiLevelType w:val="multilevel"/>
    <w:tmpl w:val="4118A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37237639"/>
    <w:multiLevelType w:val="multilevel"/>
    <w:tmpl w:val="815AE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376311FF"/>
    <w:multiLevelType w:val="multilevel"/>
    <w:tmpl w:val="118A1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38456146"/>
    <w:multiLevelType w:val="multilevel"/>
    <w:tmpl w:val="F530DB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9" w15:restartNumberingAfterBreak="0">
    <w:nsid w:val="389A2A29"/>
    <w:multiLevelType w:val="multilevel"/>
    <w:tmpl w:val="63C87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39D73AC8"/>
    <w:multiLevelType w:val="multilevel"/>
    <w:tmpl w:val="B8983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3A4E7677"/>
    <w:multiLevelType w:val="multilevel"/>
    <w:tmpl w:val="F9B66E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3A591DDC"/>
    <w:multiLevelType w:val="multilevel"/>
    <w:tmpl w:val="707E34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3A807975"/>
    <w:multiLevelType w:val="multilevel"/>
    <w:tmpl w:val="9ECA3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3AAD5186"/>
    <w:multiLevelType w:val="multilevel"/>
    <w:tmpl w:val="7756B7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3B2B16BB"/>
    <w:multiLevelType w:val="multilevel"/>
    <w:tmpl w:val="5AFAAA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3B810EBA"/>
    <w:multiLevelType w:val="multilevel"/>
    <w:tmpl w:val="5AAAC2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3C426858"/>
    <w:multiLevelType w:val="multilevel"/>
    <w:tmpl w:val="9B14D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3C542079"/>
    <w:multiLevelType w:val="multilevel"/>
    <w:tmpl w:val="EED88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3C584B7D"/>
    <w:multiLevelType w:val="multilevel"/>
    <w:tmpl w:val="856A9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3C6B23E3"/>
    <w:multiLevelType w:val="multilevel"/>
    <w:tmpl w:val="010690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3CBB246D"/>
    <w:multiLevelType w:val="multilevel"/>
    <w:tmpl w:val="4BE617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3D436BCC"/>
    <w:multiLevelType w:val="multilevel"/>
    <w:tmpl w:val="90D25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3D745254"/>
    <w:multiLevelType w:val="multilevel"/>
    <w:tmpl w:val="4A0059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3E213BAC"/>
    <w:multiLevelType w:val="multilevel"/>
    <w:tmpl w:val="EE387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3E6D1B0E"/>
    <w:multiLevelType w:val="multilevel"/>
    <w:tmpl w:val="539878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3E9D599C"/>
    <w:multiLevelType w:val="multilevel"/>
    <w:tmpl w:val="EF203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3EF50844"/>
    <w:multiLevelType w:val="multilevel"/>
    <w:tmpl w:val="A5B6A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3FB704A4"/>
    <w:multiLevelType w:val="multilevel"/>
    <w:tmpl w:val="7862C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3FEE4F5B"/>
    <w:multiLevelType w:val="multilevel"/>
    <w:tmpl w:val="46022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40036CBA"/>
    <w:multiLevelType w:val="multilevel"/>
    <w:tmpl w:val="C6068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403C6D11"/>
    <w:multiLevelType w:val="multilevel"/>
    <w:tmpl w:val="0498858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2" w15:restartNumberingAfterBreak="0">
    <w:nsid w:val="403E46D5"/>
    <w:multiLevelType w:val="multilevel"/>
    <w:tmpl w:val="2A2A0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40802034"/>
    <w:multiLevelType w:val="multilevel"/>
    <w:tmpl w:val="4E325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4091302C"/>
    <w:multiLevelType w:val="multilevel"/>
    <w:tmpl w:val="7278D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40A81E14"/>
    <w:multiLevelType w:val="multilevel"/>
    <w:tmpl w:val="42F2A7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40BF1FF4"/>
    <w:multiLevelType w:val="multilevel"/>
    <w:tmpl w:val="332A23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415D42A2"/>
    <w:multiLevelType w:val="multilevel"/>
    <w:tmpl w:val="21BC9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416B73D6"/>
    <w:multiLevelType w:val="multilevel"/>
    <w:tmpl w:val="40E2A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434854B5"/>
    <w:multiLevelType w:val="multilevel"/>
    <w:tmpl w:val="F7D0A6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0" w15:restartNumberingAfterBreak="0">
    <w:nsid w:val="43D917E3"/>
    <w:multiLevelType w:val="multilevel"/>
    <w:tmpl w:val="1E560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444B39B1"/>
    <w:multiLevelType w:val="multilevel"/>
    <w:tmpl w:val="FC142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445C381B"/>
    <w:multiLevelType w:val="multilevel"/>
    <w:tmpl w:val="4418BF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3" w15:restartNumberingAfterBreak="0">
    <w:nsid w:val="44FC4462"/>
    <w:multiLevelType w:val="multilevel"/>
    <w:tmpl w:val="423A07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4" w15:restartNumberingAfterBreak="0">
    <w:nsid w:val="452553AC"/>
    <w:multiLevelType w:val="multilevel"/>
    <w:tmpl w:val="699CD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45483045"/>
    <w:multiLevelType w:val="multilevel"/>
    <w:tmpl w:val="042A4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454B1AC0"/>
    <w:multiLevelType w:val="multilevel"/>
    <w:tmpl w:val="F336E2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454B1E83"/>
    <w:multiLevelType w:val="multilevel"/>
    <w:tmpl w:val="6B680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4557532F"/>
    <w:multiLevelType w:val="multilevel"/>
    <w:tmpl w:val="F3B2B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45CD7D61"/>
    <w:multiLevelType w:val="multilevel"/>
    <w:tmpl w:val="9ADC6A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46266C91"/>
    <w:multiLevelType w:val="multilevel"/>
    <w:tmpl w:val="9FB0D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46364AE8"/>
    <w:multiLevelType w:val="multilevel"/>
    <w:tmpl w:val="DBCA6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46915FEE"/>
    <w:multiLevelType w:val="multilevel"/>
    <w:tmpl w:val="F87AF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46B9727E"/>
    <w:multiLevelType w:val="multilevel"/>
    <w:tmpl w:val="42C4E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46C24002"/>
    <w:multiLevelType w:val="multilevel"/>
    <w:tmpl w:val="BE8CB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46EA35BC"/>
    <w:multiLevelType w:val="multilevel"/>
    <w:tmpl w:val="439414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47193BEB"/>
    <w:multiLevelType w:val="multilevel"/>
    <w:tmpl w:val="DB222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47B93C01"/>
    <w:multiLevelType w:val="multilevel"/>
    <w:tmpl w:val="67082E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47BD6CB7"/>
    <w:multiLevelType w:val="multilevel"/>
    <w:tmpl w:val="DF50A5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47D4546D"/>
    <w:multiLevelType w:val="multilevel"/>
    <w:tmpl w:val="55F074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47E43C6E"/>
    <w:multiLevelType w:val="multilevel"/>
    <w:tmpl w:val="110EB9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1" w15:restartNumberingAfterBreak="0">
    <w:nsid w:val="47F3027D"/>
    <w:multiLevelType w:val="multilevel"/>
    <w:tmpl w:val="5C1AD6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47F677CC"/>
    <w:multiLevelType w:val="multilevel"/>
    <w:tmpl w:val="313632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48203305"/>
    <w:multiLevelType w:val="multilevel"/>
    <w:tmpl w:val="F5545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487B507C"/>
    <w:multiLevelType w:val="multilevel"/>
    <w:tmpl w:val="EEC8F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48BC1CB6"/>
    <w:multiLevelType w:val="multilevel"/>
    <w:tmpl w:val="57747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48FC2F8E"/>
    <w:multiLevelType w:val="multilevel"/>
    <w:tmpl w:val="1D304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48FD615C"/>
    <w:multiLevelType w:val="multilevel"/>
    <w:tmpl w:val="C818F2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8" w15:restartNumberingAfterBreak="0">
    <w:nsid w:val="49626E85"/>
    <w:multiLevelType w:val="multilevel"/>
    <w:tmpl w:val="42344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49E634ED"/>
    <w:multiLevelType w:val="multilevel"/>
    <w:tmpl w:val="63866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49FE6CC1"/>
    <w:multiLevelType w:val="multilevel"/>
    <w:tmpl w:val="F91A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4A084C88"/>
    <w:multiLevelType w:val="multilevel"/>
    <w:tmpl w:val="767CD0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4A294565"/>
    <w:multiLevelType w:val="multilevel"/>
    <w:tmpl w:val="FF88AD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4A5B58A9"/>
    <w:multiLevelType w:val="multilevel"/>
    <w:tmpl w:val="280010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4" w15:restartNumberingAfterBreak="0">
    <w:nsid w:val="4A9209C2"/>
    <w:multiLevelType w:val="multilevel"/>
    <w:tmpl w:val="07603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4AA13AA3"/>
    <w:multiLevelType w:val="multilevel"/>
    <w:tmpl w:val="76787E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6" w15:restartNumberingAfterBreak="0">
    <w:nsid w:val="4AC075C2"/>
    <w:multiLevelType w:val="multilevel"/>
    <w:tmpl w:val="E30032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4B1A7044"/>
    <w:multiLevelType w:val="multilevel"/>
    <w:tmpl w:val="43D229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4B595EC6"/>
    <w:multiLevelType w:val="multilevel"/>
    <w:tmpl w:val="1EFC2D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4B6D4DB8"/>
    <w:multiLevelType w:val="multilevel"/>
    <w:tmpl w:val="B60EA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4BAB1198"/>
    <w:multiLevelType w:val="multilevel"/>
    <w:tmpl w:val="66B6B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4BC173BD"/>
    <w:multiLevelType w:val="multilevel"/>
    <w:tmpl w:val="E528E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4CF81E88"/>
    <w:multiLevelType w:val="multilevel"/>
    <w:tmpl w:val="09404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4CFE7271"/>
    <w:multiLevelType w:val="multilevel"/>
    <w:tmpl w:val="450EB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4D131C8C"/>
    <w:multiLevelType w:val="multilevel"/>
    <w:tmpl w:val="C1DCA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4D186735"/>
    <w:multiLevelType w:val="multilevel"/>
    <w:tmpl w:val="3E629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4D4F15F8"/>
    <w:multiLevelType w:val="multilevel"/>
    <w:tmpl w:val="1E54E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4D5454A7"/>
    <w:multiLevelType w:val="multilevel"/>
    <w:tmpl w:val="889E7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4D696D95"/>
    <w:multiLevelType w:val="multilevel"/>
    <w:tmpl w:val="8CD095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4DBD22E4"/>
    <w:multiLevelType w:val="multilevel"/>
    <w:tmpl w:val="7480A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4E124A1B"/>
    <w:multiLevelType w:val="multilevel"/>
    <w:tmpl w:val="62D02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4E1C45CC"/>
    <w:multiLevelType w:val="multilevel"/>
    <w:tmpl w:val="F0A23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4E1F43F8"/>
    <w:multiLevelType w:val="multilevel"/>
    <w:tmpl w:val="8F1EF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4E222B30"/>
    <w:multiLevelType w:val="multilevel"/>
    <w:tmpl w:val="103E8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4E5E256A"/>
    <w:multiLevelType w:val="multilevel"/>
    <w:tmpl w:val="1902A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4F471849"/>
    <w:multiLevelType w:val="multilevel"/>
    <w:tmpl w:val="CEC876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4F4B3319"/>
    <w:multiLevelType w:val="multilevel"/>
    <w:tmpl w:val="19BA45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7" w15:restartNumberingAfterBreak="0">
    <w:nsid w:val="4F8B48E1"/>
    <w:multiLevelType w:val="multilevel"/>
    <w:tmpl w:val="3C1ED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4FA53DEB"/>
    <w:multiLevelType w:val="multilevel"/>
    <w:tmpl w:val="4CF6C7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9" w15:restartNumberingAfterBreak="0">
    <w:nsid w:val="5028587D"/>
    <w:multiLevelType w:val="multilevel"/>
    <w:tmpl w:val="EEE46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50307E92"/>
    <w:multiLevelType w:val="multilevel"/>
    <w:tmpl w:val="0DACD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50371054"/>
    <w:multiLevelType w:val="multilevel"/>
    <w:tmpl w:val="20641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506208BB"/>
    <w:multiLevelType w:val="multilevel"/>
    <w:tmpl w:val="2536D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506C0292"/>
    <w:multiLevelType w:val="multilevel"/>
    <w:tmpl w:val="A0CC2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508A7C4C"/>
    <w:multiLevelType w:val="multilevel"/>
    <w:tmpl w:val="78829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509415D8"/>
    <w:multiLevelType w:val="multilevel"/>
    <w:tmpl w:val="88F0F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50B85B68"/>
    <w:multiLevelType w:val="multilevel"/>
    <w:tmpl w:val="EA64A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50BB6542"/>
    <w:multiLevelType w:val="multilevel"/>
    <w:tmpl w:val="B3381C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50D844BD"/>
    <w:multiLevelType w:val="multilevel"/>
    <w:tmpl w:val="73B45B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51125707"/>
    <w:multiLevelType w:val="multilevel"/>
    <w:tmpl w:val="E0CED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512A7D5E"/>
    <w:multiLevelType w:val="multilevel"/>
    <w:tmpl w:val="B5669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515E46FC"/>
    <w:multiLevelType w:val="multilevel"/>
    <w:tmpl w:val="EDD0E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51975B04"/>
    <w:multiLevelType w:val="multilevel"/>
    <w:tmpl w:val="E39ED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51E33BAA"/>
    <w:multiLevelType w:val="multilevel"/>
    <w:tmpl w:val="497CAF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5229252D"/>
    <w:multiLevelType w:val="multilevel"/>
    <w:tmpl w:val="C16CF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5229403F"/>
    <w:multiLevelType w:val="multilevel"/>
    <w:tmpl w:val="F1E0D3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524D2652"/>
    <w:multiLevelType w:val="multilevel"/>
    <w:tmpl w:val="A84862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52C80262"/>
    <w:multiLevelType w:val="multilevel"/>
    <w:tmpl w:val="50C86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52D45DA0"/>
    <w:multiLevelType w:val="multilevel"/>
    <w:tmpl w:val="F4E20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52F66378"/>
    <w:multiLevelType w:val="multilevel"/>
    <w:tmpl w:val="871A63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533B3DD9"/>
    <w:multiLevelType w:val="multilevel"/>
    <w:tmpl w:val="D0AE4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53A526B4"/>
    <w:multiLevelType w:val="multilevel"/>
    <w:tmpl w:val="1D209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53CC08E2"/>
    <w:multiLevelType w:val="multilevel"/>
    <w:tmpl w:val="EC425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53EE1820"/>
    <w:multiLevelType w:val="multilevel"/>
    <w:tmpl w:val="75D267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5411463A"/>
    <w:multiLevelType w:val="multilevel"/>
    <w:tmpl w:val="A0963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545750EE"/>
    <w:multiLevelType w:val="multilevel"/>
    <w:tmpl w:val="FE3E1B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66" w15:restartNumberingAfterBreak="0">
    <w:nsid w:val="54C12AFD"/>
    <w:multiLevelType w:val="multilevel"/>
    <w:tmpl w:val="D396C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552A6F12"/>
    <w:multiLevelType w:val="multilevel"/>
    <w:tmpl w:val="B84024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68" w15:restartNumberingAfterBreak="0">
    <w:nsid w:val="55845E79"/>
    <w:multiLevelType w:val="multilevel"/>
    <w:tmpl w:val="094E7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560C62FF"/>
    <w:multiLevelType w:val="multilevel"/>
    <w:tmpl w:val="4E404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562E7782"/>
    <w:multiLevelType w:val="multilevel"/>
    <w:tmpl w:val="00423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5691357D"/>
    <w:multiLevelType w:val="multilevel"/>
    <w:tmpl w:val="6D302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56A11911"/>
    <w:multiLevelType w:val="multilevel"/>
    <w:tmpl w:val="A302F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57105396"/>
    <w:multiLevelType w:val="multilevel"/>
    <w:tmpl w:val="E08C1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572153FF"/>
    <w:multiLevelType w:val="multilevel"/>
    <w:tmpl w:val="5A32B3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5" w15:restartNumberingAfterBreak="0">
    <w:nsid w:val="57977311"/>
    <w:multiLevelType w:val="multilevel"/>
    <w:tmpl w:val="3348D0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6" w15:restartNumberingAfterBreak="0">
    <w:nsid w:val="57B33DCA"/>
    <w:multiLevelType w:val="multilevel"/>
    <w:tmpl w:val="83DAD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582839A1"/>
    <w:multiLevelType w:val="multilevel"/>
    <w:tmpl w:val="39049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587253D4"/>
    <w:multiLevelType w:val="multilevel"/>
    <w:tmpl w:val="55C4D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587B38A0"/>
    <w:multiLevelType w:val="multilevel"/>
    <w:tmpl w:val="1C6EF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587C6631"/>
    <w:multiLevelType w:val="multilevel"/>
    <w:tmpl w:val="508ED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58B30A8C"/>
    <w:multiLevelType w:val="multilevel"/>
    <w:tmpl w:val="9D7C3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59335031"/>
    <w:multiLevelType w:val="multilevel"/>
    <w:tmpl w:val="35D20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59753716"/>
    <w:multiLevelType w:val="multilevel"/>
    <w:tmpl w:val="0268B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599A3ECD"/>
    <w:multiLevelType w:val="multilevel"/>
    <w:tmpl w:val="F8F2F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59A30646"/>
    <w:multiLevelType w:val="multilevel"/>
    <w:tmpl w:val="C0341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59AA136B"/>
    <w:multiLevelType w:val="multilevel"/>
    <w:tmpl w:val="4C84D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59E74782"/>
    <w:multiLevelType w:val="multilevel"/>
    <w:tmpl w:val="0D7A7B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5AD14C32"/>
    <w:multiLevelType w:val="multilevel"/>
    <w:tmpl w:val="D6F4F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5BC133BB"/>
    <w:multiLevelType w:val="multilevel"/>
    <w:tmpl w:val="7FB25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5C352E6D"/>
    <w:multiLevelType w:val="multilevel"/>
    <w:tmpl w:val="B18E2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5C8057DD"/>
    <w:multiLevelType w:val="multilevel"/>
    <w:tmpl w:val="29F020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2" w15:restartNumberingAfterBreak="0">
    <w:nsid w:val="5CA27566"/>
    <w:multiLevelType w:val="multilevel"/>
    <w:tmpl w:val="3F32D5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3" w15:restartNumberingAfterBreak="0">
    <w:nsid w:val="5CF73CFE"/>
    <w:multiLevelType w:val="multilevel"/>
    <w:tmpl w:val="21BA57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5D030EB6"/>
    <w:multiLevelType w:val="multilevel"/>
    <w:tmpl w:val="08286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5D29290F"/>
    <w:multiLevelType w:val="multilevel"/>
    <w:tmpl w:val="D82CA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5D752171"/>
    <w:multiLevelType w:val="multilevel"/>
    <w:tmpl w:val="4238DC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5D8A53BE"/>
    <w:multiLevelType w:val="multilevel"/>
    <w:tmpl w:val="C48486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5DB93EF9"/>
    <w:multiLevelType w:val="multilevel"/>
    <w:tmpl w:val="30940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5DCF19D4"/>
    <w:multiLevelType w:val="multilevel"/>
    <w:tmpl w:val="31CE1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5E1C1AAC"/>
    <w:multiLevelType w:val="multilevel"/>
    <w:tmpl w:val="F6325F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1" w15:restartNumberingAfterBreak="0">
    <w:nsid w:val="5E24431A"/>
    <w:multiLevelType w:val="multilevel"/>
    <w:tmpl w:val="FE12A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5E646C4A"/>
    <w:multiLevelType w:val="multilevel"/>
    <w:tmpl w:val="59AA5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5E727452"/>
    <w:multiLevelType w:val="multilevel"/>
    <w:tmpl w:val="8D429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5F6C0D22"/>
    <w:multiLevelType w:val="multilevel"/>
    <w:tmpl w:val="02A48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5F7024C3"/>
    <w:multiLevelType w:val="multilevel"/>
    <w:tmpl w:val="E9F638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5F726B8B"/>
    <w:multiLevelType w:val="multilevel"/>
    <w:tmpl w:val="1D022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5F935889"/>
    <w:multiLevelType w:val="multilevel"/>
    <w:tmpl w:val="98768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5FBE4D84"/>
    <w:multiLevelType w:val="multilevel"/>
    <w:tmpl w:val="E6F279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9" w15:restartNumberingAfterBreak="0">
    <w:nsid w:val="5FC55895"/>
    <w:multiLevelType w:val="multilevel"/>
    <w:tmpl w:val="09461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5FDB0E99"/>
    <w:multiLevelType w:val="multilevel"/>
    <w:tmpl w:val="51406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60002CA5"/>
    <w:multiLevelType w:val="multilevel"/>
    <w:tmpl w:val="C8E80B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600B582D"/>
    <w:multiLevelType w:val="multilevel"/>
    <w:tmpl w:val="11E28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60170A57"/>
    <w:multiLevelType w:val="multilevel"/>
    <w:tmpl w:val="C08C51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4" w15:restartNumberingAfterBreak="0">
    <w:nsid w:val="601F506F"/>
    <w:multiLevelType w:val="multilevel"/>
    <w:tmpl w:val="F2D0C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60420955"/>
    <w:multiLevelType w:val="multilevel"/>
    <w:tmpl w:val="80CA5A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6" w15:restartNumberingAfterBreak="0">
    <w:nsid w:val="60487F1E"/>
    <w:multiLevelType w:val="multilevel"/>
    <w:tmpl w:val="D95E6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60B82EE9"/>
    <w:multiLevelType w:val="multilevel"/>
    <w:tmpl w:val="9BDEF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60C777F7"/>
    <w:multiLevelType w:val="multilevel"/>
    <w:tmpl w:val="2B4EB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60D63D2C"/>
    <w:multiLevelType w:val="multilevel"/>
    <w:tmpl w:val="170695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0" w15:restartNumberingAfterBreak="0">
    <w:nsid w:val="60DB69AC"/>
    <w:multiLevelType w:val="multilevel"/>
    <w:tmpl w:val="66043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60FB38F0"/>
    <w:multiLevelType w:val="multilevel"/>
    <w:tmpl w:val="42F2D19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2" w15:restartNumberingAfterBreak="0">
    <w:nsid w:val="615E1151"/>
    <w:multiLevelType w:val="multilevel"/>
    <w:tmpl w:val="E5601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61606958"/>
    <w:multiLevelType w:val="multilevel"/>
    <w:tmpl w:val="3C1A1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61F134C9"/>
    <w:multiLevelType w:val="multilevel"/>
    <w:tmpl w:val="5DE450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5" w15:restartNumberingAfterBreak="0">
    <w:nsid w:val="621C15D9"/>
    <w:multiLevelType w:val="multilevel"/>
    <w:tmpl w:val="A24CB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62291B44"/>
    <w:multiLevelType w:val="multilevel"/>
    <w:tmpl w:val="549EB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62291B8C"/>
    <w:multiLevelType w:val="multilevel"/>
    <w:tmpl w:val="017AE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63073DBE"/>
    <w:multiLevelType w:val="multilevel"/>
    <w:tmpl w:val="BE708A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9" w15:restartNumberingAfterBreak="0">
    <w:nsid w:val="6308785E"/>
    <w:multiLevelType w:val="multilevel"/>
    <w:tmpl w:val="10BA0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638365F8"/>
    <w:multiLevelType w:val="multilevel"/>
    <w:tmpl w:val="739A6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63DF3254"/>
    <w:multiLevelType w:val="multilevel"/>
    <w:tmpl w:val="0B926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63E47F05"/>
    <w:multiLevelType w:val="multilevel"/>
    <w:tmpl w:val="63B211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3" w15:restartNumberingAfterBreak="0">
    <w:nsid w:val="653F7526"/>
    <w:multiLevelType w:val="multilevel"/>
    <w:tmpl w:val="2A0EB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6639564D"/>
    <w:multiLevelType w:val="multilevel"/>
    <w:tmpl w:val="2FB816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5" w15:restartNumberingAfterBreak="0">
    <w:nsid w:val="66517500"/>
    <w:multiLevelType w:val="multilevel"/>
    <w:tmpl w:val="7EBC82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6" w15:restartNumberingAfterBreak="0">
    <w:nsid w:val="665D5063"/>
    <w:multiLevelType w:val="multilevel"/>
    <w:tmpl w:val="44A86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665E70F2"/>
    <w:multiLevelType w:val="multilevel"/>
    <w:tmpl w:val="A0F69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665E7F52"/>
    <w:multiLevelType w:val="multilevel"/>
    <w:tmpl w:val="8370D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66673C9B"/>
    <w:multiLevelType w:val="multilevel"/>
    <w:tmpl w:val="7F0C8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666C12D6"/>
    <w:multiLevelType w:val="multilevel"/>
    <w:tmpl w:val="BD420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66B442AE"/>
    <w:multiLevelType w:val="multilevel"/>
    <w:tmpl w:val="B19E9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66F87DCA"/>
    <w:multiLevelType w:val="multilevel"/>
    <w:tmpl w:val="22325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67CD744E"/>
    <w:multiLevelType w:val="multilevel"/>
    <w:tmpl w:val="55587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680B3831"/>
    <w:multiLevelType w:val="multilevel"/>
    <w:tmpl w:val="F98AB9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45" w15:restartNumberingAfterBreak="0">
    <w:nsid w:val="681F2E7C"/>
    <w:multiLevelType w:val="multilevel"/>
    <w:tmpl w:val="0A105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68A852B3"/>
    <w:multiLevelType w:val="multilevel"/>
    <w:tmpl w:val="D1985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68B7019E"/>
    <w:multiLevelType w:val="multilevel"/>
    <w:tmpl w:val="8786A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68FB2974"/>
    <w:multiLevelType w:val="multilevel"/>
    <w:tmpl w:val="E818A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69041B3A"/>
    <w:multiLevelType w:val="multilevel"/>
    <w:tmpl w:val="90E4F0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692C0FFC"/>
    <w:multiLevelType w:val="multilevel"/>
    <w:tmpl w:val="E7FE8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69966CB2"/>
    <w:multiLevelType w:val="multilevel"/>
    <w:tmpl w:val="7034F0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699A108A"/>
    <w:multiLevelType w:val="multilevel"/>
    <w:tmpl w:val="73700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6A4934CD"/>
    <w:multiLevelType w:val="multilevel"/>
    <w:tmpl w:val="D1809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6AF80172"/>
    <w:multiLevelType w:val="multilevel"/>
    <w:tmpl w:val="2D266E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6B196052"/>
    <w:multiLevelType w:val="multilevel"/>
    <w:tmpl w:val="FAE6D6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6B446855"/>
    <w:multiLevelType w:val="multilevel"/>
    <w:tmpl w:val="AB3CB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6B491AAC"/>
    <w:multiLevelType w:val="multilevel"/>
    <w:tmpl w:val="E5AC7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6B5A2917"/>
    <w:multiLevelType w:val="multilevel"/>
    <w:tmpl w:val="0A92C3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9" w15:restartNumberingAfterBreak="0">
    <w:nsid w:val="6B6F4C38"/>
    <w:multiLevelType w:val="multilevel"/>
    <w:tmpl w:val="678CF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6B8A5CA2"/>
    <w:multiLevelType w:val="multilevel"/>
    <w:tmpl w:val="0284D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6B8C25FE"/>
    <w:multiLevelType w:val="multilevel"/>
    <w:tmpl w:val="75FA8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6B974555"/>
    <w:multiLevelType w:val="multilevel"/>
    <w:tmpl w:val="0AF835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63" w15:restartNumberingAfterBreak="0">
    <w:nsid w:val="6C1A658F"/>
    <w:multiLevelType w:val="multilevel"/>
    <w:tmpl w:val="E9808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6C1E7C3C"/>
    <w:multiLevelType w:val="multilevel"/>
    <w:tmpl w:val="ACF6E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6C2764C3"/>
    <w:multiLevelType w:val="multilevel"/>
    <w:tmpl w:val="98E2B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6C2F1DC8"/>
    <w:multiLevelType w:val="multilevel"/>
    <w:tmpl w:val="544A2F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6C636550"/>
    <w:multiLevelType w:val="multilevel"/>
    <w:tmpl w:val="099E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6D337FDC"/>
    <w:multiLevelType w:val="multilevel"/>
    <w:tmpl w:val="FFF62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6D6E538D"/>
    <w:multiLevelType w:val="multilevel"/>
    <w:tmpl w:val="2B4C84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6D773462"/>
    <w:multiLevelType w:val="multilevel"/>
    <w:tmpl w:val="93F224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1" w15:restartNumberingAfterBreak="0">
    <w:nsid w:val="6DF651FB"/>
    <w:multiLevelType w:val="multilevel"/>
    <w:tmpl w:val="C40C79C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2" w15:restartNumberingAfterBreak="0">
    <w:nsid w:val="6E0E5CF6"/>
    <w:multiLevelType w:val="multilevel"/>
    <w:tmpl w:val="4740E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6E77125D"/>
    <w:multiLevelType w:val="multilevel"/>
    <w:tmpl w:val="430A2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6EAF78F6"/>
    <w:multiLevelType w:val="multilevel"/>
    <w:tmpl w:val="A8904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6F2354BC"/>
    <w:multiLevelType w:val="multilevel"/>
    <w:tmpl w:val="DAC09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6F6D09A7"/>
    <w:multiLevelType w:val="multilevel"/>
    <w:tmpl w:val="EA6A8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707C1722"/>
    <w:multiLevelType w:val="multilevel"/>
    <w:tmpl w:val="5B540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70802345"/>
    <w:multiLevelType w:val="multilevel"/>
    <w:tmpl w:val="6CC64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70827BB3"/>
    <w:multiLevelType w:val="multilevel"/>
    <w:tmpl w:val="8ECCA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712151E1"/>
    <w:multiLevelType w:val="multilevel"/>
    <w:tmpl w:val="F0C43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716A359F"/>
    <w:multiLevelType w:val="multilevel"/>
    <w:tmpl w:val="8C8442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82" w15:restartNumberingAfterBreak="0">
    <w:nsid w:val="71AD5104"/>
    <w:multiLevelType w:val="multilevel"/>
    <w:tmpl w:val="BF603E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71E23E65"/>
    <w:multiLevelType w:val="multilevel"/>
    <w:tmpl w:val="DB365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71F22066"/>
    <w:multiLevelType w:val="multilevel"/>
    <w:tmpl w:val="3A4A94C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5" w15:restartNumberingAfterBreak="0">
    <w:nsid w:val="71F762CC"/>
    <w:multiLevelType w:val="multilevel"/>
    <w:tmpl w:val="0A82A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72A57856"/>
    <w:multiLevelType w:val="multilevel"/>
    <w:tmpl w:val="A9C44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73751891"/>
    <w:multiLevelType w:val="multilevel"/>
    <w:tmpl w:val="3B8AAA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73821171"/>
    <w:multiLevelType w:val="multilevel"/>
    <w:tmpl w:val="A7E6C2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9" w15:restartNumberingAfterBreak="0">
    <w:nsid w:val="74007CD5"/>
    <w:multiLevelType w:val="multilevel"/>
    <w:tmpl w:val="73B0B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740E05A8"/>
    <w:multiLevelType w:val="multilevel"/>
    <w:tmpl w:val="66E25D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91" w15:restartNumberingAfterBreak="0">
    <w:nsid w:val="75120FD5"/>
    <w:multiLevelType w:val="multilevel"/>
    <w:tmpl w:val="34C83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753C3FE7"/>
    <w:multiLevelType w:val="multilevel"/>
    <w:tmpl w:val="8FA07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753C4C36"/>
    <w:multiLevelType w:val="multilevel"/>
    <w:tmpl w:val="FFA637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759650E7"/>
    <w:multiLevelType w:val="multilevel"/>
    <w:tmpl w:val="03DEC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759D4695"/>
    <w:multiLevelType w:val="multilevel"/>
    <w:tmpl w:val="1C30A0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96" w15:restartNumberingAfterBreak="0">
    <w:nsid w:val="75D13241"/>
    <w:multiLevelType w:val="multilevel"/>
    <w:tmpl w:val="6D9EB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75E17DD5"/>
    <w:multiLevelType w:val="multilevel"/>
    <w:tmpl w:val="2E444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762E0A6B"/>
    <w:multiLevelType w:val="multilevel"/>
    <w:tmpl w:val="A16E6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76450513"/>
    <w:multiLevelType w:val="multilevel"/>
    <w:tmpl w:val="9964F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76A72C70"/>
    <w:multiLevelType w:val="multilevel"/>
    <w:tmpl w:val="FE1E6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76B84A6C"/>
    <w:multiLevelType w:val="multilevel"/>
    <w:tmpl w:val="92461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7736254C"/>
    <w:multiLevelType w:val="multilevel"/>
    <w:tmpl w:val="07D4C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776940E6"/>
    <w:multiLevelType w:val="multilevel"/>
    <w:tmpl w:val="CEB81F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7777714A"/>
    <w:multiLevelType w:val="multilevel"/>
    <w:tmpl w:val="D6AE6D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05" w15:restartNumberingAfterBreak="0">
    <w:nsid w:val="782874AB"/>
    <w:multiLevelType w:val="multilevel"/>
    <w:tmpl w:val="2F3C9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78413396"/>
    <w:multiLevelType w:val="multilevel"/>
    <w:tmpl w:val="9ABC91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07" w15:restartNumberingAfterBreak="0">
    <w:nsid w:val="787450F8"/>
    <w:multiLevelType w:val="multilevel"/>
    <w:tmpl w:val="20829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78A46C73"/>
    <w:multiLevelType w:val="multilevel"/>
    <w:tmpl w:val="77822A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9" w15:restartNumberingAfterBreak="0">
    <w:nsid w:val="78A641F5"/>
    <w:multiLevelType w:val="multilevel"/>
    <w:tmpl w:val="368852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78A82366"/>
    <w:multiLevelType w:val="multilevel"/>
    <w:tmpl w:val="87345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790D3343"/>
    <w:multiLevelType w:val="multilevel"/>
    <w:tmpl w:val="9E627C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12" w15:restartNumberingAfterBreak="0">
    <w:nsid w:val="7945319D"/>
    <w:multiLevelType w:val="multilevel"/>
    <w:tmpl w:val="09E25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79B15C78"/>
    <w:multiLevelType w:val="multilevel"/>
    <w:tmpl w:val="7CFC6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79CF5F6B"/>
    <w:multiLevelType w:val="multilevel"/>
    <w:tmpl w:val="9B4AD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79F2076B"/>
    <w:multiLevelType w:val="multilevel"/>
    <w:tmpl w:val="690A2B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79F27C90"/>
    <w:multiLevelType w:val="multilevel"/>
    <w:tmpl w:val="F63CE6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17" w15:restartNumberingAfterBreak="0">
    <w:nsid w:val="79F91956"/>
    <w:multiLevelType w:val="multilevel"/>
    <w:tmpl w:val="46D857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18" w15:restartNumberingAfterBreak="0">
    <w:nsid w:val="7A5B48B2"/>
    <w:multiLevelType w:val="multilevel"/>
    <w:tmpl w:val="3148FD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19" w15:restartNumberingAfterBreak="0">
    <w:nsid w:val="7ADB698F"/>
    <w:multiLevelType w:val="multilevel"/>
    <w:tmpl w:val="B8AA0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20" w15:restartNumberingAfterBreak="0">
    <w:nsid w:val="7AE610BB"/>
    <w:multiLevelType w:val="multilevel"/>
    <w:tmpl w:val="03DA4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7AEC7133"/>
    <w:multiLevelType w:val="multilevel"/>
    <w:tmpl w:val="ED160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7B6F29ED"/>
    <w:multiLevelType w:val="multilevel"/>
    <w:tmpl w:val="2E60A9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23" w15:restartNumberingAfterBreak="0">
    <w:nsid w:val="7B76340C"/>
    <w:multiLevelType w:val="multilevel"/>
    <w:tmpl w:val="CB2A9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7C216444"/>
    <w:multiLevelType w:val="multilevel"/>
    <w:tmpl w:val="B7C23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7C4D78E5"/>
    <w:multiLevelType w:val="multilevel"/>
    <w:tmpl w:val="5C661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7C6C05EE"/>
    <w:multiLevelType w:val="multilevel"/>
    <w:tmpl w:val="394EE7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7" w15:restartNumberingAfterBreak="0">
    <w:nsid w:val="7D14311E"/>
    <w:multiLevelType w:val="multilevel"/>
    <w:tmpl w:val="1702EB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28" w15:restartNumberingAfterBreak="0">
    <w:nsid w:val="7D160040"/>
    <w:multiLevelType w:val="multilevel"/>
    <w:tmpl w:val="A4749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7D1A1B23"/>
    <w:multiLevelType w:val="multilevel"/>
    <w:tmpl w:val="8682BD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30" w15:restartNumberingAfterBreak="0">
    <w:nsid w:val="7DBC589A"/>
    <w:multiLevelType w:val="multilevel"/>
    <w:tmpl w:val="C450AF9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1" w15:restartNumberingAfterBreak="0">
    <w:nsid w:val="7EC23C70"/>
    <w:multiLevelType w:val="multilevel"/>
    <w:tmpl w:val="9DD69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7F2D23F6"/>
    <w:multiLevelType w:val="multilevel"/>
    <w:tmpl w:val="7FEAB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7FD271EE"/>
    <w:multiLevelType w:val="multilevel"/>
    <w:tmpl w:val="0CD254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79081143">
    <w:abstractNumId w:val="85"/>
    <w:lvlOverride w:ilvl="0"/>
    <w:lvlOverride w:ilvl="1"/>
    <w:lvlOverride w:ilvl="2"/>
    <w:lvlOverride w:ilvl="3"/>
    <w:lvlOverride w:ilvl="4"/>
    <w:lvlOverride w:ilvl="5"/>
    <w:lvlOverride w:ilvl="6"/>
    <w:lvlOverride w:ilvl="7"/>
    <w:lvlOverride w:ilvl="8"/>
  </w:num>
  <w:num w:numId="2" w16cid:durableId="820511014">
    <w:abstractNumId w:val="2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8759842">
    <w:abstractNumId w:val="510"/>
    <w:lvlOverride w:ilvl="0"/>
    <w:lvlOverride w:ilvl="1"/>
    <w:lvlOverride w:ilvl="2"/>
    <w:lvlOverride w:ilvl="3"/>
    <w:lvlOverride w:ilvl="4"/>
    <w:lvlOverride w:ilvl="5"/>
    <w:lvlOverride w:ilvl="6"/>
    <w:lvlOverride w:ilvl="7"/>
    <w:lvlOverride w:ilvl="8"/>
  </w:num>
  <w:num w:numId="4" w16cid:durableId="1758165389">
    <w:abstractNumId w:val="177"/>
    <w:lvlOverride w:ilvl="0"/>
    <w:lvlOverride w:ilvl="1"/>
    <w:lvlOverride w:ilvl="2"/>
    <w:lvlOverride w:ilvl="3"/>
    <w:lvlOverride w:ilvl="4"/>
    <w:lvlOverride w:ilvl="5"/>
    <w:lvlOverride w:ilvl="6"/>
    <w:lvlOverride w:ilvl="7"/>
    <w:lvlOverride w:ilvl="8"/>
  </w:num>
  <w:num w:numId="5" w16cid:durableId="1184513374">
    <w:abstractNumId w:val="395"/>
    <w:lvlOverride w:ilvl="0"/>
    <w:lvlOverride w:ilvl="1"/>
    <w:lvlOverride w:ilvl="2"/>
    <w:lvlOverride w:ilvl="3"/>
    <w:lvlOverride w:ilvl="4"/>
    <w:lvlOverride w:ilvl="5"/>
    <w:lvlOverride w:ilvl="6"/>
    <w:lvlOverride w:ilvl="7"/>
    <w:lvlOverride w:ilvl="8"/>
  </w:num>
  <w:num w:numId="6" w16cid:durableId="1230264948">
    <w:abstractNumId w:val="239"/>
    <w:lvlOverride w:ilvl="0"/>
    <w:lvlOverride w:ilvl="1"/>
    <w:lvlOverride w:ilvl="2"/>
    <w:lvlOverride w:ilvl="3"/>
    <w:lvlOverride w:ilvl="4"/>
    <w:lvlOverride w:ilvl="5"/>
    <w:lvlOverride w:ilvl="6"/>
    <w:lvlOverride w:ilvl="7"/>
    <w:lvlOverride w:ilvl="8"/>
  </w:num>
  <w:num w:numId="7" w16cid:durableId="1663194156">
    <w:abstractNumId w:val="477"/>
    <w:lvlOverride w:ilvl="0"/>
    <w:lvlOverride w:ilvl="1"/>
    <w:lvlOverride w:ilvl="2"/>
    <w:lvlOverride w:ilvl="3"/>
    <w:lvlOverride w:ilvl="4"/>
    <w:lvlOverride w:ilvl="5"/>
    <w:lvlOverride w:ilvl="6"/>
    <w:lvlOverride w:ilvl="7"/>
    <w:lvlOverride w:ilvl="8"/>
  </w:num>
  <w:num w:numId="8" w16cid:durableId="863202759">
    <w:abstractNumId w:val="344"/>
    <w:lvlOverride w:ilvl="0"/>
    <w:lvlOverride w:ilvl="1"/>
    <w:lvlOverride w:ilvl="2"/>
    <w:lvlOverride w:ilvl="3"/>
    <w:lvlOverride w:ilvl="4"/>
    <w:lvlOverride w:ilvl="5"/>
    <w:lvlOverride w:ilvl="6"/>
    <w:lvlOverride w:ilvl="7"/>
    <w:lvlOverride w:ilvl="8"/>
  </w:num>
  <w:num w:numId="9" w16cid:durableId="1629237109">
    <w:abstractNumId w:val="32"/>
    <w:lvlOverride w:ilvl="0"/>
    <w:lvlOverride w:ilvl="1"/>
    <w:lvlOverride w:ilvl="2"/>
    <w:lvlOverride w:ilvl="3"/>
    <w:lvlOverride w:ilvl="4"/>
    <w:lvlOverride w:ilvl="5"/>
    <w:lvlOverride w:ilvl="6"/>
    <w:lvlOverride w:ilvl="7"/>
    <w:lvlOverride w:ilvl="8"/>
  </w:num>
  <w:num w:numId="10" w16cid:durableId="59179246">
    <w:abstractNumId w:val="532"/>
    <w:lvlOverride w:ilvl="0"/>
    <w:lvlOverride w:ilvl="1"/>
    <w:lvlOverride w:ilvl="2"/>
    <w:lvlOverride w:ilvl="3"/>
    <w:lvlOverride w:ilvl="4"/>
    <w:lvlOverride w:ilvl="5"/>
    <w:lvlOverride w:ilvl="6"/>
    <w:lvlOverride w:ilvl="7"/>
    <w:lvlOverride w:ilvl="8"/>
  </w:num>
  <w:num w:numId="11" w16cid:durableId="322899907">
    <w:abstractNumId w:val="371"/>
    <w:lvlOverride w:ilvl="0"/>
    <w:lvlOverride w:ilvl="1"/>
    <w:lvlOverride w:ilvl="2"/>
    <w:lvlOverride w:ilvl="3"/>
    <w:lvlOverride w:ilvl="4"/>
    <w:lvlOverride w:ilvl="5"/>
    <w:lvlOverride w:ilvl="6"/>
    <w:lvlOverride w:ilvl="7"/>
    <w:lvlOverride w:ilvl="8"/>
  </w:num>
  <w:num w:numId="12" w16cid:durableId="446706089">
    <w:abstractNumId w:val="387"/>
    <w:lvlOverride w:ilvl="0"/>
    <w:lvlOverride w:ilvl="1"/>
    <w:lvlOverride w:ilvl="2"/>
    <w:lvlOverride w:ilvl="3"/>
    <w:lvlOverride w:ilvl="4"/>
    <w:lvlOverride w:ilvl="5"/>
    <w:lvlOverride w:ilvl="6"/>
    <w:lvlOverride w:ilvl="7"/>
    <w:lvlOverride w:ilvl="8"/>
  </w:num>
  <w:num w:numId="13" w16cid:durableId="1899710306">
    <w:abstractNumId w:val="505"/>
    <w:lvlOverride w:ilvl="0"/>
    <w:lvlOverride w:ilvl="1"/>
    <w:lvlOverride w:ilvl="2"/>
    <w:lvlOverride w:ilvl="3"/>
    <w:lvlOverride w:ilvl="4"/>
    <w:lvlOverride w:ilvl="5"/>
    <w:lvlOverride w:ilvl="6"/>
    <w:lvlOverride w:ilvl="7"/>
    <w:lvlOverride w:ilvl="8"/>
  </w:num>
  <w:num w:numId="14" w16cid:durableId="1876968763">
    <w:abstractNumId w:val="119"/>
    <w:lvlOverride w:ilvl="0"/>
    <w:lvlOverride w:ilvl="1"/>
    <w:lvlOverride w:ilvl="2"/>
    <w:lvlOverride w:ilvl="3"/>
    <w:lvlOverride w:ilvl="4"/>
    <w:lvlOverride w:ilvl="5"/>
    <w:lvlOverride w:ilvl="6"/>
    <w:lvlOverride w:ilvl="7"/>
    <w:lvlOverride w:ilvl="8"/>
  </w:num>
  <w:num w:numId="15" w16cid:durableId="1685670763">
    <w:abstractNumId w:val="257"/>
    <w:lvlOverride w:ilvl="0"/>
    <w:lvlOverride w:ilvl="1"/>
    <w:lvlOverride w:ilvl="2"/>
    <w:lvlOverride w:ilvl="3"/>
    <w:lvlOverride w:ilvl="4"/>
    <w:lvlOverride w:ilvl="5"/>
    <w:lvlOverride w:ilvl="6"/>
    <w:lvlOverride w:ilvl="7"/>
    <w:lvlOverride w:ilvl="8"/>
  </w:num>
  <w:num w:numId="16" w16cid:durableId="1553424892">
    <w:abstractNumId w:val="25"/>
    <w:lvlOverride w:ilvl="0"/>
    <w:lvlOverride w:ilvl="1"/>
    <w:lvlOverride w:ilvl="2"/>
    <w:lvlOverride w:ilvl="3"/>
    <w:lvlOverride w:ilvl="4"/>
    <w:lvlOverride w:ilvl="5"/>
    <w:lvlOverride w:ilvl="6"/>
    <w:lvlOverride w:ilvl="7"/>
    <w:lvlOverride w:ilvl="8"/>
  </w:num>
  <w:num w:numId="17" w16cid:durableId="1334796442">
    <w:abstractNumId w:val="118"/>
    <w:lvlOverride w:ilvl="0"/>
    <w:lvlOverride w:ilvl="1"/>
    <w:lvlOverride w:ilvl="2"/>
    <w:lvlOverride w:ilvl="3"/>
    <w:lvlOverride w:ilvl="4"/>
    <w:lvlOverride w:ilvl="5"/>
    <w:lvlOverride w:ilvl="6"/>
    <w:lvlOverride w:ilvl="7"/>
    <w:lvlOverride w:ilvl="8"/>
  </w:num>
  <w:num w:numId="18" w16cid:durableId="1566914394">
    <w:abstractNumId w:val="166"/>
    <w:lvlOverride w:ilvl="0"/>
    <w:lvlOverride w:ilvl="1"/>
    <w:lvlOverride w:ilvl="2"/>
    <w:lvlOverride w:ilvl="3"/>
    <w:lvlOverride w:ilvl="4"/>
    <w:lvlOverride w:ilvl="5"/>
    <w:lvlOverride w:ilvl="6"/>
    <w:lvlOverride w:ilvl="7"/>
    <w:lvlOverride w:ilvl="8"/>
  </w:num>
  <w:num w:numId="19" w16cid:durableId="1198391733">
    <w:abstractNumId w:val="198"/>
    <w:lvlOverride w:ilvl="0"/>
    <w:lvlOverride w:ilvl="1"/>
    <w:lvlOverride w:ilvl="2"/>
    <w:lvlOverride w:ilvl="3"/>
    <w:lvlOverride w:ilvl="4"/>
    <w:lvlOverride w:ilvl="5"/>
    <w:lvlOverride w:ilvl="6"/>
    <w:lvlOverride w:ilvl="7"/>
    <w:lvlOverride w:ilvl="8"/>
  </w:num>
  <w:num w:numId="20" w16cid:durableId="1849709340">
    <w:abstractNumId w:val="100"/>
    <w:lvlOverride w:ilvl="0"/>
    <w:lvlOverride w:ilvl="1"/>
    <w:lvlOverride w:ilvl="2"/>
    <w:lvlOverride w:ilvl="3"/>
    <w:lvlOverride w:ilvl="4"/>
    <w:lvlOverride w:ilvl="5"/>
    <w:lvlOverride w:ilvl="6"/>
    <w:lvlOverride w:ilvl="7"/>
    <w:lvlOverride w:ilvl="8"/>
  </w:num>
  <w:num w:numId="21" w16cid:durableId="1806702660">
    <w:abstractNumId w:val="209"/>
    <w:lvlOverride w:ilvl="0"/>
    <w:lvlOverride w:ilvl="1"/>
    <w:lvlOverride w:ilvl="2"/>
    <w:lvlOverride w:ilvl="3"/>
    <w:lvlOverride w:ilvl="4"/>
    <w:lvlOverride w:ilvl="5"/>
    <w:lvlOverride w:ilvl="6"/>
    <w:lvlOverride w:ilvl="7"/>
    <w:lvlOverride w:ilvl="8"/>
  </w:num>
  <w:num w:numId="22" w16cid:durableId="1634677777">
    <w:abstractNumId w:val="261"/>
    <w:lvlOverride w:ilvl="0"/>
    <w:lvlOverride w:ilvl="1"/>
    <w:lvlOverride w:ilvl="2"/>
    <w:lvlOverride w:ilvl="3"/>
    <w:lvlOverride w:ilvl="4"/>
    <w:lvlOverride w:ilvl="5"/>
    <w:lvlOverride w:ilvl="6"/>
    <w:lvlOverride w:ilvl="7"/>
    <w:lvlOverride w:ilvl="8"/>
  </w:num>
  <w:num w:numId="23" w16cid:durableId="1719861676">
    <w:abstractNumId w:val="293"/>
    <w:lvlOverride w:ilvl="0"/>
    <w:lvlOverride w:ilvl="1"/>
    <w:lvlOverride w:ilvl="2"/>
    <w:lvlOverride w:ilvl="3"/>
    <w:lvlOverride w:ilvl="4"/>
    <w:lvlOverride w:ilvl="5"/>
    <w:lvlOverride w:ilvl="6"/>
    <w:lvlOverride w:ilvl="7"/>
    <w:lvlOverride w:ilvl="8"/>
  </w:num>
  <w:num w:numId="24" w16cid:durableId="2080059411">
    <w:abstractNumId w:val="355"/>
    <w:lvlOverride w:ilvl="0"/>
    <w:lvlOverride w:ilvl="1"/>
    <w:lvlOverride w:ilvl="2"/>
    <w:lvlOverride w:ilvl="3"/>
    <w:lvlOverride w:ilvl="4"/>
    <w:lvlOverride w:ilvl="5"/>
    <w:lvlOverride w:ilvl="6"/>
    <w:lvlOverride w:ilvl="7"/>
    <w:lvlOverride w:ilvl="8"/>
  </w:num>
  <w:num w:numId="25" w16cid:durableId="1526136870">
    <w:abstractNumId w:val="2"/>
    <w:lvlOverride w:ilvl="0"/>
    <w:lvlOverride w:ilvl="1"/>
    <w:lvlOverride w:ilvl="2"/>
    <w:lvlOverride w:ilvl="3"/>
    <w:lvlOverride w:ilvl="4"/>
    <w:lvlOverride w:ilvl="5"/>
    <w:lvlOverride w:ilvl="6"/>
    <w:lvlOverride w:ilvl="7"/>
    <w:lvlOverride w:ilvl="8"/>
  </w:num>
  <w:num w:numId="26" w16cid:durableId="1085767414">
    <w:abstractNumId w:val="16"/>
    <w:lvlOverride w:ilvl="0"/>
    <w:lvlOverride w:ilvl="1"/>
    <w:lvlOverride w:ilvl="2"/>
    <w:lvlOverride w:ilvl="3"/>
    <w:lvlOverride w:ilvl="4"/>
    <w:lvlOverride w:ilvl="5"/>
    <w:lvlOverride w:ilvl="6"/>
    <w:lvlOverride w:ilvl="7"/>
    <w:lvlOverride w:ilvl="8"/>
  </w:num>
  <w:num w:numId="27" w16cid:durableId="1082066429">
    <w:abstractNumId w:val="15"/>
    <w:lvlOverride w:ilvl="0"/>
    <w:lvlOverride w:ilvl="1"/>
    <w:lvlOverride w:ilvl="2"/>
    <w:lvlOverride w:ilvl="3"/>
    <w:lvlOverride w:ilvl="4"/>
    <w:lvlOverride w:ilvl="5"/>
    <w:lvlOverride w:ilvl="6"/>
    <w:lvlOverride w:ilvl="7"/>
    <w:lvlOverride w:ilvl="8"/>
  </w:num>
  <w:num w:numId="28" w16cid:durableId="602884425">
    <w:abstractNumId w:val="158"/>
    <w:lvlOverride w:ilvl="0"/>
    <w:lvlOverride w:ilvl="1"/>
    <w:lvlOverride w:ilvl="2"/>
    <w:lvlOverride w:ilvl="3"/>
    <w:lvlOverride w:ilvl="4"/>
    <w:lvlOverride w:ilvl="5"/>
    <w:lvlOverride w:ilvl="6"/>
    <w:lvlOverride w:ilvl="7"/>
    <w:lvlOverride w:ilvl="8"/>
  </w:num>
  <w:num w:numId="29" w16cid:durableId="121508861">
    <w:abstractNumId w:val="275"/>
    <w:lvlOverride w:ilvl="0"/>
    <w:lvlOverride w:ilvl="1"/>
    <w:lvlOverride w:ilvl="2"/>
    <w:lvlOverride w:ilvl="3"/>
    <w:lvlOverride w:ilvl="4"/>
    <w:lvlOverride w:ilvl="5"/>
    <w:lvlOverride w:ilvl="6"/>
    <w:lvlOverride w:ilvl="7"/>
    <w:lvlOverride w:ilvl="8"/>
  </w:num>
  <w:num w:numId="30" w16cid:durableId="1288514220">
    <w:abstractNumId w:val="4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01595893">
    <w:abstractNumId w:val="4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98456432">
    <w:abstractNumId w:val="31"/>
    <w:lvlOverride w:ilvl="0"/>
    <w:lvlOverride w:ilvl="1"/>
    <w:lvlOverride w:ilvl="2"/>
    <w:lvlOverride w:ilvl="3"/>
    <w:lvlOverride w:ilvl="4"/>
    <w:lvlOverride w:ilvl="5"/>
    <w:lvlOverride w:ilvl="6"/>
    <w:lvlOverride w:ilvl="7"/>
    <w:lvlOverride w:ilvl="8"/>
  </w:num>
  <w:num w:numId="33" w16cid:durableId="1689716601">
    <w:abstractNumId w:val="464"/>
    <w:lvlOverride w:ilvl="0"/>
    <w:lvlOverride w:ilvl="1"/>
    <w:lvlOverride w:ilvl="2"/>
    <w:lvlOverride w:ilvl="3"/>
    <w:lvlOverride w:ilvl="4"/>
    <w:lvlOverride w:ilvl="5"/>
    <w:lvlOverride w:ilvl="6"/>
    <w:lvlOverride w:ilvl="7"/>
    <w:lvlOverride w:ilvl="8"/>
  </w:num>
  <w:num w:numId="34" w16cid:durableId="290479417">
    <w:abstractNumId w:val="43"/>
    <w:lvlOverride w:ilvl="0"/>
    <w:lvlOverride w:ilvl="1"/>
    <w:lvlOverride w:ilvl="2"/>
    <w:lvlOverride w:ilvl="3"/>
    <w:lvlOverride w:ilvl="4"/>
    <w:lvlOverride w:ilvl="5"/>
    <w:lvlOverride w:ilvl="6"/>
    <w:lvlOverride w:ilvl="7"/>
    <w:lvlOverride w:ilvl="8"/>
  </w:num>
  <w:num w:numId="35" w16cid:durableId="1652128322">
    <w:abstractNumId w:val="418"/>
    <w:lvlOverride w:ilvl="0"/>
    <w:lvlOverride w:ilvl="1"/>
    <w:lvlOverride w:ilvl="2"/>
    <w:lvlOverride w:ilvl="3"/>
    <w:lvlOverride w:ilvl="4"/>
    <w:lvlOverride w:ilvl="5"/>
    <w:lvlOverride w:ilvl="6"/>
    <w:lvlOverride w:ilvl="7"/>
    <w:lvlOverride w:ilvl="8"/>
  </w:num>
  <w:num w:numId="36" w16cid:durableId="283464386">
    <w:abstractNumId w:val="127"/>
    <w:lvlOverride w:ilvl="0"/>
    <w:lvlOverride w:ilvl="1"/>
    <w:lvlOverride w:ilvl="2"/>
    <w:lvlOverride w:ilvl="3"/>
    <w:lvlOverride w:ilvl="4"/>
    <w:lvlOverride w:ilvl="5"/>
    <w:lvlOverride w:ilvl="6"/>
    <w:lvlOverride w:ilvl="7"/>
    <w:lvlOverride w:ilvl="8"/>
  </w:num>
  <w:num w:numId="37" w16cid:durableId="1527136119">
    <w:abstractNumId w:val="325"/>
    <w:lvlOverride w:ilvl="0"/>
    <w:lvlOverride w:ilvl="1"/>
    <w:lvlOverride w:ilvl="2"/>
    <w:lvlOverride w:ilvl="3"/>
    <w:lvlOverride w:ilvl="4"/>
    <w:lvlOverride w:ilvl="5"/>
    <w:lvlOverride w:ilvl="6"/>
    <w:lvlOverride w:ilvl="7"/>
    <w:lvlOverride w:ilvl="8"/>
  </w:num>
  <w:num w:numId="38" w16cid:durableId="1631939249">
    <w:abstractNumId w:val="129"/>
    <w:lvlOverride w:ilvl="0"/>
    <w:lvlOverride w:ilvl="1"/>
    <w:lvlOverride w:ilvl="2"/>
    <w:lvlOverride w:ilvl="3"/>
    <w:lvlOverride w:ilvl="4"/>
    <w:lvlOverride w:ilvl="5"/>
    <w:lvlOverride w:ilvl="6"/>
    <w:lvlOverride w:ilvl="7"/>
    <w:lvlOverride w:ilvl="8"/>
  </w:num>
  <w:num w:numId="39" w16cid:durableId="666712162">
    <w:abstractNumId w:val="138"/>
    <w:lvlOverride w:ilvl="0"/>
    <w:lvlOverride w:ilvl="1"/>
    <w:lvlOverride w:ilvl="2"/>
    <w:lvlOverride w:ilvl="3"/>
    <w:lvlOverride w:ilvl="4"/>
    <w:lvlOverride w:ilvl="5"/>
    <w:lvlOverride w:ilvl="6"/>
    <w:lvlOverride w:ilvl="7"/>
    <w:lvlOverride w:ilvl="8"/>
  </w:num>
  <w:num w:numId="40" w16cid:durableId="627442314">
    <w:abstractNumId w:val="466"/>
    <w:lvlOverride w:ilvl="0"/>
    <w:lvlOverride w:ilvl="1"/>
    <w:lvlOverride w:ilvl="2"/>
    <w:lvlOverride w:ilvl="3"/>
    <w:lvlOverride w:ilvl="4"/>
    <w:lvlOverride w:ilvl="5"/>
    <w:lvlOverride w:ilvl="6"/>
    <w:lvlOverride w:ilvl="7"/>
    <w:lvlOverride w:ilvl="8"/>
  </w:num>
  <w:num w:numId="41" w16cid:durableId="26223114">
    <w:abstractNumId w:val="169"/>
    <w:lvlOverride w:ilvl="0"/>
    <w:lvlOverride w:ilvl="1"/>
    <w:lvlOverride w:ilvl="2"/>
    <w:lvlOverride w:ilvl="3"/>
    <w:lvlOverride w:ilvl="4"/>
    <w:lvlOverride w:ilvl="5"/>
    <w:lvlOverride w:ilvl="6"/>
    <w:lvlOverride w:ilvl="7"/>
    <w:lvlOverride w:ilvl="8"/>
  </w:num>
  <w:num w:numId="42" w16cid:durableId="471098317">
    <w:abstractNumId w:val="4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15601968">
    <w:abstractNumId w:val="4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75773535">
    <w:abstractNumId w:val="324"/>
    <w:lvlOverride w:ilvl="0"/>
    <w:lvlOverride w:ilvl="1"/>
    <w:lvlOverride w:ilvl="2"/>
    <w:lvlOverride w:ilvl="3"/>
    <w:lvlOverride w:ilvl="4"/>
    <w:lvlOverride w:ilvl="5"/>
    <w:lvlOverride w:ilvl="6"/>
    <w:lvlOverride w:ilvl="7"/>
    <w:lvlOverride w:ilvl="8"/>
  </w:num>
  <w:num w:numId="45" w16cid:durableId="1866479005">
    <w:abstractNumId w:val="141"/>
    <w:lvlOverride w:ilvl="0"/>
    <w:lvlOverride w:ilvl="1"/>
    <w:lvlOverride w:ilvl="2"/>
    <w:lvlOverride w:ilvl="3"/>
    <w:lvlOverride w:ilvl="4"/>
    <w:lvlOverride w:ilvl="5"/>
    <w:lvlOverride w:ilvl="6"/>
    <w:lvlOverride w:ilvl="7"/>
    <w:lvlOverride w:ilvl="8"/>
  </w:num>
  <w:num w:numId="46" w16cid:durableId="1162240110">
    <w:abstractNumId w:val="144"/>
    <w:lvlOverride w:ilvl="0"/>
    <w:lvlOverride w:ilvl="1"/>
    <w:lvlOverride w:ilvl="2"/>
    <w:lvlOverride w:ilvl="3"/>
    <w:lvlOverride w:ilvl="4"/>
    <w:lvlOverride w:ilvl="5"/>
    <w:lvlOverride w:ilvl="6"/>
    <w:lvlOverride w:ilvl="7"/>
    <w:lvlOverride w:ilvl="8"/>
  </w:num>
  <w:num w:numId="47" w16cid:durableId="112872715">
    <w:abstractNumId w:val="403"/>
    <w:lvlOverride w:ilvl="0"/>
    <w:lvlOverride w:ilvl="1"/>
    <w:lvlOverride w:ilvl="2"/>
    <w:lvlOverride w:ilvl="3"/>
    <w:lvlOverride w:ilvl="4"/>
    <w:lvlOverride w:ilvl="5"/>
    <w:lvlOverride w:ilvl="6"/>
    <w:lvlOverride w:ilvl="7"/>
    <w:lvlOverride w:ilvl="8"/>
  </w:num>
  <w:num w:numId="48" w16cid:durableId="1222517903">
    <w:abstractNumId w:val="494"/>
    <w:lvlOverride w:ilvl="0"/>
    <w:lvlOverride w:ilvl="1"/>
    <w:lvlOverride w:ilvl="2"/>
    <w:lvlOverride w:ilvl="3"/>
    <w:lvlOverride w:ilvl="4"/>
    <w:lvlOverride w:ilvl="5"/>
    <w:lvlOverride w:ilvl="6"/>
    <w:lvlOverride w:ilvl="7"/>
    <w:lvlOverride w:ilvl="8"/>
  </w:num>
  <w:num w:numId="49" w16cid:durableId="128667881">
    <w:abstractNumId w:val="179"/>
    <w:lvlOverride w:ilvl="0"/>
    <w:lvlOverride w:ilvl="1"/>
    <w:lvlOverride w:ilvl="2"/>
    <w:lvlOverride w:ilvl="3"/>
    <w:lvlOverride w:ilvl="4"/>
    <w:lvlOverride w:ilvl="5"/>
    <w:lvlOverride w:ilvl="6"/>
    <w:lvlOverride w:ilvl="7"/>
    <w:lvlOverride w:ilvl="8"/>
  </w:num>
  <w:num w:numId="50" w16cid:durableId="297222665">
    <w:abstractNumId w:val="359"/>
    <w:lvlOverride w:ilvl="0"/>
    <w:lvlOverride w:ilvl="1"/>
    <w:lvlOverride w:ilvl="2"/>
    <w:lvlOverride w:ilvl="3"/>
    <w:lvlOverride w:ilvl="4"/>
    <w:lvlOverride w:ilvl="5"/>
    <w:lvlOverride w:ilvl="6"/>
    <w:lvlOverride w:ilvl="7"/>
    <w:lvlOverride w:ilvl="8"/>
  </w:num>
  <w:num w:numId="51" w16cid:durableId="2068644241">
    <w:abstractNumId w:val="76"/>
    <w:lvlOverride w:ilvl="0"/>
    <w:lvlOverride w:ilvl="1"/>
    <w:lvlOverride w:ilvl="2"/>
    <w:lvlOverride w:ilvl="3"/>
    <w:lvlOverride w:ilvl="4"/>
    <w:lvlOverride w:ilvl="5"/>
    <w:lvlOverride w:ilvl="6"/>
    <w:lvlOverride w:ilvl="7"/>
    <w:lvlOverride w:ilvl="8"/>
  </w:num>
  <w:num w:numId="52" w16cid:durableId="418522206">
    <w:abstractNumId w:val="414"/>
    <w:lvlOverride w:ilvl="0"/>
    <w:lvlOverride w:ilvl="1"/>
    <w:lvlOverride w:ilvl="2"/>
    <w:lvlOverride w:ilvl="3"/>
    <w:lvlOverride w:ilvl="4"/>
    <w:lvlOverride w:ilvl="5"/>
    <w:lvlOverride w:ilvl="6"/>
    <w:lvlOverride w:ilvl="7"/>
    <w:lvlOverride w:ilvl="8"/>
  </w:num>
  <w:num w:numId="53" w16cid:durableId="418212037">
    <w:abstractNumId w:val="3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141729480">
    <w:abstractNumId w:val="533"/>
    <w:lvlOverride w:ilvl="0"/>
    <w:lvlOverride w:ilvl="1"/>
    <w:lvlOverride w:ilvl="2"/>
    <w:lvlOverride w:ilvl="3"/>
    <w:lvlOverride w:ilvl="4"/>
    <w:lvlOverride w:ilvl="5"/>
    <w:lvlOverride w:ilvl="6"/>
    <w:lvlOverride w:ilvl="7"/>
    <w:lvlOverride w:ilvl="8"/>
  </w:num>
  <w:num w:numId="55" w16cid:durableId="1890875152">
    <w:abstractNumId w:val="83"/>
    <w:lvlOverride w:ilvl="0"/>
    <w:lvlOverride w:ilvl="1"/>
    <w:lvlOverride w:ilvl="2"/>
    <w:lvlOverride w:ilvl="3"/>
    <w:lvlOverride w:ilvl="4"/>
    <w:lvlOverride w:ilvl="5"/>
    <w:lvlOverride w:ilvl="6"/>
    <w:lvlOverride w:ilvl="7"/>
    <w:lvlOverride w:ilvl="8"/>
  </w:num>
  <w:num w:numId="56" w16cid:durableId="241372752">
    <w:abstractNumId w:val="441"/>
    <w:lvlOverride w:ilvl="0"/>
    <w:lvlOverride w:ilvl="1"/>
    <w:lvlOverride w:ilvl="2"/>
    <w:lvlOverride w:ilvl="3"/>
    <w:lvlOverride w:ilvl="4"/>
    <w:lvlOverride w:ilvl="5"/>
    <w:lvlOverride w:ilvl="6"/>
    <w:lvlOverride w:ilvl="7"/>
    <w:lvlOverride w:ilvl="8"/>
  </w:num>
  <w:num w:numId="57" w16cid:durableId="355930814">
    <w:abstractNumId w:val="459"/>
    <w:lvlOverride w:ilvl="0"/>
    <w:lvlOverride w:ilvl="1"/>
    <w:lvlOverride w:ilvl="2"/>
    <w:lvlOverride w:ilvl="3"/>
    <w:lvlOverride w:ilvl="4"/>
    <w:lvlOverride w:ilvl="5"/>
    <w:lvlOverride w:ilvl="6"/>
    <w:lvlOverride w:ilvl="7"/>
    <w:lvlOverride w:ilvl="8"/>
  </w:num>
  <w:num w:numId="58" w16cid:durableId="1989091740">
    <w:abstractNumId w:val="124"/>
    <w:lvlOverride w:ilvl="0"/>
    <w:lvlOverride w:ilvl="1"/>
    <w:lvlOverride w:ilvl="2"/>
    <w:lvlOverride w:ilvl="3"/>
    <w:lvlOverride w:ilvl="4"/>
    <w:lvlOverride w:ilvl="5"/>
    <w:lvlOverride w:ilvl="6"/>
    <w:lvlOverride w:ilvl="7"/>
    <w:lvlOverride w:ilvl="8"/>
  </w:num>
  <w:num w:numId="59" w16cid:durableId="1345009610">
    <w:abstractNumId w:val="440"/>
    <w:lvlOverride w:ilvl="0"/>
    <w:lvlOverride w:ilvl="1"/>
    <w:lvlOverride w:ilvl="2"/>
    <w:lvlOverride w:ilvl="3"/>
    <w:lvlOverride w:ilvl="4"/>
    <w:lvlOverride w:ilvl="5"/>
    <w:lvlOverride w:ilvl="6"/>
    <w:lvlOverride w:ilvl="7"/>
    <w:lvlOverride w:ilvl="8"/>
  </w:num>
  <w:num w:numId="60" w16cid:durableId="95757036">
    <w:abstractNumId w:val="370"/>
    <w:lvlOverride w:ilvl="0"/>
    <w:lvlOverride w:ilvl="1"/>
    <w:lvlOverride w:ilvl="2"/>
    <w:lvlOverride w:ilvl="3"/>
    <w:lvlOverride w:ilvl="4"/>
    <w:lvlOverride w:ilvl="5"/>
    <w:lvlOverride w:ilvl="6"/>
    <w:lvlOverride w:ilvl="7"/>
    <w:lvlOverride w:ilvl="8"/>
  </w:num>
  <w:num w:numId="61" w16cid:durableId="391344059">
    <w:abstractNumId w:val="520"/>
    <w:lvlOverride w:ilvl="0"/>
    <w:lvlOverride w:ilvl="1"/>
    <w:lvlOverride w:ilvl="2"/>
    <w:lvlOverride w:ilvl="3"/>
    <w:lvlOverride w:ilvl="4"/>
    <w:lvlOverride w:ilvl="5"/>
    <w:lvlOverride w:ilvl="6"/>
    <w:lvlOverride w:ilvl="7"/>
    <w:lvlOverride w:ilvl="8"/>
  </w:num>
  <w:num w:numId="62" w16cid:durableId="1541556742">
    <w:abstractNumId w:val="450"/>
    <w:lvlOverride w:ilvl="0"/>
    <w:lvlOverride w:ilvl="1"/>
    <w:lvlOverride w:ilvl="2"/>
    <w:lvlOverride w:ilvl="3"/>
    <w:lvlOverride w:ilvl="4"/>
    <w:lvlOverride w:ilvl="5"/>
    <w:lvlOverride w:ilvl="6"/>
    <w:lvlOverride w:ilvl="7"/>
    <w:lvlOverride w:ilvl="8"/>
  </w:num>
  <w:num w:numId="63" w16cid:durableId="192538291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963731845">
    <w:abstractNumId w:val="2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815222111">
    <w:abstractNumId w:val="28"/>
    <w:lvlOverride w:ilvl="0"/>
    <w:lvlOverride w:ilvl="1"/>
    <w:lvlOverride w:ilvl="2"/>
    <w:lvlOverride w:ilvl="3"/>
    <w:lvlOverride w:ilvl="4"/>
    <w:lvlOverride w:ilvl="5"/>
    <w:lvlOverride w:ilvl="6"/>
    <w:lvlOverride w:ilvl="7"/>
    <w:lvlOverride w:ilvl="8"/>
  </w:num>
  <w:num w:numId="66" w16cid:durableId="1023364931">
    <w:abstractNumId w:val="352"/>
    <w:lvlOverride w:ilvl="0"/>
    <w:lvlOverride w:ilvl="1"/>
    <w:lvlOverride w:ilvl="2"/>
    <w:lvlOverride w:ilvl="3"/>
    <w:lvlOverride w:ilvl="4"/>
    <w:lvlOverride w:ilvl="5"/>
    <w:lvlOverride w:ilvl="6"/>
    <w:lvlOverride w:ilvl="7"/>
    <w:lvlOverride w:ilvl="8"/>
  </w:num>
  <w:num w:numId="67" w16cid:durableId="2020041449">
    <w:abstractNumId w:val="393"/>
    <w:lvlOverride w:ilvl="0"/>
    <w:lvlOverride w:ilvl="1"/>
    <w:lvlOverride w:ilvl="2"/>
    <w:lvlOverride w:ilvl="3"/>
    <w:lvlOverride w:ilvl="4"/>
    <w:lvlOverride w:ilvl="5"/>
    <w:lvlOverride w:ilvl="6"/>
    <w:lvlOverride w:ilvl="7"/>
    <w:lvlOverride w:ilvl="8"/>
  </w:num>
  <w:num w:numId="68" w16cid:durableId="85925866">
    <w:abstractNumId w:val="429"/>
    <w:lvlOverride w:ilvl="0"/>
    <w:lvlOverride w:ilvl="1"/>
    <w:lvlOverride w:ilvl="2"/>
    <w:lvlOverride w:ilvl="3"/>
    <w:lvlOverride w:ilvl="4"/>
    <w:lvlOverride w:ilvl="5"/>
    <w:lvlOverride w:ilvl="6"/>
    <w:lvlOverride w:ilvl="7"/>
    <w:lvlOverride w:ilvl="8"/>
  </w:num>
  <w:num w:numId="69" w16cid:durableId="907031399">
    <w:abstractNumId w:val="223"/>
    <w:lvlOverride w:ilvl="0"/>
    <w:lvlOverride w:ilvl="1"/>
    <w:lvlOverride w:ilvl="2"/>
    <w:lvlOverride w:ilvl="3"/>
    <w:lvlOverride w:ilvl="4"/>
    <w:lvlOverride w:ilvl="5"/>
    <w:lvlOverride w:ilvl="6"/>
    <w:lvlOverride w:ilvl="7"/>
    <w:lvlOverride w:ilvl="8"/>
  </w:num>
  <w:num w:numId="70" w16cid:durableId="18355818">
    <w:abstractNumId w:val="10"/>
    <w:lvlOverride w:ilvl="0"/>
    <w:lvlOverride w:ilvl="1"/>
    <w:lvlOverride w:ilvl="2"/>
    <w:lvlOverride w:ilvl="3"/>
    <w:lvlOverride w:ilvl="4"/>
    <w:lvlOverride w:ilvl="5"/>
    <w:lvlOverride w:ilvl="6"/>
    <w:lvlOverride w:ilvl="7"/>
    <w:lvlOverride w:ilvl="8"/>
  </w:num>
  <w:num w:numId="71" w16cid:durableId="179395757">
    <w:abstractNumId w:val="314"/>
    <w:lvlOverride w:ilvl="0"/>
    <w:lvlOverride w:ilvl="1"/>
    <w:lvlOverride w:ilvl="2"/>
    <w:lvlOverride w:ilvl="3"/>
    <w:lvlOverride w:ilvl="4"/>
    <w:lvlOverride w:ilvl="5"/>
    <w:lvlOverride w:ilvl="6"/>
    <w:lvlOverride w:ilvl="7"/>
    <w:lvlOverride w:ilvl="8"/>
  </w:num>
  <w:num w:numId="72" w16cid:durableId="1044255277">
    <w:abstractNumId w:val="96"/>
    <w:lvlOverride w:ilvl="0"/>
    <w:lvlOverride w:ilvl="1"/>
    <w:lvlOverride w:ilvl="2"/>
    <w:lvlOverride w:ilvl="3"/>
    <w:lvlOverride w:ilvl="4"/>
    <w:lvlOverride w:ilvl="5"/>
    <w:lvlOverride w:ilvl="6"/>
    <w:lvlOverride w:ilvl="7"/>
    <w:lvlOverride w:ilvl="8"/>
  </w:num>
  <w:num w:numId="73" w16cid:durableId="804397420">
    <w:abstractNumId w:val="163"/>
    <w:lvlOverride w:ilvl="0"/>
    <w:lvlOverride w:ilvl="1"/>
    <w:lvlOverride w:ilvl="2"/>
    <w:lvlOverride w:ilvl="3"/>
    <w:lvlOverride w:ilvl="4"/>
    <w:lvlOverride w:ilvl="5"/>
    <w:lvlOverride w:ilvl="6"/>
    <w:lvlOverride w:ilvl="7"/>
    <w:lvlOverride w:ilvl="8"/>
  </w:num>
  <w:num w:numId="74" w16cid:durableId="1335065035">
    <w:abstractNumId w:val="207"/>
    <w:lvlOverride w:ilvl="0"/>
    <w:lvlOverride w:ilvl="1"/>
    <w:lvlOverride w:ilvl="2"/>
    <w:lvlOverride w:ilvl="3"/>
    <w:lvlOverride w:ilvl="4"/>
    <w:lvlOverride w:ilvl="5"/>
    <w:lvlOverride w:ilvl="6"/>
    <w:lvlOverride w:ilvl="7"/>
    <w:lvlOverride w:ilvl="8"/>
  </w:num>
  <w:num w:numId="75" w16cid:durableId="1940134028">
    <w:abstractNumId w:val="155"/>
    <w:lvlOverride w:ilvl="0"/>
    <w:lvlOverride w:ilvl="1"/>
    <w:lvlOverride w:ilvl="2"/>
    <w:lvlOverride w:ilvl="3"/>
    <w:lvlOverride w:ilvl="4"/>
    <w:lvlOverride w:ilvl="5"/>
    <w:lvlOverride w:ilvl="6"/>
    <w:lvlOverride w:ilvl="7"/>
    <w:lvlOverride w:ilvl="8"/>
  </w:num>
  <w:num w:numId="76" w16cid:durableId="2064517543">
    <w:abstractNumId w:val="345"/>
    <w:lvlOverride w:ilvl="0"/>
    <w:lvlOverride w:ilvl="1"/>
    <w:lvlOverride w:ilvl="2"/>
    <w:lvlOverride w:ilvl="3"/>
    <w:lvlOverride w:ilvl="4"/>
    <w:lvlOverride w:ilvl="5"/>
    <w:lvlOverride w:ilvl="6"/>
    <w:lvlOverride w:ilvl="7"/>
    <w:lvlOverride w:ilvl="8"/>
  </w:num>
  <w:num w:numId="77" w16cid:durableId="1756396592">
    <w:abstractNumId w:val="22"/>
    <w:lvlOverride w:ilvl="0"/>
    <w:lvlOverride w:ilvl="1"/>
    <w:lvlOverride w:ilvl="2"/>
    <w:lvlOverride w:ilvl="3"/>
    <w:lvlOverride w:ilvl="4"/>
    <w:lvlOverride w:ilvl="5"/>
    <w:lvlOverride w:ilvl="6"/>
    <w:lvlOverride w:ilvl="7"/>
    <w:lvlOverride w:ilvl="8"/>
  </w:num>
  <w:num w:numId="78" w16cid:durableId="1555894830">
    <w:abstractNumId w:val="50"/>
    <w:lvlOverride w:ilvl="0"/>
    <w:lvlOverride w:ilvl="1"/>
    <w:lvlOverride w:ilvl="2"/>
    <w:lvlOverride w:ilvl="3"/>
    <w:lvlOverride w:ilvl="4"/>
    <w:lvlOverride w:ilvl="5"/>
    <w:lvlOverride w:ilvl="6"/>
    <w:lvlOverride w:ilvl="7"/>
    <w:lvlOverride w:ilvl="8"/>
  </w:num>
  <w:num w:numId="79" w16cid:durableId="2073771564">
    <w:abstractNumId w:val="401"/>
    <w:lvlOverride w:ilvl="0"/>
    <w:lvlOverride w:ilvl="1"/>
    <w:lvlOverride w:ilvl="2"/>
    <w:lvlOverride w:ilvl="3"/>
    <w:lvlOverride w:ilvl="4"/>
    <w:lvlOverride w:ilvl="5"/>
    <w:lvlOverride w:ilvl="6"/>
    <w:lvlOverride w:ilvl="7"/>
    <w:lvlOverride w:ilvl="8"/>
  </w:num>
  <w:num w:numId="80" w16cid:durableId="1879778963">
    <w:abstractNumId w:val="139"/>
    <w:lvlOverride w:ilvl="0"/>
    <w:lvlOverride w:ilvl="1"/>
    <w:lvlOverride w:ilvl="2"/>
    <w:lvlOverride w:ilvl="3"/>
    <w:lvlOverride w:ilvl="4"/>
    <w:lvlOverride w:ilvl="5"/>
    <w:lvlOverride w:ilvl="6"/>
    <w:lvlOverride w:ilvl="7"/>
    <w:lvlOverride w:ilvl="8"/>
  </w:num>
  <w:num w:numId="81" w16cid:durableId="796072185">
    <w:abstractNumId w:val="37"/>
    <w:lvlOverride w:ilvl="0"/>
    <w:lvlOverride w:ilvl="1"/>
    <w:lvlOverride w:ilvl="2"/>
    <w:lvlOverride w:ilvl="3"/>
    <w:lvlOverride w:ilvl="4"/>
    <w:lvlOverride w:ilvl="5"/>
    <w:lvlOverride w:ilvl="6"/>
    <w:lvlOverride w:ilvl="7"/>
    <w:lvlOverride w:ilvl="8"/>
  </w:num>
  <w:num w:numId="82" w16cid:durableId="181282537">
    <w:abstractNumId w:val="303"/>
    <w:lvlOverride w:ilvl="0"/>
    <w:lvlOverride w:ilvl="1"/>
    <w:lvlOverride w:ilvl="2"/>
    <w:lvlOverride w:ilvl="3"/>
    <w:lvlOverride w:ilvl="4"/>
    <w:lvlOverride w:ilvl="5"/>
    <w:lvlOverride w:ilvl="6"/>
    <w:lvlOverride w:ilvl="7"/>
    <w:lvlOverride w:ilvl="8"/>
  </w:num>
  <w:num w:numId="83" w16cid:durableId="1475757748">
    <w:abstractNumId w:val="168"/>
    <w:lvlOverride w:ilvl="0"/>
    <w:lvlOverride w:ilvl="1"/>
    <w:lvlOverride w:ilvl="2"/>
    <w:lvlOverride w:ilvl="3"/>
    <w:lvlOverride w:ilvl="4"/>
    <w:lvlOverride w:ilvl="5"/>
    <w:lvlOverride w:ilvl="6"/>
    <w:lvlOverride w:ilvl="7"/>
    <w:lvlOverride w:ilvl="8"/>
  </w:num>
  <w:num w:numId="84" w16cid:durableId="1953659040">
    <w:abstractNumId w:val="103"/>
    <w:lvlOverride w:ilvl="0"/>
    <w:lvlOverride w:ilvl="1"/>
    <w:lvlOverride w:ilvl="2"/>
    <w:lvlOverride w:ilvl="3"/>
    <w:lvlOverride w:ilvl="4"/>
    <w:lvlOverride w:ilvl="5"/>
    <w:lvlOverride w:ilvl="6"/>
    <w:lvlOverride w:ilvl="7"/>
    <w:lvlOverride w:ilvl="8"/>
  </w:num>
  <w:num w:numId="85" w16cid:durableId="550187779">
    <w:abstractNumId w:val="519"/>
    <w:lvlOverride w:ilvl="0"/>
    <w:lvlOverride w:ilvl="1"/>
    <w:lvlOverride w:ilvl="2"/>
    <w:lvlOverride w:ilvl="3"/>
    <w:lvlOverride w:ilvl="4"/>
    <w:lvlOverride w:ilvl="5"/>
    <w:lvlOverride w:ilvl="6"/>
    <w:lvlOverride w:ilvl="7"/>
    <w:lvlOverride w:ilvl="8"/>
  </w:num>
  <w:num w:numId="86" w16cid:durableId="767966121">
    <w:abstractNumId w:val="517"/>
    <w:lvlOverride w:ilvl="0"/>
    <w:lvlOverride w:ilvl="1"/>
    <w:lvlOverride w:ilvl="2"/>
    <w:lvlOverride w:ilvl="3"/>
    <w:lvlOverride w:ilvl="4"/>
    <w:lvlOverride w:ilvl="5"/>
    <w:lvlOverride w:ilvl="6"/>
    <w:lvlOverride w:ilvl="7"/>
    <w:lvlOverride w:ilvl="8"/>
  </w:num>
  <w:num w:numId="87" w16cid:durableId="1756588006">
    <w:abstractNumId w:val="516"/>
    <w:lvlOverride w:ilvl="0"/>
    <w:lvlOverride w:ilvl="1"/>
    <w:lvlOverride w:ilvl="2"/>
    <w:lvlOverride w:ilvl="3"/>
    <w:lvlOverride w:ilvl="4"/>
    <w:lvlOverride w:ilvl="5"/>
    <w:lvlOverride w:ilvl="6"/>
    <w:lvlOverride w:ilvl="7"/>
    <w:lvlOverride w:ilvl="8"/>
  </w:num>
  <w:num w:numId="88" w16cid:durableId="217253472">
    <w:abstractNumId w:val="313"/>
    <w:lvlOverride w:ilvl="0"/>
    <w:lvlOverride w:ilvl="1"/>
    <w:lvlOverride w:ilvl="2"/>
    <w:lvlOverride w:ilvl="3"/>
    <w:lvlOverride w:ilvl="4"/>
    <w:lvlOverride w:ilvl="5"/>
    <w:lvlOverride w:ilvl="6"/>
    <w:lvlOverride w:ilvl="7"/>
    <w:lvlOverride w:ilvl="8"/>
  </w:num>
  <w:num w:numId="89" w16cid:durableId="384180897">
    <w:abstractNumId w:val="338"/>
    <w:lvlOverride w:ilvl="0"/>
    <w:lvlOverride w:ilvl="1"/>
    <w:lvlOverride w:ilvl="2"/>
    <w:lvlOverride w:ilvl="3"/>
    <w:lvlOverride w:ilvl="4"/>
    <w:lvlOverride w:ilvl="5"/>
    <w:lvlOverride w:ilvl="6"/>
    <w:lvlOverride w:ilvl="7"/>
    <w:lvlOverride w:ilvl="8"/>
  </w:num>
  <w:num w:numId="90" w16cid:durableId="1501461482">
    <w:abstractNumId w:val="506"/>
    <w:lvlOverride w:ilvl="0"/>
    <w:lvlOverride w:ilvl="1"/>
    <w:lvlOverride w:ilvl="2"/>
    <w:lvlOverride w:ilvl="3"/>
    <w:lvlOverride w:ilvl="4"/>
    <w:lvlOverride w:ilvl="5"/>
    <w:lvlOverride w:ilvl="6"/>
    <w:lvlOverride w:ilvl="7"/>
    <w:lvlOverride w:ilvl="8"/>
  </w:num>
  <w:num w:numId="91" w16cid:durableId="88235112">
    <w:abstractNumId w:val="481"/>
    <w:lvlOverride w:ilvl="0"/>
    <w:lvlOverride w:ilvl="1"/>
    <w:lvlOverride w:ilvl="2"/>
    <w:lvlOverride w:ilvl="3"/>
    <w:lvlOverride w:ilvl="4"/>
    <w:lvlOverride w:ilvl="5"/>
    <w:lvlOverride w:ilvl="6"/>
    <w:lvlOverride w:ilvl="7"/>
    <w:lvlOverride w:ilvl="8"/>
  </w:num>
  <w:num w:numId="92" w16cid:durableId="1945645738">
    <w:abstractNumId w:val="2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734086122">
    <w:abstractNumId w:val="4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2028368220">
    <w:abstractNumId w:val="111"/>
    <w:lvlOverride w:ilvl="0"/>
    <w:lvlOverride w:ilvl="1"/>
    <w:lvlOverride w:ilvl="2"/>
    <w:lvlOverride w:ilvl="3"/>
    <w:lvlOverride w:ilvl="4"/>
    <w:lvlOverride w:ilvl="5"/>
    <w:lvlOverride w:ilvl="6"/>
    <w:lvlOverride w:ilvl="7"/>
    <w:lvlOverride w:ilvl="8"/>
  </w:num>
  <w:num w:numId="95" w16cid:durableId="1573463477">
    <w:abstractNumId w:val="306"/>
    <w:lvlOverride w:ilvl="0"/>
    <w:lvlOverride w:ilvl="1"/>
    <w:lvlOverride w:ilvl="2"/>
    <w:lvlOverride w:ilvl="3"/>
    <w:lvlOverride w:ilvl="4"/>
    <w:lvlOverride w:ilvl="5"/>
    <w:lvlOverride w:ilvl="6"/>
    <w:lvlOverride w:ilvl="7"/>
    <w:lvlOverride w:ilvl="8"/>
  </w:num>
  <w:num w:numId="96" w16cid:durableId="1743335835">
    <w:abstractNumId w:val="472"/>
    <w:lvlOverride w:ilvl="0"/>
    <w:lvlOverride w:ilvl="1"/>
    <w:lvlOverride w:ilvl="2"/>
    <w:lvlOverride w:ilvl="3"/>
    <w:lvlOverride w:ilvl="4"/>
    <w:lvlOverride w:ilvl="5"/>
    <w:lvlOverride w:ilvl="6"/>
    <w:lvlOverride w:ilvl="7"/>
    <w:lvlOverride w:ilvl="8"/>
  </w:num>
  <w:num w:numId="97" w16cid:durableId="245112217">
    <w:abstractNumId w:val="3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559826557">
    <w:abstractNumId w:val="496"/>
    <w:lvlOverride w:ilvl="0"/>
    <w:lvlOverride w:ilvl="1"/>
    <w:lvlOverride w:ilvl="2"/>
    <w:lvlOverride w:ilvl="3"/>
    <w:lvlOverride w:ilvl="4"/>
    <w:lvlOverride w:ilvl="5"/>
    <w:lvlOverride w:ilvl="6"/>
    <w:lvlOverride w:ilvl="7"/>
    <w:lvlOverride w:ilvl="8"/>
  </w:num>
  <w:num w:numId="99" w16cid:durableId="554656552">
    <w:abstractNumId w:val="106"/>
    <w:lvlOverride w:ilvl="0"/>
    <w:lvlOverride w:ilvl="1"/>
    <w:lvlOverride w:ilvl="2"/>
    <w:lvlOverride w:ilvl="3"/>
    <w:lvlOverride w:ilvl="4"/>
    <w:lvlOverride w:ilvl="5"/>
    <w:lvlOverride w:ilvl="6"/>
    <w:lvlOverride w:ilvl="7"/>
    <w:lvlOverride w:ilvl="8"/>
  </w:num>
  <w:num w:numId="100" w16cid:durableId="1171791963">
    <w:abstractNumId w:val="417"/>
    <w:lvlOverride w:ilvl="0"/>
    <w:lvlOverride w:ilvl="1"/>
    <w:lvlOverride w:ilvl="2"/>
    <w:lvlOverride w:ilvl="3"/>
    <w:lvlOverride w:ilvl="4"/>
    <w:lvlOverride w:ilvl="5"/>
    <w:lvlOverride w:ilvl="6"/>
    <w:lvlOverride w:ilvl="7"/>
    <w:lvlOverride w:ilvl="8"/>
  </w:num>
  <w:num w:numId="101" w16cid:durableId="1978492441">
    <w:abstractNumId w:val="446"/>
    <w:lvlOverride w:ilvl="0"/>
    <w:lvlOverride w:ilvl="1"/>
    <w:lvlOverride w:ilvl="2"/>
    <w:lvlOverride w:ilvl="3"/>
    <w:lvlOverride w:ilvl="4"/>
    <w:lvlOverride w:ilvl="5"/>
    <w:lvlOverride w:ilvl="6"/>
    <w:lvlOverride w:ilvl="7"/>
    <w:lvlOverride w:ilvl="8"/>
  </w:num>
  <w:num w:numId="102" w16cid:durableId="2045863718">
    <w:abstractNumId w:val="98"/>
    <w:lvlOverride w:ilvl="0"/>
    <w:lvlOverride w:ilvl="1"/>
    <w:lvlOverride w:ilvl="2"/>
    <w:lvlOverride w:ilvl="3"/>
    <w:lvlOverride w:ilvl="4"/>
    <w:lvlOverride w:ilvl="5"/>
    <w:lvlOverride w:ilvl="6"/>
    <w:lvlOverride w:ilvl="7"/>
    <w:lvlOverride w:ilvl="8"/>
  </w:num>
  <w:num w:numId="103" w16cid:durableId="191499760">
    <w:abstractNumId w:val="331"/>
    <w:lvlOverride w:ilvl="0"/>
    <w:lvlOverride w:ilvl="1"/>
    <w:lvlOverride w:ilvl="2"/>
    <w:lvlOverride w:ilvl="3"/>
    <w:lvlOverride w:ilvl="4"/>
    <w:lvlOverride w:ilvl="5"/>
    <w:lvlOverride w:ilvl="6"/>
    <w:lvlOverride w:ilvl="7"/>
    <w:lvlOverride w:ilvl="8"/>
  </w:num>
  <w:num w:numId="104" w16cid:durableId="1211845013">
    <w:abstractNumId w:val="19"/>
    <w:lvlOverride w:ilvl="0"/>
    <w:lvlOverride w:ilvl="1"/>
    <w:lvlOverride w:ilvl="2"/>
    <w:lvlOverride w:ilvl="3"/>
    <w:lvlOverride w:ilvl="4"/>
    <w:lvlOverride w:ilvl="5"/>
    <w:lvlOverride w:ilvl="6"/>
    <w:lvlOverride w:ilvl="7"/>
    <w:lvlOverride w:ilvl="8"/>
  </w:num>
  <w:num w:numId="105" w16cid:durableId="360984063">
    <w:abstractNumId w:val="350"/>
    <w:lvlOverride w:ilvl="0"/>
    <w:lvlOverride w:ilvl="1"/>
    <w:lvlOverride w:ilvl="2"/>
    <w:lvlOverride w:ilvl="3"/>
    <w:lvlOverride w:ilvl="4"/>
    <w:lvlOverride w:ilvl="5"/>
    <w:lvlOverride w:ilvl="6"/>
    <w:lvlOverride w:ilvl="7"/>
    <w:lvlOverride w:ilvl="8"/>
  </w:num>
  <w:num w:numId="106" w16cid:durableId="1789810139">
    <w:abstractNumId w:val="149"/>
    <w:lvlOverride w:ilvl="0"/>
    <w:lvlOverride w:ilvl="1"/>
    <w:lvlOverride w:ilvl="2"/>
    <w:lvlOverride w:ilvl="3"/>
    <w:lvlOverride w:ilvl="4"/>
    <w:lvlOverride w:ilvl="5"/>
    <w:lvlOverride w:ilvl="6"/>
    <w:lvlOverride w:ilvl="7"/>
    <w:lvlOverride w:ilvl="8"/>
  </w:num>
  <w:num w:numId="107" w16cid:durableId="270405433">
    <w:abstractNumId w:val="77"/>
    <w:lvlOverride w:ilvl="0"/>
    <w:lvlOverride w:ilvl="1"/>
    <w:lvlOverride w:ilvl="2"/>
    <w:lvlOverride w:ilvl="3"/>
    <w:lvlOverride w:ilvl="4"/>
    <w:lvlOverride w:ilvl="5"/>
    <w:lvlOverride w:ilvl="6"/>
    <w:lvlOverride w:ilvl="7"/>
    <w:lvlOverride w:ilvl="8"/>
  </w:num>
  <w:num w:numId="108" w16cid:durableId="835150770">
    <w:abstractNumId w:val="454"/>
    <w:lvlOverride w:ilvl="0"/>
    <w:lvlOverride w:ilvl="1"/>
    <w:lvlOverride w:ilvl="2"/>
    <w:lvlOverride w:ilvl="3"/>
    <w:lvlOverride w:ilvl="4"/>
    <w:lvlOverride w:ilvl="5"/>
    <w:lvlOverride w:ilvl="6"/>
    <w:lvlOverride w:ilvl="7"/>
    <w:lvlOverride w:ilvl="8"/>
  </w:num>
  <w:num w:numId="109" w16cid:durableId="1238128049">
    <w:abstractNumId w:val="247"/>
    <w:lvlOverride w:ilvl="0"/>
    <w:lvlOverride w:ilvl="1"/>
    <w:lvlOverride w:ilvl="2"/>
    <w:lvlOverride w:ilvl="3"/>
    <w:lvlOverride w:ilvl="4"/>
    <w:lvlOverride w:ilvl="5"/>
    <w:lvlOverride w:ilvl="6"/>
    <w:lvlOverride w:ilvl="7"/>
    <w:lvlOverride w:ilvl="8"/>
  </w:num>
  <w:num w:numId="110" w16cid:durableId="1162433786">
    <w:abstractNumId w:val="242"/>
    <w:lvlOverride w:ilvl="0"/>
    <w:lvlOverride w:ilvl="1"/>
    <w:lvlOverride w:ilvl="2"/>
    <w:lvlOverride w:ilvl="3"/>
    <w:lvlOverride w:ilvl="4"/>
    <w:lvlOverride w:ilvl="5"/>
    <w:lvlOverride w:ilvl="6"/>
    <w:lvlOverride w:ilvl="7"/>
    <w:lvlOverride w:ilvl="8"/>
  </w:num>
  <w:num w:numId="111" w16cid:durableId="1334719266">
    <w:abstractNumId w:val="292"/>
    <w:lvlOverride w:ilvl="0"/>
    <w:lvlOverride w:ilvl="1"/>
    <w:lvlOverride w:ilvl="2"/>
    <w:lvlOverride w:ilvl="3"/>
    <w:lvlOverride w:ilvl="4"/>
    <w:lvlOverride w:ilvl="5"/>
    <w:lvlOverride w:ilvl="6"/>
    <w:lvlOverride w:ilvl="7"/>
    <w:lvlOverride w:ilvl="8"/>
  </w:num>
  <w:num w:numId="112" w16cid:durableId="1215120158">
    <w:abstractNumId w:val="132"/>
    <w:lvlOverride w:ilvl="0"/>
    <w:lvlOverride w:ilvl="1"/>
    <w:lvlOverride w:ilvl="2"/>
    <w:lvlOverride w:ilvl="3"/>
    <w:lvlOverride w:ilvl="4"/>
    <w:lvlOverride w:ilvl="5"/>
    <w:lvlOverride w:ilvl="6"/>
    <w:lvlOverride w:ilvl="7"/>
    <w:lvlOverride w:ilvl="8"/>
  </w:num>
  <w:num w:numId="113" w16cid:durableId="1677339591">
    <w:abstractNumId w:val="102"/>
    <w:lvlOverride w:ilvl="0"/>
    <w:lvlOverride w:ilvl="1"/>
    <w:lvlOverride w:ilvl="2"/>
    <w:lvlOverride w:ilvl="3"/>
    <w:lvlOverride w:ilvl="4"/>
    <w:lvlOverride w:ilvl="5"/>
    <w:lvlOverride w:ilvl="6"/>
    <w:lvlOverride w:ilvl="7"/>
    <w:lvlOverride w:ilvl="8"/>
  </w:num>
  <w:num w:numId="114" w16cid:durableId="1803838662">
    <w:abstractNumId w:val="231"/>
    <w:lvlOverride w:ilvl="0"/>
    <w:lvlOverride w:ilvl="1"/>
    <w:lvlOverride w:ilvl="2"/>
    <w:lvlOverride w:ilvl="3"/>
    <w:lvlOverride w:ilvl="4"/>
    <w:lvlOverride w:ilvl="5"/>
    <w:lvlOverride w:ilvl="6"/>
    <w:lvlOverride w:ilvl="7"/>
    <w:lvlOverride w:ilvl="8"/>
  </w:num>
  <w:num w:numId="115" w16cid:durableId="1340887248">
    <w:abstractNumId w:val="8"/>
    <w:lvlOverride w:ilvl="0"/>
    <w:lvlOverride w:ilvl="1"/>
    <w:lvlOverride w:ilvl="2"/>
    <w:lvlOverride w:ilvl="3"/>
    <w:lvlOverride w:ilvl="4"/>
    <w:lvlOverride w:ilvl="5"/>
    <w:lvlOverride w:ilvl="6"/>
    <w:lvlOverride w:ilvl="7"/>
    <w:lvlOverride w:ilvl="8"/>
  </w:num>
  <w:num w:numId="116" w16cid:durableId="1121070591">
    <w:abstractNumId w:val="368"/>
    <w:lvlOverride w:ilvl="0"/>
    <w:lvlOverride w:ilvl="1"/>
    <w:lvlOverride w:ilvl="2"/>
    <w:lvlOverride w:ilvl="3"/>
    <w:lvlOverride w:ilvl="4"/>
    <w:lvlOverride w:ilvl="5"/>
    <w:lvlOverride w:ilvl="6"/>
    <w:lvlOverride w:ilvl="7"/>
    <w:lvlOverride w:ilvl="8"/>
  </w:num>
  <w:num w:numId="117" w16cid:durableId="1571890718">
    <w:abstractNumId w:val="40"/>
    <w:lvlOverride w:ilvl="0"/>
    <w:lvlOverride w:ilvl="1"/>
    <w:lvlOverride w:ilvl="2"/>
    <w:lvlOverride w:ilvl="3"/>
    <w:lvlOverride w:ilvl="4"/>
    <w:lvlOverride w:ilvl="5"/>
    <w:lvlOverride w:ilvl="6"/>
    <w:lvlOverride w:ilvl="7"/>
    <w:lvlOverride w:ilvl="8"/>
  </w:num>
  <w:num w:numId="118" w16cid:durableId="554899115">
    <w:abstractNumId w:val="524"/>
    <w:lvlOverride w:ilvl="0"/>
    <w:lvlOverride w:ilvl="1"/>
    <w:lvlOverride w:ilvl="2"/>
    <w:lvlOverride w:ilvl="3"/>
    <w:lvlOverride w:ilvl="4"/>
    <w:lvlOverride w:ilvl="5"/>
    <w:lvlOverride w:ilvl="6"/>
    <w:lvlOverride w:ilvl="7"/>
    <w:lvlOverride w:ilvl="8"/>
  </w:num>
  <w:num w:numId="119" w16cid:durableId="1624458857">
    <w:abstractNumId w:val="130"/>
    <w:lvlOverride w:ilvl="0"/>
    <w:lvlOverride w:ilvl="1"/>
    <w:lvlOverride w:ilvl="2"/>
    <w:lvlOverride w:ilvl="3"/>
    <w:lvlOverride w:ilvl="4"/>
    <w:lvlOverride w:ilvl="5"/>
    <w:lvlOverride w:ilvl="6"/>
    <w:lvlOverride w:ilvl="7"/>
    <w:lvlOverride w:ilvl="8"/>
  </w:num>
  <w:num w:numId="120" w16cid:durableId="326829069">
    <w:abstractNumId w:val="269"/>
    <w:lvlOverride w:ilvl="0"/>
    <w:lvlOverride w:ilvl="1"/>
    <w:lvlOverride w:ilvl="2"/>
    <w:lvlOverride w:ilvl="3"/>
    <w:lvlOverride w:ilvl="4"/>
    <w:lvlOverride w:ilvl="5"/>
    <w:lvlOverride w:ilvl="6"/>
    <w:lvlOverride w:ilvl="7"/>
    <w:lvlOverride w:ilvl="8"/>
  </w:num>
  <w:num w:numId="121" w16cid:durableId="1235966811">
    <w:abstractNumId w:val="319"/>
    <w:lvlOverride w:ilvl="0"/>
    <w:lvlOverride w:ilvl="1"/>
    <w:lvlOverride w:ilvl="2"/>
    <w:lvlOverride w:ilvl="3"/>
    <w:lvlOverride w:ilvl="4"/>
    <w:lvlOverride w:ilvl="5"/>
    <w:lvlOverride w:ilvl="6"/>
    <w:lvlOverride w:ilvl="7"/>
    <w:lvlOverride w:ilvl="8"/>
  </w:num>
  <w:num w:numId="122" w16cid:durableId="368258825">
    <w:abstractNumId w:val="61"/>
    <w:lvlOverride w:ilvl="0"/>
    <w:lvlOverride w:ilvl="1"/>
    <w:lvlOverride w:ilvl="2"/>
    <w:lvlOverride w:ilvl="3"/>
    <w:lvlOverride w:ilvl="4"/>
    <w:lvlOverride w:ilvl="5"/>
    <w:lvlOverride w:ilvl="6"/>
    <w:lvlOverride w:ilvl="7"/>
    <w:lvlOverride w:ilvl="8"/>
  </w:num>
  <w:num w:numId="123" w16cid:durableId="1137066489">
    <w:abstractNumId w:val="433"/>
    <w:lvlOverride w:ilvl="0"/>
    <w:lvlOverride w:ilvl="1"/>
    <w:lvlOverride w:ilvl="2"/>
    <w:lvlOverride w:ilvl="3"/>
    <w:lvlOverride w:ilvl="4"/>
    <w:lvlOverride w:ilvl="5"/>
    <w:lvlOverride w:ilvl="6"/>
    <w:lvlOverride w:ilvl="7"/>
    <w:lvlOverride w:ilvl="8"/>
  </w:num>
  <w:num w:numId="124" w16cid:durableId="472336360">
    <w:abstractNumId w:val="113"/>
    <w:lvlOverride w:ilvl="0"/>
    <w:lvlOverride w:ilvl="1"/>
    <w:lvlOverride w:ilvl="2"/>
    <w:lvlOverride w:ilvl="3"/>
    <w:lvlOverride w:ilvl="4"/>
    <w:lvlOverride w:ilvl="5"/>
    <w:lvlOverride w:ilvl="6"/>
    <w:lvlOverride w:ilvl="7"/>
    <w:lvlOverride w:ilvl="8"/>
  </w:num>
  <w:num w:numId="125" w16cid:durableId="1299528661">
    <w:abstractNumId w:val="4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2099983014">
    <w:abstractNumId w:val="483"/>
    <w:lvlOverride w:ilvl="0"/>
    <w:lvlOverride w:ilvl="1"/>
    <w:lvlOverride w:ilvl="2"/>
    <w:lvlOverride w:ilvl="3"/>
    <w:lvlOverride w:ilvl="4"/>
    <w:lvlOverride w:ilvl="5"/>
    <w:lvlOverride w:ilvl="6"/>
    <w:lvlOverride w:ilvl="7"/>
    <w:lvlOverride w:ilvl="8"/>
  </w:num>
  <w:num w:numId="127" w16cid:durableId="1491094706">
    <w:abstractNumId w:val="238"/>
    <w:lvlOverride w:ilvl="0"/>
    <w:lvlOverride w:ilvl="1"/>
    <w:lvlOverride w:ilvl="2"/>
    <w:lvlOverride w:ilvl="3"/>
    <w:lvlOverride w:ilvl="4"/>
    <w:lvlOverride w:ilvl="5"/>
    <w:lvlOverride w:ilvl="6"/>
    <w:lvlOverride w:ilvl="7"/>
    <w:lvlOverride w:ilvl="8"/>
  </w:num>
  <w:num w:numId="128" w16cid:durableId="1616058609">
    <w:abstractNumId w:val="146"/>
    <w:lvlOverride w:ilvl="0"/>
    <w:lvlOverride w:ilvl="1"/>
    <w:lvlOverride w:ilvl="2"/>
    <w:lvlOverride w:ilvl="3"/>
    <w:lvlOverride w:ilvl="4"/>
    <w:lvlOverride w:ilvl="5"/>
    <w:lvlOverride w:ilvl="6"/>
    <w:lvlOverride w:ilvl="7"/>
    <w:lvlOverride w:ilvl="8"/>
  </w:num>
  <w:num w:numId="129" w16cid:durableId="805664765">
    <w:abstractNumId w:val="167"/>
    <w:lvlOverride w:ilvl="0"/>
    <w:lvlOverride w:ilvl="1"/>
    <w:lvlOverride w:ilvl="2"/>
    <w:lvlOverride w:ilvl="3"/>
    <w:lvlOverride w:ilvl="4"/>
    <w:lvlOverride w:ilvl="5"/>
    <w:lvlOverride w:ilvl="6"/>
    <w:lvlOverride w:ilvl="7"/>
    <w:lvlOverride w:ilvl="8"/>
  </w:num>
  <w:num w:numId="130" w16cid:durableId="1227761874">
    <w:abstractNumId w:val="262"/>
    <w:lvlOverride w:ilvl="0"/>
    <w:lvlOverride w:ilvl="1"/>
    <w:lvlOverride w:ilvl="2"/>
    <w:lvlOverride w:ilvl="3"/>
    <w:lvlOverride w:ilvl="4"/>
    <w:lvlOverride w:ilvl="5"/>
    <w:lvlOverride w:ilvl="6"/>
    <w:lvlOverride w:ilvl="7"/>
    <w:lvlOverride w:ilvl="8"/>
  </w:num>
  <w:num w:numId="131" w16cid:durableId="250511174">
    <w:abstractNumId w:val="47"/>
    <w:lvlOverride w:ilvl="0"/>
    <w:lvlOverride w:ilvl="1"/>
    <w:lvlOverride w:ilvl="2"/>
    <w:lvlOverride w:ilvl="3"/>
    <w:lvlOverride w:ilvl="4"/>
    <w:lvlOverride w:ilvl="5"/>
    <w:lvlOverride w:ilvl="6"/>
    <w:lvlOverride w:ilvl="7"/>
    <w:lvlOverride w:ilvl="8"/>
  </w:num>
  <w:num w:numId="132" w16cid:durableId="2050373784">
    <w:abstractNumId w:val="503"/>
    <w:lvlOverride w:ilvl="0"/>
    <w:lvlOverride w:ilvl="1"/>
    <w:lvlOverride w:ilvl="2"/>
    <w:lvlOverride w:ilvl="3"/>
    <w:lvlOverride w:ilvl="4"/>
    <w:lvlOverride w:ilvl="5"/>
    <w:lvlOverride w:ilvl="6"/>
    <w:lvlOverride w:ilvl="7"/>
    <w:lvlOverride w:ilvl="8"/>
  </w:num>
  <w:num w:numId="133" w16cid:durableId="627703977">
    <w:abstractNumId w:val="140"/>
    <w:lvlOverride w:ilvl="0"/>
    <w:lvlOverride w:ilvl="1"/>
    <w:lvlOverride w:ilvl="2"/>
    <w:lvlOverride w:ilvl="3"/>
    <w:lvlOverride w:ilvl="4"/>
    <w:lvlOverride w:ilvl="5"/>
    <w:lvlOverride w:ilvl="6"/>
    <w:lvlOverride w:ilvl="7"/>
    <w:lvlOverride w:ilvl="8"/>
  </w:num>
  <w:num w:numId="134" w16cid:durableId="648823509">
    <w:abstractNumId w:val="364"/>
    <w:lvlOverride w:ilvl="0"/>
    <w:lvlOverride w:ilvl="1"/>
    <w:lvlOverride w:ilvl="2"/>
    <w:lvlOverride w:ilvl="3"/>
    <w:lvlOverride w:ilvl="4"/>
    <w:lvlOverride w:ilvl="5"/>
    <w:lvlOverride w:ilvl="6"/>
    <w:lvlOverride w:ilvl="7"/>
    <w:lvlOverride w:ilvl="8"/>
  </w:num>
  <w:num w:numId="135" w16cid:durableId="1088690942">
    <w:abstractNumId w:val="35"/>
    <w:lvlOverride w:ilvl="0"/>
    <w:lvlOverride w:ilvl="1"/>
    <w:lvlOverride w:ilvl="2"/>
    <w:lvlOverride w:ilvl="3"/>
    <w:lvlOverride w:ilvl="4"/>
    <w:lvlOverride w:ilvl="5"/>
    <w:lvlOverride w:ilvl="6"/>
    <w:lvlOverride w:ilvl="7"/>
    <w:lvlOverride w:ilvl="8"/>
  </w:num>
  <w:num w:numId="136" w16cid:durableId="2013532686">
    <w:abstractNumId w:val="285"/>
    <w:lvlOverride w:ilvl="0"/>
    <w:lvlOverride w:ilvl="1"/>
    <w:lvlOverride w:ilvl="2"/>
    <w:lvlOverride w:ilvl="3"/>
    <w:lvlOverride w:ilvl="4"/>
    <w:lvlOverride w:ilvl="5"/>
    <w:lvlOverride w:ilvl="6"/>
    <w:lvlOverride w:ilvl="7"/>
    <w:lvlOverride w:ilvl="8"/>
  </w:num>
  <w:num w:numId="137" w16cid:durableId="156697797">
    <w:abstractNumId w:val="402"/>
    <w:lvlOverride w:ilvl="0"/>
    <w:lvlOverride w:ilvl="1"/>
    <w:lvlOverride w:ilvl="2"/>
    <w:lvlOverride w:ilvl="3"/>
    <w:lvlOverride w:ilvl="4"/>
    <w:lvlOverride w:ilvl="5"/>
    <w:lvlOverride w:ilvl="6"/>
    <w:lvlOverride w:ilvl="7"/>
    <w:lvlOverride w:ilvl="8"/>
  </w:num>
  <w:num w:numId="138" w16cid:durableId="1814053820">
    <w:abstractNumId w:val="321"/>
    <w:lvlOverride w:ilvl="0"/>
    <w:lvlOverride w:ilvl="1"/>
    <w:lvlOverride w:ilvl="2"/>
    <w:lvlOverride w:ilvl="3"/>
    <w:lvlOverride w:ilvl="4"/>
    <w:lvlOverride w:ilvl="5"/>
    <w:lvlOverride w:ilvl="6"/>
    <w:lvlOverride w:ilvl="7"/>
    <w:lvlOverride w:ilvl="8"/>
  </w:num>
  <w:num w:numId="139" w16cid:durableId="1617830084">
    <w:abstractNumId w:val="38"/>
    <w:lvlOverride w:ilvl="0"/>
    <w:lvlOverride w:ilvl="1"/>
    <w:lvlOverride w:ilvl="2"/>
    <w:lvlOverride w:ilvl="3"/>
    <w:lvlOverride w:ilvl="4"/>
    <w:lvlOverride w:ilvl="5"/>
    <w:lvlOverride w:ilvl="6"/>
    <w:lvlOverride w:ilvl="7"/>
    <w:lvlOverride w:ilvl="8"/>
  </w:num>
  <w:num w:numId="140" w16cid:durableId="1053848681">
    <w:abstractNumId w:val="525"/>
    <w:lvlOverride w:ilvl="0"/>
    <w:lvlOverride w:ilvl="1"/>
    <w:lvlOverride w:ilvl="2"/>
    <w:lvlOverride w:ilvl="3"/>
    <w:lvlOverride w:ilvl="4"/>
    <w:lvlOverride w:ilvl="5"/>
    <w:lvlOverride w:ilvl="6"/>
    <w:lvlOverride w:ilvl="7"/>
    <w:lvlOverride w:ilvl="8"/>
  </w:num>
  <w:num w:numId="141" w16cid:durableId="1044602761">
    <w:abstractNumId w:val="460"/>
    <w:lvlOverride w:ilvl="0"/>
    <w:lvlOverride w:ilvl="1"/>
    <w:lvlOverride w:ilvl="2"/>
    <w:lvlOverride w:ilvl="3"/>
    <w:lvlOverride w:ilvl="4"/>
    <w:lvlOverride w:ilvl="5"/>
    <w:lvlOverride w:ilvl="6"/>
    <w:lvlOverride w:ilvl="7"/>
    <w:lvlOverride w:ilvl="8"/>
  </w:num>
  <w:num w:numId="142" w16cid:durableId="597762155">
    <w:abstractNumId w:val="266"/>
    <w:lvlOverride w:ilvl="0"/>
    <w:lvlOverride w:ilvl="1"/>
    <w:lvlOverride w:ilvl="2"/>
    <w:lvlOverride w:ilvl="3"/>
    <w:lvlOverride w:ilvl="4"/>
    <w:lvlOverride w:ilvl="5"/>
    <w:lvlOverride w:ilvl="6"/>
    <w:lvlOverride w:ilvl="7"/>
    <w:lvlOverride w:ilvl="8"/>
  </w:num>
  <w:num w:numId="143" w16cid:durableId="2048144658">
    <w:abstractNumId w:val="276"/>
    <w:lvlOverride w:ilvl="0"/>
    <w:lvlOverride w:ilvl="1"/>
    <w:lvlOverride w:ilvl="2"/>
    <w:lvlOverride w:ilvl="3"/>
    <w:lvlOverride w:ilvl="4"/>
    <w:lvlOverride w:ilvl="5"/>
    <w:lvlOverride w:ilvl="6"/>
    <w:lvlOverride w:ilvl="7"/>
    <w:lvlOverride w:ilvl="8"/>
  </w:num>
  <w:num w:numId="144" w16cid:durableId="143012501">
    <w:abstractNumId w:val="463"/>
    <w:lvlOverride w:ilvl="0"/>
    <w:lvlOverride w:ilvl="1"/>
    <w:lvlOverride w:ilvl="2"/>
    <w:lvlOverride w:ilvl="3"/>
    <w:lvlOverride w:ilvl="4"/>
    <w:lvlOverride w:ilvl="5"/>
    <w:lvlOverride w:ilvl="6"/>
    <w:lvlOverride w:ilvl="7"/>
    <w:lvlOverride w:ilvl="8"/>
  </w:num>
  <w:num w:numId="145" w16cid:durableId="1877814067">
    <w:abstractNumId w:val="94"/>
    <w:lvlOverride w:ilvl="0"/>
    <w:lvlOverride w:ilvl="1"/>
    <w:lvlOverride w:ilvl="2"/>
    <w:lvlOverride w:ilvl="3"/>
    <w:lvlOverride w:ilvl="4"/>
    <w:lvlOverride w:ilvl="5"/>
    <w:lvlOverride w:ilvl="6"/>
    <w:lvlOverride w:ilvl="7"/>
    <w:lvlOverride w:ilvl="8"/>
  </w:num>
  <w:num w:numId="146" w16cid:durableId="246694435">
    <w:abstractNumId w:val="280"/>
    <w:lvlOverride w:ilvl="0"/>
    <w:lvlOverride w:ilvl="1"/>
    <w:lvlOverride w:ilvl="2"/>
    <w:lvlOverride w:ilvl="3"/>
    <w:lvlOverride w:ilvl="4"/>
    <w:lvlOverride w:ilvl="5"/>
    <w:lvlOverride w:ilvl="6"/>
    <w:lvlOverride w:ilvl="7"/>
    <w:lvlOverride w:ilvl="8"/>
  </w:num>
  <w:num w:numId="147" w16cid:durableId="2026520624">
    <w:abstractNumId w:val="435"/>
    <w:lvlOverride w:ilvl="0"/>
    <w:lvlOverride w:ilvl="1"/>
    <w:lvlOverride w:ilvl="2"/>
    <w:lvlOverride w:ilvl="3"/>
    <w:lvlOverride w:ilvl="4"/>
    <w:lvlOverride w:ilvl="5"/>
    <w:lvlOverride w:ilvl="6"/>
    <w:lvlOverride w:ilvl="7"/>
    <w:lvlOverride w:ilvl="8"/>
  </w:num>
  <w:num w:numId="148" w16cid:durableId="214859178">
    <w:abstractNumId w:val="93"/>
    <w:lvlOverride w:ilvl="0"/>
    <w:lvlOverride w:ilvl="1"/>
    <w:lvlOverride w:ilvl="2"/>
    <w:lvlOverride w:ilvl="3"/>
    <w:lvlOverride w:ilvl="4"/>
    <w:lvlOverride w:ilvl="5"/>
    <w:lvlOverride w:ilvl="6"/>
    <w:lvlOverride w:ilvl="7"/>
    <w:lvlOverride w:ilvl="8"/>
  </w:num>
  <w:num w:numId="149" w16cid:durableId="434910831">
    <w:abstractNumId w:val="452"/>
    <w:lvlOverride w:ilvl="0"/>
    <w:lvlOverride w:ilvl="1"/>
    <w:lvlOverride w:ilvl="2"/>
    <w:lvlOverride w:ilvl="3"/>
    <w:lvlOverride w:ilvl="4"/>
    <w:lvlOverride w:ilvl="5"/>
    <w:lvlOverride w:ilvl="6"/>
    <w:lvlOverride w:ilvl="7"/>
    <w:lvlOverride w:ilvl="8"/>
  </w:num>
  <w:num w:numId="150" w16cid:durableId="1572538886">
    <w:abstractNumId w:val="193"/>
    <w:lvlOverride w:ilvl="0"/>
    <w:lvlOverride w:ilvl="1"/>
    <w:lvlOverride w:ilvl="2"/>
    <w:lvlOverride w:ilvl="3"/>
    <w:lvlOverride w:ilvl="4"/>
    <w:lvlOverride w:ilvl="5"/>
    <w:lvlOverride w:ilvl="6"/>
    <w:lvlOverride w:ilvl="7"/>
    <w:lvlOverride w:ilvl="8"/>
  </w:num>
  <w:num w:numId="151" w16cid:durableId="867134817">
    <w:abstractNumId w:val="404"/>
    <w:lvlOverride w:ilvl="0"/>
    <w:lvlOverride w:ilvl="1"/>
    <w:lvlOverride w:ilvl="2"/>
    <w:lvlOverride w:ilvl="3"/>
    <w:lvlOverride w:ilvl="4"/>
    <w:lvlOverride w:ilvl="5"/>
    <w:lvlOverride w:ilvl="6"/>
    <w:lvlOverride w:ilvl="7"/>
    <w:lvlOverride w:ilvl="8"/>
  </w:num>
  <w:num w:numId="152" w16cid:durableId="715349267">
    <w:abstractNumId w:val="204"/>
    <w:lvlOverride w:ilvl="0"/>
    <w:lvlOverride w:ilvl="1"/>
    <w:lvlOverride w:ilvl="2"/>
    <w:lvlOverride w:ilvl="3"/>
    <w:lvlOverride w:ilvl="4"/>
    <w:lvlOverride w:ilvl="5"/>
    <w:lvlOverride w:ilvl="6"/>
    <w:lvlOverride w:ilvl="7"/>
    <w:lvlOverride w:ilvl="8"/>
  </w:num>
  <w:num w:numId="153" w16cid:durableId="1654600846">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674765184">
    <w:abstractNumId w:val="3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839975666">
    <w:abstractNumId w:val="33"/>
    <w:lvlOverride w:ilvl="0"/>
    <w:lvlOverride w:ilvl="1"/>
    <w:lvlOverride w:ilvl="2"/>
    <w:lvlOverride w:ilvl="3"/>
    <w:lvlOverride w:ilvl="4"/>
    <w:lvlOverride w:ilvl="5"/>
    <w:lvlOverride w:ilvl="6"/>
    <w:lvlOverride w:ilvl="7"/>
    <w:lvlOverride w:ilvl="8"/>
  </w:num>
  <w:num w:numId="156" w16cid:durableId="1430003366">
    <w:abstractNumId w:val="68"/>
    <w:lvlOverride w:ilvl="0"/>
    <w:lvlOverride w:ilvl="1"/>
    <w:lvlOverride w:ilvl="2"/>
    <w:lvlOverride w:ilvl="3"/>
    <w:lvlOverride w:ilvl="4"/>
    <w:lvlOverride w:ilvl="5"/>
    <w:lvlOverride w:ilvl="6"/>
    <w:lvlOverride w:ilvl="7"/>
    <w:lvlOverride w:ilvl="8"/>
  </w:num>
  <w:num w:numId="157" w16cid:durableId="333925230">
    <w:abstractNumId w:val="220"/>
    <w:lvlOverride w:ilvl="0"/>
    <w:lvlOverride w:ilvl="1"/>
    <w:lvlOverride w:ilvl="2"/>
    <w:lvlOverride w:ilvl="3"/>
    <w:lvlOverride w:ilvl="4"/>
    <w:lvlOverride w:ilvl="5"/>
    <w:lvlOverride w:ilvl="6"/>
    <w:lvlOverride w:ilvl="7"/>
    <w:lvlOverride w:ilvl="8"/>
  </w:num>
  <w:num w:numId="158" w16cid:durableId="1431589139">
    <w:abstractNumId w:val="234"/>
    <w:lvlOverride w:ilvl="0"/>
    <w:lvlOverride w:ilvl="1"/>
    <w:lvlOverride w:ilvl="2"/>
    <w:lvlOverride w:ilvl="3"/>
    <w:lvlOverride w:ilvl="4"/>
    <w:lvlOverride w:ilvl="5"/>
    <w:lvlOverride w:ilvl="6"/>
    <w:lvlOverride w:ilvl="7"/>
    <w:lvlOverride w:ilvl="8"/>
  </w:num>
  <w:num w:numId="159" w16cid:durableId="1789424035">
    <w:abstractNumId w:val="58"/>
    <w:lvlOverride w:ilvl="0"/>
    <w:lvlOverride w:ilvl="1"/>
    <w:lvlOverride w:ilvl="2"/>
    <w:lvlOverride w:ilvl="3"/>
    <w:lvlOverride w:ilvl="4"/>
    <w:lvlOverride w:ilvl="5"/>
    <w:lvlOverride w:ilvl="6"/>
    <w:lvlOverride w:ilvl="7"/>
    <w:lvlOverride w:ilvl="8"/>
  </w:num>
  <w:num w:numId="160" w16cid:durableId="2024740267">
    <w:abstractNumId w:val="444"/>
    <w:lvlOverride w:ilvl="0"/>
    <w:lvlOverride w:ilvl="1"/>
    <w:lvlOverride w:ilvl="2"/>
    <w:lvlOverride w:ilvl="3"/>
    <w:lvlOverride w:ilvl="4"/>
    <w:lvlOverride w:ilvl="5"/>
    <w:lvlOverride w:ilvl="6"/>
    <w:lvlOverride w:ilvl="7"/>
    <w:lvlOverride w:ilvl="8"/>
  </w:num>
  <w:num w:numId="161" w16cid:durableId="393433328">
    <w:abstractNumId w:val="219"/>
    <w:lvlOverride w:ilvl="0"/>
    <w:lvlOverride w:ilvl="1"/>
    <w:lvlOverride w:ilvl="2"/>
    <w:lvlOverride w:ilvl="3"/>
    <w:lvlOverride w:ilvl="4"/>
    <w:lvlOverride w:ilvl="5"/>
    <w:lvlOverride w:ilvl="6"/>
    <w:lvlOverride w:ilvl="7"/>
    <w:lvlOverride w:ilvl="8"/>
  </w:num>
  <w:num w:numId="162" w16cid:durableId="2043550756">
    <w:abstractNumId w:val="205"/>
    <w:lvlOverride w:ilvl="0"/>
    <w:lvlOverride w:ilvl="1"/>
    <w:lvlOverride w:ilvl="2"/>
    <w:lvlOverride w:ilvl="3"/>
    <w:lvlOverride w:ilvl="4"/>
    <w:lvlOverride w:ilvl="5"/>
    <w:lvlOverride w:ilvl="6"/>
    <w:lvlOverride w:ilvl="7"/>
    <w:lvlOverride w:ilvl="8"/>
  </w:num>
  <w:num w:numId="163" w16cid:durableId="1490093841">
    <w:abstractNumId w:val="20"/>
    <w:lvlOverride w:ilvl="0"/>
    <w:lvlOverride w:ilvl="1"/>
    <w:lvlOverride w:ilvl="2"/>
    <w:lvlOverride w:ilvl="3"/>
    <w:lvlOverride w:ilvl="4"/>
    <w:lvlOverride w:ilvl="5"/>
    <w:lvlOverride w:ilvl="6"/>
    <w:lvlOverride w:ilvl="7"/>
    <w:lvlOverride w:ilvl="8"/>
  </w:num>
  <w:num w:numId="164" w16cid:durableId="595209589">
    <w:abstractNumId w:val="499"/>
    <w:lvlOverride w:ilvl="0"/>
    <w:lvlOverride w:ilvl="1"/>
    <w:lvlOverride w:ilvl="2"/>
    <w:lvlOverride w:ilvl="3"/>
    <w:lvlOverride w:ilvl="4"/>
    <w:lvlOverride w:ilvl="5"/>
    <w:lvlOverride w:ilvl="6"/>
    <w:lvlOverride w:ilvl="7"/>
    <w:lvlOverride w:ilvl="8"/>
  </w:num>
  <w:num w:numId="165" w16cid:durableId="346179564">
    <w:abstractNumId w:val="39"/>
    <w:lvlOverride w:ilvl="0"/>
    <w:lvlOverride w:ilvl="1"/>
    <w:lvlOverride w:ilvl="2"/>
    <w:lvlOverride w:ilvl="3"/>
    <w:lvlOverride w:ilvl="4"/>
    <w:lvlOverride w:ilvl="5"/>
    <w:lvlOverride w:ilvl="6"/>
    <w:lvlOverride w:ilvl="7"/>
    <w:lvlOverride w:ilvl="8"/>
  </w:num>
  <w:num w:numId="166" w16cid:durableId="1445658884">
    <w:abstractNumId w:val="117"/>
    <w:lvlOverride w:ilvl="0"/>
    <w:lvlOverride w:ilvl="1"/>
    <w:lvlOverride w:ilvl="2"/>
    <w:lvlOverride w:ilvl="3"/>
    <w:lvlOverride w:ilvl="4"/>
    <w:lvlOverride w:ilvl="5"/>
    <w:lvlOverride w:ilvl="6"/>
    <w:lvlOverride w:ilvl="7"/>
    <w:lvlOverride w:ilvl="8"/>
  </w:num>
  <w:num w:numId="167" w16cid:durableId="2087805371">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16cid:durableId="4027259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16cid:durableId="1215118958">
    <w:abstractNumId w:val="480"/>
    <w:lvlOverride w:ilvl="0"/>
    <w:lvlOverride w:ilvl="1"/>
    <w:lvlOverride w:ilvl="2"/>
    <w:lvlOverride w:ilvl="3"/>
    <w:lvlOverride w:ilvl="4"/>
    <w:lvlOverride w:ilvl="5"/>
    <w:lvlOverride w:ilvl="6"/>
    <w:lvlOverride w:ilvl="7"/>
    <w:lvlOverride w:ilvl="8"/>
  </w:num>
  <w:num w:numId="170" w16cid:durableId="19747478">
    <w:abstractNumId w:val="468"/>
    <w:lvlOverride w:ilvl="0"/>
    <w:lvlOverride w:ilvl="1"/>
    <w:lvlOverride w:ilvl="2"/>
    <w:lvlOverride w:ilvl="3"/>
    <w:lvlOverride w:ilvl="4"/>
    <w:lvlOverride w:ilvl="5"/>
    <w:lvlOverride w:ilvl="6"/>
    <w:lvlOverride w:ilvl="7"/>
    <w:lvlOverride w:ilvl="8"/>
  </w:num>
  <w:num w:numId="171" w16cid:durableId="1887184493">
    <w:abstractNumId w:val="389"/>
    <w:lvlOverride w:ilvl="0"/>
    <w:lvlOverride w:ilvl="1"/>
    <w:lvlOverride w:ilvl="2"/>
    <w:lvlOverride w:ilvl="3"/>
    <w:lvlOverride w:ilvl="4"/>
    <w:lvlOverride w:ilvl="5"/>
    <w:lvlOverride w:ilvl="6"/>
    <w:lvlOverride w:ilvl="7"/>
    <w:lvlOverride w:ilvl="8"/>
  </w:num>
  <w:num w:numId="172" w16cid:durableId="1086195616">
    <w:abstractNumId w:val="170"/>
    <w:lvlOverride w:ilvl="0"/>
    <w:lvlOverride w:ilvl="1"/>
    <w:lvlOverride w:ilvl="2"/>
    <w:lvlOverride w:ilvl="3"/>
    <w:lvlOverride w:ilvl="4"/>
    <w:lvlOverride w:ilvl="5"/>
    <w:lvlOverride w:ilvl="6"/>
    <w:lvlOverride w:ilvl="7"/>
    <w:lvlOverride w:ilvl="8"/>
  </w:num>
  <w:num w:numId="173" w16cid:durableId="639841185">
    <w:abstractNumId w:val="343"/>
    <w:lvlOverride w:ilvl="0"/>
    <w:lvlOverride w:ilvl="1"/>
    <w:lvlOverride w:ilvl="2"/>
    <w:lvlOverride w:ilvl="3"/>
    <w:lvlOverride w:ilvl="4"/>
    <w:lvlOverride w:ilvl="5"/>
    <w:lvlOverride w:ilvl="6"/>
    <w:lvlOverride w:ilvl="7"/>
    <w:lvlOverride w:ilvl="8"/>
  </w:num>
  <w:num w:numId="174" w16cid:durableId="136191837">
    <w:abstractNumId w:val="479"/>
    <w:lvlOverride w:ilvl="0"/>
    <w:lvlOverride w:ilvl="1"/>
    <w:lvlOverride w:ilvl="2"/>
    <w:lvlOverride w:ilvl="3"/>
    <w:lvlOverride w:ilvl="4"/>
    <w:lvlOverride w:ilvl="5"/>
    <w:lvlOverride w:ilvl="6"/>
    <w:lvlOverride w:ilvl="7"/>
    <w:lvlOverride w:ilvl="8"/>
  </w:num>
  <w:num w:numId="175" w16cid:durableId="1230650034">
    <w:abstractNumId w:val="491"/>
    <w:lvlOverride w:ilvl="0"/>
    <w:lvlOverride w:ilvl="1"/>
    <w:lvlOverride w:ilvl="2"/>
    <w:lvlOverride w:ilvl="3"/>
    <w:lvlOverride w:ilvl="4"/>
    <w:lvlOverride w:ilvl="5"/>
    <w:lvlOverride w:ilvl="6"/>
    <w:lvlOverride w:ilvl="7"/>
    <w:lvlOverride w:ilvl="8"/>
  </w:num>
  <w:num w:numId="176" w16cid:durableId="1158031824">
    <w:abstractNumId w:val="360"/>
    <w:lvlOverride w:ilvl="0"/>
    <w:lvlOverride w:ilvl="1"/>
    <w:lvlOverride w:ilvl="2"/>
    <w:lvlOverride w:ilvl="3"/>
    <w:lvlOverride w:ilvl="4"/>
    <w:lvlOverride w:ilvl="5"/>
    <w:lvlOverride w:ilvl="6"/>
    <w:lvlOverride w:ilvl="7"/>
    <w:lvlOverride w:ilvl="8"/>
  </w:num>
  <w:num w:numId="177" w16cid:durableId="2051302385">
    <w:abstractNumId w:val="372"/>
    <w:lvlOverride w:ilvl="0"/>
    <w:lvlOverride w:ilvl="1"/>
    <w:lvlOverride w:ilvl="2"/>
    <w:lvlOverride w:ilvl="3"/>
    <w:lvlOverride w:ilvl="4"/>
    <w:lvlOverride w:ilvl="5"/>
    <w:lvlOverride w:ilvl="6"/>
    <w:lvlOverride w:ilvl="7"/>
    <w:lvlOverride w:ilvl="8"/>
  </w:num>
  <w:num w:numId="178" w16cid:durableId="311300838">
    <w:abstractNumId w:val="34"/>
    <w:lvlOverride w:ilvl="0"/>
    <w:lvlOverride w:ilvl="1"/>
    <w:lvlOverride w:ilvl="2"/>
    <w:lvlOverride w:ilvl="3"/>
    <w:lvlOverride w:ilvl="4"/>
    <w:lvlOverride w:ilvl="5"/>
    <w:lvlOverride w:ilvl="6"/>
    <w:lvlOverride w:ilvl="7"/>
    <w:lvlOverride w:ilvl="8"/>
  </w:num>
  <w:num w:numId="179" w16cid:durableId="250938609">
    <w:abstractNumId w:val="241"/>
    <w:lvlOverride w:ilvl="0"/>
    <w:lvlOverride w:ilvl="1"/>
    <w:lvlOverride w:ilvl="2"/>
    <w:lvlOverride w:ilvl="3"/>
    <w:lvlOverride w:ilvl="4"/>
    <w:lvlOverride w:ilvl="5"/>
    <w:lvlOverride w:ilvl="6"/>
    <w:lvlOverride w:ilvl="7"/>
    <w:lvlOverride w:ilvl="8"/>
  </w:num>
  <w:num w:numId="180" w16cid:durableId="485048269">
    <w:abstractNumId w:val="431"/>
    <w:lvlOverride w:ilvl="0"/>
    <w:lvlOverride w:ilvl="1"/>
    <w:lvlOverride w:ilvl="2"/>
    <w:lvlOverride w:ilvl="3"/>
    <w:lvlOverride w:ilvl="4"/>
    <w:lvlOverride w:ilvl="5"/>
    <w:lvlOverride w:ilvl="6"/>
    <w:lvlOverride w:ilvl="7"/>
    <w:lvlOverride w:ilvl="8"/>
  </w:num>
  <w:num w:numId="181" w16cid:durableId="263151165">
    <w:abstractNumId w:val="254"/>
    <w:lvlOverride w:ilvl="0"/>
    <w:lvlOverride w:ilvl="1"/>
    <w:lvlOverride w:ilvl="2"/>
    <w:lvlOverride w:ilvl="3"/>
    <w:lvlOverride w:ilvl="4"/>
    <w:lvlOverride w:ilvl="5"/>
    <w:lvlOverride w:ilvl="6"/>
    <w:lvlOverride w:ilvl="7"/>
    <w:lvlOverride w:ilvl="8"/>
  </w:num>
  <w:num w:numId="182" w16cid:durableId="876742573">
    <w:abstractNumId w:val="5"/>
    <w:lvlOverride w:ilvl="0"/>
    <w:lvlOverride w:ilvl="1"/>
    <w:lvlOverride w:ilvl="2"/>
    <w:lvlOverride w:ilvl="3"/>
    <w:lvlOverride w:ilvl="4"/>
    <w:lvlOverride w:ilvl="5"/>
    <w:lvlOverride w:ilvl="6"/>
    <w:lvlOverride w:ilvl="7"/>
    <w:lvlOverride w:ilvl="8"/>
  </w:num>
  <w:num w:numId="183" w16cid:durableId="1931967872">
    <w:abstractNumId w:val="69"/>
    <w:lvlOverride w:ilvl="0"/>
    <w:lvlOverride w:ilvl="1"/>
    <w:lvlOverride w:ilvl="2"/>
    <w:lvlOverride w:ilvl="3"/>
    <w:lvlOverride w:ilvl="4"/>
    <w:lvlOverride w:ilvl="5"/>
    <w:lvlOverride w:ilvl="6"/>
    <w:lvlOverride w:ilvl="7"/>
    <w:lvlOverride w:ilvl="8"/>
  </w:num>
  <w:num w:numId="184" w16cid:durableId="409424098">
    <w:abstractNumId w:val="427"/>
    <w:lvlOverride w:ilvl="0"/>
    <w:lvlOverride w:ilvl="1"/>
    <w:lvlOverride w:ilvl="2"/>
    <w:lvlOverride w:ilvl="3"/>
    <w:lvlOverride w:ilvl="4"/>
    <w:lvlOverride w:ilvl="5"/>
    <w:lvlOverride w:ilvl="6"/>
    <w:lvlOverride w:ilvl="7"/>
    <w:lvlOverride w:ilvl="8"/>
  </w:num>
  <w:num w:numId="185" w16cid:durableId="750153405">
    <w:abstractNumId w:val="375"/>
    <w:lvlOverride w:ilvl="0"/>
    <w:lvlOverride w:ilvl="1"/>
    <w:lvlOverride w:ilvl="2"/>
    <w:lvlOverride w:ilvl="3"/>
    <w:lvlOverride w:ilvl="4"/>
    <w:lvlOverride w:ilvl="5"/>
    <w:lvlOverride w:ilvl="6"/>
    <w:lvlOverride w:ilvl="7"/>
    <w:lvlOverride w:ilvl="8"/>
  </w:num>
  <w:num w:numId="186" w16cid:durableId="1036467457">
    <w:abstractNumId w:val="507"/>
    <w:lvlOverride w:ilvl="0"/>
    <w:lvlOverride w:ilvl="1"/>
    <w:lvlOverride w:ilvl="2"/>
    <w:lvlOverride w:ilvl="3"/>
    <w:lvlOverride w:ilvl="4"/>
    <w:lvlOverride w:ilvl="5"/>
    <w:lvlOverride w:ilvl="6"/>
    <w:lvlOverride w:ilvl="7"/>
    <w:lvlOverride w:ilvl="8"/>
  </w:num>
  <w:num w:numId="187" w16cid:durableId="1497065978">
    <w:abstractNumId w:val="51"/>
    <w:lvlOverride w:ilvl="0"/>
    <w:lvlOverride w:ilvl="1"/>
    <w:lvlOverride w:ilvl="2"/>
    <w:lvlOverride w:ilvl="3"/>
    <w:lvlOverride w:ilvl="4"/>
    <w:lvlOverride w:ilvl="5"/>
    <w:lvlOverride w:ilvl="6"/>
    <w:lvlOverride w:ilvl="7"/>
    <w:lvlOverride w:ilvl="8"/>
  </w:num>
  <w:num w:numId="188" w16cid:durableId="16931419">
    <w:abstractNumId w:val="194"/>
    <w:lvlOverride w:ilvl="0"/>
    <w:lvlOverride w:ilvl="1"/>
    <w:lvlOverride w:ilvl="2"/>
    <w:lvlOverride w:ilvl="3"/>
    <w:lvlOverride w:ilvl="4"/>
    <w:lvlOverride w:ilvl="5"/>
    <w:lvlOverride w:ilvl="6"/>
    <w:lvlOverride w:ilvl="7"/>
    <w:lvlOverride w:ilvl="8"/>
  </w:num>
  <w:num w:numId="189" w16cid:durableId="315577811">
    <w:abstractNumId w:val="115"/>
    <w:lvlOverride w:ilvl="0"/>
    <w:lvlOverride w:ilvl="1"/>
    <w:lvlOverride w:ilvl="2"/>
    <w:lvlOverride w:ilvl="3"/>
    <w:lvlOverride w:ilvl="4"/>
    <w:lvlOverride w:ilvl="5"/>
    <w:lvlOverride w:ilvl="6"/>
    <w:lvlOverride w:ilvl="7"/>
    <w:lvlOverride w:ilvl="8"/>
  </w:num>
  <w:num w:numId="190" w16cid:durableId="1915161596">
    <w:abstractNumId w:val="206"/>
    <w:lvlOverride w:ilvl="0"/>
    <w:lvlOverride w:ilvl="1"/>
    <w:lvlOverride w:ilvl="2"/>
    <w:lvlOverride w:ilvl="3"/>
    <w:lvlOverride w:ilvl="4"/>
    <w:lvlOverride w:ilvl="5"/>
    <w:lvlOverride w:ilvl="6"/>
    <w:lvlOverride w:ilvl="7"/>
    <w:lvlOverride w:ilvl="8"/>
  </w:num>
  <w:num w:numId="191" w16cid:durableId="489753846">
    <w:abstractNumId w:val="474"/>
    <w:lvlOverride w:ilvl="0"/>
    <w:lvlOverride w:ilvl="1"/>
    <w:lvlOverride w:ilvl="2"/>
    <w:lvlOverride w:ilvl="3"/>
    <w:lvlOverride w:ilvl="4"/>
    <w:lvlOverride w:ilvl="5"/>
    <w:lvlOverride w:ilvl="6"/>
    <w:lvlOverride w:ilvl="7"/>
    <w:lvlOverride w:ilvl="8"/>
  </w:num>
  <w:num w:numId="192" w16cid:durableId="1276789774">
    <w:abstractNumId w:val="213"/>
    <w:lvlOverride w:ilvl="0"/>
    <w:lvlOverride w:ilvl="1"/>
    <w:lvlOverride w:ilvl="2"/>
    <w:lvlOverride w:ilvl="3"/>
    <w:lvlOverride w:ilvl="4"/>
    <w:lvlOverride w:ilvl="5"/>
    <w:lvlOverride w:ilvl="6"/>
    <w:lvlOverride w:ilvl="7"/>
    <w:lvlOverride w:ilvl="8"/>
  </w:num>
  <w:num w:numId="193" w16cid:durableId="1911765618">
    <w:abstractNumId w:val="410"/>
    <w:lvlOverride w:ilvl="0"/>
    <w:lvlOverride w:ilvl="1"/>
    <w:lvlOverride w:ilvl="2"/>
    <w:lvlOverride w:ilvl="3"/>
    <w:lvlOverride w:ilvl="4"/>
    <w:lvlOverride w:ilvl="5"/>
    <w:lvlOverride w:ilvl="6"/>
    <w:lvlOverride w:ilvl="7"/>
    <w:lvlOverride w:ilvl="8"/>
  </w:num>
  <w:num w:numId="194" w16cid:durableId="143812333">
    <w:abstractNumId w:val="299"/>
    <w:lvlOverride w:ilvl="0"/>
    <w:lvlOverride w:ilvl="1"/>
    <w:lvlOverride w:ilvl="2"/>
    <w:lvlOverride w:ilvl="3"/>
    <w:lvlOverride w:ilvl="4"/>
    <w:lvlOverride w:ilvl="5"/>
    <w:lvlOverride w:ilvl="6"/>
    <w:lvlOverride w:ilvl="7"/>
    <w:lvlOverride w:ilvl="8"/>
  </w:num>
  <w:num w:numId="195" w16cid:durableId="1444955401">
    <w:abstractNumId w:val="240"/>
    <w:lvlOverride w:ilvl="0"/>
    <w:lvlOverride w:ilvl="1"/>
    <w:lvlOverride w:ilvl="2"/>
    <w:lvlOverride w:ilvl="3"/>
    <w:lvlOverride w:ilvl="4"/>
    <w:lvlOverride w:ilvl="5"/>
    <w:lvlOverride w:ilvl="6"/>
    <w:lvlOverride w:ilvl="7"/>
    <w:lvlOverride w:ilvl="8"/>
  </w:num>
  <w:num w:numId="196" w16cid:durableId="198401494">
    <w:abstractNumId w:val="437"/>
    <w:lvlOverride w:ilvl="0"/>
    <w:lvlOverride w:ilvl="1"/>
    <w:lvlOverride w:ilvl="2"/>
    <w:lvlOverride w:ilvl="3"/>
    <w:lvlOverride w:ilvl="4"/>
    <w:lvlOverride w:ilvl="5"/>
    <w:lvlOverride w:ilvl="6"/>
    <w:lvlOverride w:ilvl="7"/>
    <w:lvlOverride w:ilvl="8"/>
  </w:num>
  <w:num w:numId="197" w16cid:durableId="534512409">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16cid:durableId="1517965124">
    <w:abstractNumId w:val="384"/>
    <w:lvlOverride w:ilvl="0"/>
    <w:lvlOverride w:ilvl="1"/>
    <w:lvlOverride w:ilvl="2"/>
    <w:lvlOverride w:ilvl="3"/>
    <w:lvlOverride w:ilvl="4"/>
    <w:lvlOverride w:ilvl="5"/>
    <w:lvlOverride w:ilvl="6"/>
    <w:lvlOverride w:ilvl="7"/>
    <w:lvlOverride w:ilvl="8"/>
  </w:num>
  <w:num w:numId="199" w16cid:durableId="945505484">
    <w:abstractNumId w:val="135"/>
    <w:lvlOverride w:ilvl="0"/>
    <w:lvlOverride w:ilvl="1"/>
    <w:lvlOverride w:ilvl="2"/>
    <w:lvlOverride w:ilvl="3"/>
    <w:lvlOverride w:ilvl="4"/>
    <w:lvlOverride w:ilvl="5"/>
    <w:lvlOverride w:ilvl="6"/>
    <w:lvlOverride w:ilvl="7"/>
    <w:lvlOverride w:ilvl="8"/>
  </w:num>
  <w:num w:numId="200" w16cid:durableId="661587746">
    <w:abstractNumId w:val="467"/>
    <w:lvlOverride w:ilvl="0"/>
    <w:lvlOverride w:ilvl="1"/>
    <w:lvlOverride w:ilvl="2"/>
    <w:lvlOverride w:ilvl="3"/>
    <w:lvlOverride w:ilvl="4"/>
    <w:lvlOverride w:ilvl="5"/>
    <w:lvlOverride w:ilvl="6"/>
    <w:lvlOverride w:ilvl="7"/>
    <w:lvlOverride w:ilvl="8"/>
  </w:num>
  <w:num w:numId="201" w16cid:durableId="573442273">
    <w:abstractNumId w:val="509"/>
    <w:lvlOverride w:ilvl="0"/>
    <w:lvlOverride w:ilvl="1"/>
    <w:lvlOverride w:ilvl="2"/>
    <w:lvlOverride w:ilvl="3"/>
    <w:lvlOverride w:ilvl="4"/>
    <w:lvlOverride w:ilvl="5"/>
    <w:lvlOverride w:ilvl="6"/>
    <w:lvlOverride w:ilvl="7"/>
    <w:lvlOverride w:ilvl="8"/>
  </w:num>
  <w:num w:numId="202" w16cid:durableId="78723109">
    <w:abstractNumId w:val="2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16cid:durableId="421142980">
    <w:abstractNumId w:val="296"/>
    <w:lvlOverride w:ilvl="0"/>
    <w:lvlOverride w:ilvl="1"/>
    <w:lvlOverride w:ilvl="2"/>
    <w:lvlOverride w:ilvl="3"/>
    <w:lvlOverride w:ilvl="4"/>
    <w:lvlOverride w:ilvl="5"/>
    <w:lvlOverride w:ilvl="6"/>
    <w:lvlOverride w:ilvl="7"/>
    <w:lvlOverride w:ilvl="8"/>
  </w:num>
  <w:num w:numId="204" w16cid:durableId="457333979">
    <w:abstractNumId w:val="383"/>
    <w:lvlOverride w:ilvl="0"/>
    <w:lvlOverride w:ilvl="1"/>
    <w:lvlOverride w:ilvl="2"/>
    <w:lvlOverride w:ilvl="3"/>
    <w:lvlOverride w:ilvl="4"/>
    <w:lvlOverride w:ilvl="5"/>
    <w:lvlOverride w:ilvl="6"/>
    <w:lvlOverride w:ilvl="7"/>
    <w:lvlOverride w:ilvl="8"/>
  </w:num>
  <w:num w:numId="205" w16cid:durableId="362171960">
    <w:abstractNumId w:val="171"/>
    <w:lvlOverride w:ilvl="0"/>
    <w:lvlOverride w:ilvl="1"/>
    <w:lvlOverride w:ilvl="2"/>
    <w:lvlOverride w:ilvl="3"/>
    <w:lvlOverride w:ilvl="4"/>
    <w:lvlOverride w:ilvl="5"/>
    <w:lvlOverride w:ilvl="6"/>
    <w:lvlOverride w:ilvl="7"/>
    <w:lvlOverride w:ilvl="8"/>
  </w:num>
  <w:num w:numId="206" w16cid:durableId="255137617">
    <w:abstractNumId w:val="465"/>
    <w:lvlOverride w:ilvl="0"/>
    <w:lvlOverride w:ilvl="1"/>
    <w:lvlOverride w:ilvl="2"/>
    <w:lvlOverride w:ilvl="3"/>
    <w:lvlOverride w:ilvl="4"/>
    <w:lvlOverride w:ilvl="5"/>
    <w:lvlOverride w:ilvl="6"/>
    <w:lvlOverride w:ilvl="7"/>
    <w:lvlOverride w:ilvl="8"/>
  </w:num>
  <w:num w:numId="207" w16cid:durableId="352263888">
    <w:abstractNumId w:val="121"/>
    <w:lvlOverride w:ilvl="0"/>
    <w:lvlOverride w:ilvl="1"/>
    <w:lvlOverride w:ilvl="2"/>
    <w:lvlOverride w:ilvl="3"/>
    <w:lvlOverride w:ilvl="4"/>
    <w:lvlOverride w:ilvl="5"/>
    <w:lvlOverride w:ilvl="6"/>
    <w:lvlOverride w:ilvl="7"/>
    <w:lvlOverride w:ilvl="8"/>
  </w:num>
  <w:num w:numId="208" w16cid:durableId="2108965578">
    <w:abstractNumId w:val="125"/>
    <w:lvlOverride w:ilvl="0"/>
    <w:lvlOverride w:ilvl="1"/>
    <w:lvlOverride w:ilvl="2"/>
    <w:lvlOverride w:ilvl="3"/>
    <w:lvlOverride w:ilvl="4"/>
    <w:lvlOverride w:ilvl="5"/>
    <w:lvlOverride w:ilvl="6"/>
    <w:lvlOverride w:ilvl="7"/>
    <w:lvlOverride w:ilvl="8"/>
  </w:num>
  <w:num w:numId="209" w16cid:durableId="1803494410">
    <w:abstractNumId w:val="301"/>
    <w:lvlOverride w:ilvl="0"/>
    <w:lvlOverride w:ilvl="1"/>
    <w:lvlOverride w:ilvl="2"/>
    <w:lvlOverride w:ilvl="3"/>
    <w:lvlOverride w:ilvl="4"/>
    <w:lvlOverride w:ilvl="5"/>
    <w:lvlOverride w:ilvl="6"/>
    <w:lvlOverride w:ilvl="7"/>
    <w:lvlOverride w:ilvl="8"/>
  </w:num>
  <w:num w:numId="210" w16cid:durableId="800613189">
    <w:abstractNumId w:val="137"/>
    <w:lvlOverride w:ilvl="0"/>
    <w:lvlOverride w:ilvl="1"/>
    <w:lvlOverride w:ilvl="2"/>
    <w:lvlOverride w:ilvl="3"/>
    <w:lvlOverride w:ilvl="4"/>
    <w:lvlOverride w:ilvl="5"/>
    <w:lvlOverride w:ilvl="6"/>
    <w:lvlOverride w:ilvl="7"/>
    <w:lvlOverride w:ilvl="8"/>
  </w:num>
  <w:num w:numId="211" w16cid:durableId="842013376">
    <w:abstractNumId w:val="422"/>
    <w:lvlOverride w:ilvl="0"/>
    <w:lvlOverride w:ilvl="1"/>
    <w:lvlOverride w:ilvl="2"/>
    <w:lvlOverride w:ilvl="3"/>
    <w:lvlOverride w:ilvl="4"/>
    <w:lvlOverride w:ilvl="5"/>
    <w:lvlOverride w:ilvl="6"/>
    <w:lvlOverride w:ilvl="7"/>
    <w:lvlOverride w:ilvl="8"/>
  </w:num>
  <w:num w:numId="212" w16cid:durableId="1853496343">
    <w:abstractNumId w:val="30"/>
    <w:lvlOverride w:ilvl="0"/>
    <w:lvlOverride w:ilvl="1"/>
    <w:lvlOverride w:ilvl="2"/>
    <w:lvlOverride w:ilvl="3"/>
    <w:lvlOverride w:ilvl="4"/>
    <w:lvlOverride w:ilvl="5"/>
    <w:lvlOverride w:ilvl="6"/>
    <w:lvlOverride w:ilvl="7"/>
    <w:lvlOverride w:ilvl="8"/>
  </w:num>
  <w:num w:numId="213" w16cid:durableId="1224678086">
    <w:abstractNumId w:val="9"/>
    <w:lvlOverride w:ilvl="0"/>
    <w:lvlOverride w:ilvl="1"/>
    <w:lvlOverride w:ilvl="2"/>
    <w:lvlOverride w:ilvl="3"/>
    <w:lvlOverride w:ilvl="4"/>
    <w:lvlOverride w:ilvl="5"/>
    <w:lvlOverride w:ilvl="6"/>
    <w:lvlOverride w:ilvl="7"/>
    <w:lvlOverride w:ilvl="8"/>
  </w:num>
  <w:num w:numId="214" w16cid:durableId="2019303701">
    <w:abstractNumId w:val="148"/>
    <w:lvlOverride w:ilvl="0"/>
    <w:lvlOverride w:ilvl="1"/>
    <w:lvlOverride w:ilvl="2"/>
    <w:lvlOverride w:ilvl="3"/>
    <w:lvlOverride w:ilvl="4"/>
    <w:lvlOverride w:ilvl="5"/>
    <w:lvlOverride w:ilvl="6"/>
    <w:lvlOverride w:ilvl="7"/>
    <w:lvlOverride w:ilvl="8"/>
  </w:num>
  <w:num w:numId="215" w16cid:durableId="603267369">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16cid:durableId="668366819">
    <w:abstractNumId w:val="493"/>
    <w:lvlOverride w:ilvl="0"/>
    <w:lvlOverride w:ilvl="1"/>
    <w:lvlOverride w:ilvl="2"/>
    <w:lvlOverride w:ilvl="3"/>
    <w:lvlOverride w:ilvl="4"/>
    <w:lvlOverride w:ilvl="5"/>
    <w:lvlOverride w:ilvl="6"/>
    <w:lvlOverride w:ilvl="7"/>
    <w:lvlOverride w:ilvl="8"/>
  </w:num>
  <w:num w:numId="217" w16cid:durableId="592858455">
    <w:abstractNumId w:val="412"/>
    <w:lvlOverride w:ilvl="0"/>
    <w:lvlOverride w:ilvl="1"/>
    <w:lvlOverride w:ilvl="2"/>
    <w:lvlOverride w:ilvl="3"/>
    <w:lvlOverride w:ilvl="4"/>
    <w:lvlOverride w:ilvl="5"/>
    <w:lvlOverride w:ilvl="6"/>
    <w:lvlOverride w:ilvl="7"/>
    <w:lvlOverride w:ilvl="8"/>
  </w:num>
  <w:num w:numId="218" w16cid:durableId="1648169763">
    <w:abstractNumId w:val="513"/>
    <w:lvlOverride w:ilvl="0"/>
    <w:lvlOverride w:ilvl="1"/>
    <w:lvlOverride w:ilvl="2"/>
    <w:lvlOverride w:ilvl="3"/>
    <w:lvlOverride w:ilvl="4"/>
    <w:lvlOverride w:ilvl="5"/>
    <w:lvlOverride w:ilvl="6"/>
    <w:lvlOverride w:ilvl="7"/>
    <w:lvlOverride w:ilvl="8"/>
  </w:num>
  <w:num w:numId="219" w16cid:durableId="1849757812">
    <w:abstractNumId w:val="322"/>
    <w:lvlOverride w:ilvl="0"/>
    <w:lvlOverride w:ilvl="1"/>
    <w:lvlOverride w:ilvl="2"/>
    <w:lvlOverride w:ilvl="3"/>
    <w:lvlOverride w:ilvl="4"/>
    <w:lvlOverride w:ilvl="5"/>
    <w:lvlOverride w:ilvl="6"/>
    <w:lvlOverride w:ilvl="7"/>
    <w:lvlOverride w:ilvl="8"/>
  </w:num>
  <w:num w:numId="220" w16cid:durableId="1905723401">
    <w:abstractNumId w:val="397"/>
    <w:lvlOverride w:ilvl="0"/>
    <w:lvlOverride w:ilvl="1"/>
    <w:lvlOverride w:ilvl="2"/>
    <w:lvlOverride w:ilvl="3"/>
    <w:lvlOverride w:ilvl="4"/>
    <w:lvlOverride w:ilvl="5"/>
    <w:lvlOverride w:ilvl="6"/>
    <w:lvlOverride w:ilvl="7"/>
    <w:lvlOverride w:ilvl="8"/>
  </w:num>
  <w:num w:numId="221" w16cid:durableId="1660421733">
    <w:abstractNumId w:val="42"/>
    <w:lvlOverride w:ilvl="0"/>
    <w:lvlOverride w:ilvl="1"/>
    <w:lvlOverride w:ilvl="2"/>
    <w:lvlOverride w:ilvl="3"/>
    <w:lvlOverride w:ilvl="4"/>
    <w:lvlOverride w:ilvl="5"/>
    <w:lvlOverride w:ilvl="6"/>
    <w:lvlOverride w:ilvl="7"/>
    <w:lvlOverride w:ilvl="8"/>
  </w:num>
  <w:num w:numId="222" w16cid:durableId="1297182641">
    <w:abstractNumId w:val="309"/>
    <w:lvlOverride w:ilvl="0"/>
    <w:lvlOverride w:ilvl="1"/>
    <w:lvlOverride w:ilvl="2"/>
    <w:lvlOverride w:ilvl="3"/>
    <w:lvlOverride w:ilvl="4"/>
    <w:lvlOverride w:ilvl="5"/>
    <w:lvlOverride w:ilvl="6"/>
    <w:lvlOverride w:ilvl="7"/>
    <w:lvlOverride w:ilvl="8"/>
  </w:num>
  <w:num w:numId="223" w16cid:durableId="1541359382">
    <w:abstractNumId w:val="101"/>
    <w:lvlOverride w:ilvl="0"/>
    <w:lvlOverride w:ilvl="1"/>
    <w:lvlOverride w:ilvl="2"/>
    <w:lvlOverride w:ilvl="3"/>
    <w:lvlOverride w:ilvl="4"/>
    <w:lvlOverride w:ilvl="5"/>
    <w:lvlOverride w:ilvl="6"/>
    <w:lvlOverride w:ilvl="7"/>
    <w:lvlOverride w:ilvl="8"/>
  </w:num>
  <w:num w:numId="224" w16cid:durableId="552083310">
    <w:abstractNumId w:val="287"/>
    <w:lvlOverride w:ilvl="0"/>
    <w:lvlOverride w:ilvl="1"/>
    <w:lvlOverride w:ilvl="2"/>
    <w:lvlOverride w:ilvl="3"/>
    <w:lvlOverride w:ilvl="4"/>
    <w:lvlOverride w:ilvl="5"/>
    <w:lvlOverride w:ilvl="6"/>
    <w:lvlOverride w:ilvl="7"/>
    <w:lvlOverride w:ilvl="8"/>
  </w:num>
  <w:num w:numId="225" w16cid:durableId="1455102568">
    <w:abstractNumId w:val="36"/>
    <w:lvlOverride w:ilvl="0"/>
    <w:lvlOverride w:ilvl="1"/>
    <w:lvlOverride w:ilvl="2"/>
    <w:lvlOverride w:ilvl="3"/>
    <w:lvlOverride w:ilvl="4"/>
    <w:lvlOverride w:ilvl="5"/>
    <w:lvlOverride w:ilvl="6"/>
    <w:lvlOverride w:ilvl="7"/>
    <w:lvlOverride w:ilvl="8"/>
  </w:num>
  <w:num w:numId="226" w16cid:durableId="190461946">
    <w:abstractNumId w:val="203"/>
    <w:lvlOverride w:ilvl="0"/>
    <w:lvlOverride w:ilvl="1"/>
    <w:lvlOverride w:ilvl="2"/>
    <w:lvlOverride w:ilvl="3"/>
    <w:lvlOverride w:ilvl="4"/>
    <w:lvlOverride w:ilvl="5"/>
    <w:lvlOverride w:ilvl="6"/>
    <w:lvlOverride w:ilvl="7"/>
    <w:lvlOverride w:ilvl="8"/>
  </w:num>
  <w:num w:numId="227" w16cid:durableId="84885960">
    <w:abstractNumId w:val="4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16cid:durableId="950817640">
    <w:abstractNumId w:val="332"/>
    <w:lvlOverride w:ilvl="0"/>
    <w:lvlOverride w:ilvl="1"/>
    <w:lvlOverride w:ilvl="2"/>
    <w:lvlOverride w:ilvl="3"/>
    <w:lvlOverride w:ilvl="4"/>
    <w:lvlOverride w:ilvl="5"/>
    <w:lvlOverride w:ilvl="6"/>
    <w:lvlOverride w:ilvl="7"/>
    <w:lvlOverride w:ilvl="8"/>
  </w:num>
  <w:num w:numId="229" w16cid:durableId="320618975">
    <w:abstractNumId w:val="122"/>
    <w:lvlOverride w:ilvl="0"/>
    <w:lvlOverride w:ilvl="1"/>
    <w:lvlOverride w:ilvl="2"/>
    <w:lvlOverride w:ilvl="3"/>
    <w:lvlOverride w:ilvl="4"/>
    <w:lvlOverride w:ilvl="5"/>
    <w:lvlOverride w:ilvl="6"/>
    <w:lvlOverride w:ilvl="7"/>
    <w:lvlOverride w:ilvl="8"/>
  </w:num>
  <w:num w:numId="230" w16cid:durableId="1197306119">
    <w:abstractNumId w:val="159"/>
    <w:lvlOverride w:ilvl="0"/>
    <w:lvlOverride w:ilvl="1"/>
    <w:lvlOverride w:ilvl="2"/>
    <w:lvlOverride w:ilvl="3"/>
    <w:lvlOverride w:ilvl="4"/>
    <w:lvlOverride w:ilvl="5"/>
    <w:lvlOverride w:ilvl="6"/>
    <w:lvlOverride w:ilvl="7"/>
    <w:lvlOverride w:ilvl="8"/>
  </w:num>
  <w:num w:numId="231" w16cid:durableId="2882423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16cid:durableId="1827473489">
    <w:abstractNumId w:val="236"/>
    <w:lvlOverride w:ilvl="0"/>
    <w:lvlOverride w:ilvl="1"/>
    <w:lvlOverride w:ilvl="2"/>
    <w:lvlOverride w:ilvl="3"/>
    <w:lvlOverride w:ilvl="4"/>
    <w:lvlOverride w:ilvl="5"/>
    <w:lvlOverride w:ilvl="6"/>
    <w:lvlOverride w:ilvl="7"/>
    <w:lvlOverride w:ilvl="8"/>
  </w:num>
  <w:num w:numId="233" w16cid:durableId="165556860">
    <w:abstractNumId w:val="136"/>
    <w:lvlOverride w:ilvl="0"/>
    <w:lvlOverride w:ilvl="1"/>
    <w:lvlOverride w:ilvl="2"/>
    <w:lvlOverride w:ilvl="3"/>
    <w:lvlOverride w:ilvl="4"/>
    <w:lvlOverride w:ilvl="5"/>
    <w:lvlOverride w:ilvl="6"/>
    <w:lvlOverride w:ilvl="7"/>
    <w:lvlOverride w:ilvl="8"/>
  </w:num>
  <w:num w:numId="234" w16cid:durableId="917835618">
    <w:abstractNumId w:val="377"/>
    <w:lvlOverride w:ilvl="0"/>
    <w:lvlOverride w:ilvl="1"/>
    <w:lvlOverride w:ilvl="2"/>
    <w:lvlOverride w:ilvl="3"/>
    <w:lvlOverride w:ilvl="4"/>
    <w:lvlOverride w:ilvl="5"/>
    <w:lvlOverride w:ilvl="6"/>
    <w:lvlOverride w:ilvl="7"/>
    <w:lvlOverride w:ilvl="8"/>
  </w:num>
  <w:num w:numId="235" w16cid:durableId="1164512447">
    <w:abstractNumId w:val="230"/>
    <w:lvlOverride w:ilvl="0"/>
    <w:lvlOverride w:ilvl="1"/>
    <w:lvlOverride w:ilvl="2"/>
    <w:lvlOverride w:ilvl="3"/>
    <w:lvlOverride w:ilvl="4"/>
    <w:lvlOverride w:ilvl="5"/>
    <w:lvlOverride w:ilvl="6"/>
    <w:lvlOverride w:ilvl="7"/>
    <w:lvlOverride w:ilvl="8"/>
  </w:num>
  <w:num w:numId="236" w16cid:durableId="660473311">
    <w:abstractNumId w:val="442"/>
    <w:lvlOverride w:ilvl="0"/>
    <w:lvlOverride w:ilvl="1"/>
    <w:lvlOverride w:ilvl="2"/>
    <w:lvlOverride w:ilvl="3"/>
    <w:lvlOverride w:ilvl="4"/>
    <w:lvlOverride w:ilvl="5"/>
    <w:lvlOverride w:ilvl="6"/>
    <w:lvlOverride w:ilvl="7"/>
    <w:lvlOverride w:ilvl="8"/>
  </w:num>
  <w:num w:numId="237" w16cid:durableId="1421753295">
    <w:abstractNumId w:val="73"/>
    <w:lvlOverride w:ilvl="0"/>
    <w:lvlOverride w:ilvl="1"/>
    <w:lvlOverride w:ilvl="2"/>
    <w:lvlOverride w:ilvl="3"/>
    <w:lvlOverride w:ilvl="4"/>
    <w:lvlOverride w:ilvl="5"/>
    <w:lvlOverride w:ilvl="6"/>
    <w:lvlOverride w:ilvl="7"/>
    <w:lvlOverride w:ilvl="8"/>
  </w:num>
  <w:num w:numId="238" w16cid:durableId="363792585">
    <w:abstractNumId w:val="228"/>
    <w:lvlOverride w:ilvl="0"/>
    <w:lvlOverride w:ilvl="1"/>
    <w:lvlOverride w:ilvl="2"/>
    <w:lvlOverride w:ilvl="3"/>
    <w:lvlOverride w:ilvl="4"/>
    <w:lvlOverride w:ilvl="5"/>
    <w:lvlOverride w:ilvl="6"/>
    <w:lvlOverride w:ilvl="7"/>
    <w:lvlOverride w:ilvl="8"/>
  </w:num>
  <w:num w:numId="239" w16cid:durableId="981815643">
    <w:abstractNumId w:val="49"/>
    <w:lvlOverride w:ilvl="0"/>
    <w:lvlOverride w:ilvl="1"/>
    <w:lvlOverride w:ilvl="2"/>
    <w:lvlOverride w:ilvl="3"/>
    <w:lvlOverride w:ilvl="4"/>
    <w:lvlOverride w:ilvl="5"/>
    <w:lvlOverride w:ilvl="6"/>
    <w:lvlOverride w:ilvl="7"/>
    <w:lvlOverride w:ilvl="8"/>
  </w:num>
  <w:num w:numId="240" w16cid:durableId="1920363880">
    <w:abstractNumId w:val="369"/>
    <w:lvlOverride w:ilvl="0"/>
    <w:lvlOverride w:ilvl="1"/>
    <w:lvlOverride w:ilvl="2"/>
    <w:lvlOverride w:ilvl="3"/>
    <w:lvlOverride w:ilvl="4"/>
    <w:lvlOverride w:ilvl="5"/>
    <w:lvlOverride w:ilvl="6"/>
    <w:lvlOverride w:ilvl="7"/>
    <w:lvlOverride w:ilvl="8"/>
  </w:num>
  <w:num w:numId="241" w16cid:durableId="1869220100">
    <w:abstractNumId w:val="210"/>
    <w:lvlOverride w:ilvl="0"/>
    <w:lvlOverride w:ilvl="1"/>
    <w:lvlOverride w:ilvl="2"/>
    <w:lvlOverride w:ilvl="3"/>
    <w:lvlOverride w:ilvl="4"/>
    <w:lvlOverride w:ilvl="5"/>
    <w:lvlOverride w:ilvl="6"/>
    <w:lvlOverride w:ilvl="7"/>
    <w:lvlOverride w:ilvl="8"/>
  </w:num>
  <w:num w:numId="242" w16cid:durableId="1757091773">
    <w:abstractNumId w:val="6"/>
    <w:lvlOverride w:ilvl="0"/>
    <w:lvlOverride w:ilvl="1"/>
    <w:lvlOverride w:ilvl="2"/>
    <w:lvlOverride w:ilvl="3"/>
    <w:lvlOverride w:ilvl="4"/>
    <w:lvlOverride w:ilvl="5"/>
    <w:lvlOverride w:ilvl="6"/>
    <w:lvlOverride w:ilvl="7"/>
    <w:lvlOverride w:ilvl="8"/>
  </w:num>
  <w:num w:numId="243" w16cid:durableId="1398243222">
    <w:abstractNumId w:val="461"/>
    <w:lvlOverride w:ilvl="0"/>
    <w:lvlOverride w:ilvl="1"/>
    <w:lvlOverride w:ilvl="2"/>
    <w:lvlOverride w:ilvl="3"/>
    <w:lvlOverride w:ilvl="4"/>
    <w:lvlOverride w:ilvl="5"/>
    <w:lvlOverride w:ilvl="6"/>
    <w:lvlOverride w:ilvl="7"/>
    <w:lvlOverride w:ilvl="8"/>
  </w:num>
  <w:num w:numId="244" w16cid:durableId="1420832011">
    <w:abstractNumId w:val="258"/>
    <w:lvlOverride w:ilvl="0"/>
    <w:lvlOverride w:ilvl="1"/>
    <w:lvlOverride w:ilvl="2"/>
    <w:lvlOverride w:ilvl="3"/>
    <w:lvlOverride w:ilvl="4"/>
    <w:lvlOverride w:ilvl="5"/>
    <w:lvlOverride w:ilvl="6"/>
    <w:lvlOverride w:ilvl="7"/>
    <w:lvlOverride w:ilvl="8"/>
  </w:num>
  <w:num w:numId="245" w16cid:durableId="1846938416">
    <w:abstractNumId w:val="161"/>
    <w:lvlOverride w:ilvl="0"/>
    <w:lvlOverride w:ilvl="1"/>
    <w:lvlOverride w:ilvl="2"/>
    <w:lvlOverride w:ilvl="3"/>
    <w:lvlOverride w:ilvl="4"/>
    <w:lvlOverride w:ilvl="5"/>
    <w:lvlOverride w:ilvl="6"/>
    <w:lvlOverride w:ilvl="7"/>
    <w:lvlOverride w:ilvl="8"/>
  </w:num>
  <w:num w:numId="246" w16cid:durableId="1182553350">
    <w:abstractNumId w:val="4"/>
    <w:lvlOverride w:ilvl="0"/>
    <w:lvlOverride w:ilvl="1"/>
    <w:lvlOverride w:ilvl="2"/>
    <w:lvlOverride w:ilvl="3"/>
    <w:lvlOverride w:ilvl="4"/>
    <w:lvlOverride w:ilvl="5"/>
    <w:lvlOverride w:ilvl="6"/>
    <w:lvlOverride w:ilvl="7"/>
    <w:lvlOverride w:ilvl="8"/>
  </w:num>
  <w:num w:numId="247" w16cid:durableId="1713727194">
    <w:abstractNumId w:val="456"/>
    <w:lvlOverride w:ilvl="0"/>
    <w:lvlOverride w:ilvl="1"/>
    <w:lvlOverride w:ilvl="2"/>
    <w:lvlOverride w:ilvl="3"/>
    <w:lvlOverride w:ilvl="4"/>
    <w:lvlOverride w:ilvl="5"/>
    <w:lvlOverride w:ilvl="6"/>
    <w:lvlOverride w:ilvl="7"/>
    <w:lvlOverride w:ilvl="8"/>
  </w:num>
  <w:num w:numId="248" w16cid:durableId="1189760713">
    <w:abstractNumId w:val="79"/>
    <w:lvlOverride w:ilvl="0"/>
    <w:lvlOverride w:ilvl="1"/>
    <w:lvlOverride w:ilvl="2"/>
    <w:lvlOverride w:ilvl="3"/>
    <w:lvlOverride w:ilvl="4"/>
    <w:lvlOverride w:ilvl="5"/>
    <w:lvlOverride w:ilvl="6"/>
    <w:lvlOverride w:ilvl="7"/>
    <w:lvlOverride w:ilvl="8"/>
  </w:num>
  <w:num w:numId="249" w16cid:durableId="2093620448">
    <w:abstractNumId w:val="252"/>
    <w:lvlOverride w:ilvl="0"/>
    <w:lvlOverride w:ilvl="1"/>
    <w:lvlOverride w:ilvl="2"/>
    <w:lvlOverride w:ilvl="3"/>
    <w:lvlOverride w:ilvl="4"/>
    <w:lvlOverride w:ilvl="5"/>
    <w:lvlOverride w:ilvl="6"/>
    <w:lvlOverride w:ilvl="7"/>
    <w:lvlOverride w:ilvl="8"/>
  </w:num>
  <w:num w:numId="250" w16cid:durableId="405227530">
    <w:abstractNumId w:val="235"/>
    <w:lvlOverride w:ilvl="0"/>
    <w:lvlOverride w:ilvl="1"/>
    <w:lvlOverride w:ilvl="2"/>
    <w:lvlOverride w:ilvl="3"/>
    <w:lvlOverride w:ilvl="4"/>
    <w:lvlOverride w:ilvl="5"/>
    <w:lvlOverride w:ilvl="6"/>
    <w:lvlOverride w:ilvl="7"/>
    <w:lvlOverride w:ilvl="8"/>
  </w:num>
  <w:num w:numId="251" w16cid:durableId="1038357984">
    <w:abstractNumId w:val="105"/>
    <w:lvlOverride w:ilvl="0"/>
    <w:lvlOverride w:ilvl="1"/>
    <w:lvlOverride w:ilvl="2"/>
    <w:lvlOverride w:ilvl="3"/>
    <w:lvlOverride w:ilvl="4"/>
    <w:lvlOverride w:ilvl="5"/>
    <w:lvlOverride w:ilvl="6"/>
    <w:lvlOverride w:ilvl="7"/>
    <w:lvlOverride w:ilvl="8"/>
  </w:num>
  <w:num w:numId="252" w16cid:durableId="458108192">
    <w:abstractNumId w:val="381"/>
    <w:lvlOverride w:ilvl="0"/>
    <w:lvlOverride w:ilvl="1"/>
    <w:lvlOverride w:ilvl="2"/>
    <w:lvlOverride w:ilvl="3"/>
    <w:lvlOverride w:ilvl="4"/>
    <w:lvlOverride w:ilvl="5"/>
    <w:lvlOverride w:ilvl="6"/>
    <w:lvlOverride w:ilvl="7"/>
    <w:lvlOverride w:ilvl="8"/>
  </w:num>
  <w:num w:numId="253" w16cid:durableId="1901862680">
    <w:abstractNumId w:val="363"/>
    <w:lvlOverride w:ilvl="0"/>
    <w:lvlOverride w:ilvl="1"/>
    <w:lvlOverride w:ilvl="2"/>
    <w:lvlOverride w:ilvl="3"/>
    <w:lvlOverride w:ilvl="4"/>
    <w:lvlOverride w:ilvl="5"/>
    <w:lvlOverride w:ilvl="6"/>
    <w:lvlOverride w:ilvl="7"/>
    <w:lvlOverride w:ilvl="8"/>
  </w:num>
  <w:num w:numId="254" w16cid:durableId="1940864627">
    <w:abstractNumId w:val="246"/>
    <w:lvlOverride w:ilvl="0"/>
    <w:lvlOverride w:ilvl="1"/>
    <w:lvlOverride w:ilvl="2"/>
    <w:lvlOverride w:ilvl="3"/>
    <w:lvlOverride w:ilvl="4"/>
    <w:lvlOverride w:ilvl="5"/>
    <w:lvlOverride w:ilvl="6"/>
    <w:lvlOverride w:ilvl="7"/>
    <w:lvlOverride w:ilvl="8"/>
  </w:num>
  <w:num w:numId="255" w16cid:durableId="360790072">
    <w:abstractNumId w:val="71"/>
    <w:lvlOverride w:ilvl="0"/>
    <w:lvlOverride w:ilvl="1"/>
    <w:lvlOverride w:ilvl="2"/>
    <w:lvlOverride w:ilvl="3"/>
    <w:lvlOverride w:ilvl="4"/>
    <w:lvlOverride w:ilvl="5"/>
    <w:lvlOverride w:ilvl="6"/>
    <w:lvlOverride w:ilvl="7"/>
    <w:lvlOverride w:ilvl="8"/>
  </w:num>
  <w:num w:numId="256" w16cid:durableId="101846260">
    <w:abstractNumId w:val="469"/>
    <w:lvlOverride w:ilvl="0"/>
    <w:lvlOverride w:ilvl="1"/>
    <w:lvlOverride w:ilvl="2"/>
    <w:lvlOverride w:ilvl="3"/>
    <w:lvlOverride w:ilvl="4"/>
    <w:lvlOverride w:ilvl="5"/>
    <w:lvlOverride w:ilvl="6"/>
    <w:lvlOverride w:ilvl="7"/>
    <w:lvlOverride w:ilvl="8"/>
  </w:num>
  <w:num w:numId="257" w16cid:durableId="2019188228">
    <w:abstractNumId w:val="3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8" w16cid:durableId="31535570">
    <w:abstractNumId w:val="447"/>
    <w:lvlOverride w:ilvl="0"/>
    <w:lvlOverride w:ilvl="1"/>
    <w:lvlOverride w:ilvl="2"/>
    <w:lvlOverride w:ilvl="3"/>
    <w:lvlOverride w:ilvl="4"/>
    <w:lvlOverride w:ilvl="5"/>
    <w:lvlOverride w:ilvl="6"/>
    <w:lvlOverride w:ilvl="7"/>
    <w:lvlOverride w:ilvl="8"/>
  </w:num>
  <w:num w:numId="259" w16cid:durableId="203710520">
    <w:abstractNumId w:val="216"/>
    <w:lvlOverride w:ilvl="0"/>
    <w:lvlOverride w:ilvl="1"/>
    <w:lvlOverride w:ilvl="2"/>
    <w:lvlOverride w:ilvl="3"/>
    <w:lvlOverride w:ilvl="4"/>
    <w:lvlOverride w:ilvl="5"/>
    <w:lvlOverride w:ilvl="6"/>
    <w:lvlOverride w:ilvl="7"/>
    <w:lvlOverride w:ilvl="8"/>
  </w:num>
  <w:num w:numId="260" w16cid:durableId="992677627">
    <w:abstractNumId w:val="380"/>
    <w:lvlOverride w:ilvl="0"/>
    <w:lvlOverride w:ilvl="1"/>
    <w:lvlOverride w:ilvl="2"/>
    <w:lvlOverride w:ilvl="3"/>
    <w:lvlOverride w:ilvl="4"/>
    <w:lvlOverride w:ilvl="5"/>
    <w:lvlOverride w:ilvl="6"/>
    <w:lvlOverride w:ilvl="7"/>
    <w:lvlOverride w:ilvl="8"/>
  </w:num>
  <w:num w:numId="261" w16cid:durableId="1931961636">
    <w:abstractNumId w:val="487"/>
    <w:lvlOverride w:ilvl="0"/>
    <w:lvlOverride w:ilvl="1"/>
    <w:lvlOverride w:ilvl="2"/>
    <w:lvlOverride w:ilvl="3"/>
    <w:lvlOverride w:ilvl="4"/>
    <w:lvlOverride w:ilvl="5"/>
    <w:lvlOverride w:ilvl="6"/>
    <w:lvlOverride w:ilvl="7"/>
    <w:lvlOverride w:ilvl="8"/>
  </w:num>
  <w:num w:numId="262" w16cid:durableId="921333137">
    <w:abstractNumId w:val="26"/>
    <w:lvlOverride w:ilvl="0"/>
    <w:lvlOverride w:ilvl="1"/>
    <w:lvlOverride w:ilvl="2"/>
    <w:lvlOverride w:ilvl="3"/>
    <w:lvlOverride w:ilvl="4"/>
    <w:lvlOverride w:ilvl="5"/>
    <w:lvlOverride w:ilvl="6"/>
    <w:lvlOverride w:ilvl="7"/>
    <w:lvlOverride w:ilvl="8"/>
  </w:num>
  <w:num w:numId="263" w16cid:durableId="1980456383">
    <w:abstractNumId w:val="268"/>
    <w:lvlOverride w:ilvl="0"/>
    <w:lvlOverride w:ilvl="1"/>
    <w:lvlOverride w:ilvl="2"/>
    <w:lvlOverride w:ilvl="3"/>
    <w:lvlOverride w:ilvl="4"/>
    <w:lvlOverride w:ilvl="5"/>
    <w:lvlOverride w:ilvl="6"/>
    <w:lvlOverride w:ilvl="7"/>
    <w:lvlOverride w:ilvl="8"/>
  </w:num>
  <w:num w:numId="264" w16cid:durableId="1851408756">
    <w:abstractNumId w:val="5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5" w16cid:durableId="1833331810">
    <w:abstractNumId w:val="394"/>
    <w:lvlOverride w:ilvl="0"/>
    <w:lvlOverride w:ilvl="1"/>
    <w:lvlOverride w:ilvl="2"/>
    <w:lvlOverride w:ilvl="3"/>
    <w:lvlOverride w:ilvl="4"/>
    <w:lvlOverride w:ilvl="5"/>
    <w:lvlOverride w:ilvl="6"/>
    <w:lvlOverride w:ilvl="7"/>
    <w:lvlOverride w:ilvl="8"/>
  </w:num>
  <w:num w:numId="266" w16cid:durableId="867528878">
    <w:abstractNumId w:val="232"/>
    <w:lvlOverride w:ilvl="0"/>
    <w:lvlOverride w:ilvl="1"/>
    <w:lvlOverride w:ilvl="2"/>
    <w:lvlOverride w:ilvl="3"/>
    <w:lvlOverride w:ilvl="4"/>
    <w:lvlOverride w:ilvl="5"/>
    <w:lvlOverride w:ilvl="6"/>
    <w:lvlOverride w:ilvl="7"/>
    <w:lvlOverride w:ilvl="8"/>
  </w:num>
  <w:num w:numId="267" w16cid:durableId="1319386846">
    <w:abstractNumId w:val="439"/>
    <w:lvlOverride w:ilvl="0"/>
    <w:lvlOverride w:ilvl="1"/>
    <w:lvlOverride w:ilvl="2"/>
    <w:lvlOverride w:ilvl="3"/>
    <w:lvlOverride w:ilvl="4"/>
    <w:lvlOverride w:ilvl="5"/>
    <w:lvlOverride w:ilvl="6"/>
    <w:lvlOverride w:ilvl="7"/>
    <w:lvlOverride w:ilvl="8"/>
  </w:num>
  <w:num w:numId="268" w16cid:durableId="1201217">
    <w:abstractNumId w:val="425"/>
    <w:lvlOverride w:ilvl="0"/>
    <w:lvlOverride w:ilvl="1"/>
    <w:lvlOverride w:ilvl="2"/>
    <w:lvlOverride w:ilvl="3"/>
    <w:lvlOverride w:ilvl="4"/>
    <w:lvlOverride w:ilvl="5"/>
    <w:lvlOverride w:ilvl="6"/>
    <w:lvlOverride w:ilvl="7"/>
    <w:lvlOverride w:ilvl="8"/>
  </w:num>
  <w:num w:numId="269" w16cid:durableId="1647977832">
    <w:abstractNumId w:val="366"/>
    <w:lvlOverride w:ilvl="0"/>
    <w:lvlOverride w:ilvl="1"/>
    <w:lvlOverride w:ilvl="2"/>
    <w:lvlOverride w:ilvl="3"/>
    <w:lvlOverride w:ilvl="4"/>
    <w:lvlOverride w:ilvl="5"/>
    <w:lvlOverride w:ilvl="6"/>
    <w:lvlOverride w:ilvl="7"/>
    <w:lvlOverride w:ilvl="8"/>
  </w:num>
  <w:num w:numId="270" w16cid:durableId="915944445">
    <w:abstractNumId w:val="453"/>
    <w:lvlOverride w:ilvl="0"/>
    <w:lvlOverride w:ilvl="1"/>
    <w:lvlOverride w:ilvl="2"/>
    <w:lvlOverride w:ilvl="3"/>
    <w:lvlOverride w:ilvl="4"/>
    <w:lvlOverride w:ilvl="5"/>
    <w:lvlOverride w:ilvl="6"/>
    <w:lvlOverride w:ilvl="7"/>
    <w:lvlOverride w:ilvl="8"/>
  </w:num>
  <w:num w:numId="271" w16cid:durableId="164631868">
    <w:abstractNumId w:val="13"/>
    <w:lvlOverride w:ilvl="0"/>
    <w:lvlOverride w:ilvl="1"/>
    <w:lvlOverride w:ilvl="2"/>
    <w:lvlOverride w:ilvl="3"/>
    <w:lvlOverride w:ilvl="4"/>
    <w:lvlOverride w:ilvl="5"/>
    <w:lvlOverride w:ilvl="6"/>
    <w:lvlOverride w:ilvl="7"/>
    <w:lvlOverride w:ilvl="8"/>
  </w:num>
  <w:num w:numId="272" w16cid:durableId="1414738306">
    <w:abstractNumId w:val="27"/>
    <w:lvlOverride w:ilvl="0"/>
    <w:lvlOverride w:ilvl="1"/>
    <w:lvlOverride w:ilvl="2"/>
    <w:lvlOverride w:ilvl="3"/>
    <w:lvlOverride w:ilvl="4"/>
    <w:lvlOverride w:ilvl="5"/>
    <w:lvlOverride w:ilvl="6"/>
    <w:lvlOverride w:ilvl="7"/>
    <w:lvlOverride w:ilvl="8"/>
  </w:num>
  <w:num w:numId="273" w16cid:durableId="1352998568">
    <w:abstractNumId w:val="200"/>
    <w:lvlOverride w:ilvl="0"/>
    <w:lvlOverride w:ilvl="1"/>
    <w:lvlOverride w:ilvl="2"/>
    <w:lvlOverride w:ilvl="3"/>
    <w:lvlOverride w:ilvl="4"/>
    <w:lvlOverride w:ilvl="5"/>
    <w:lvlOverride w:ilvl="6"/>
    <w:lvlOverride w:ilvl="7"/>
    <w:lvlOverride w:ilvl="8"/>
  </w:num>
  <w:num w:numId="274" w16cid:durableId="131950011">
    <w:abstractNumId w:val="67"/>
    <w:lvlOverride w:ilvl="0"/>
    <w:lvlOverride w:ilvl="1"/>
    <w:lvlOverride w:ilvl="2"/>
    <w:lvlOverride w:ilvl="3"/>
    <w:lvlOverride w:ilvl="4"/>
    <w:lvlOverride w:ilvl="5"/>
    <w:lvlOverride w:ilvl="6"/>
    <w:lvlOverride w:ilvl="7"/>
    <w:lvlOverride w:ilvl="8"/>
  </w:num>
  <w:num w:numId="275" w16cid:durableId="1174153579">
    <w:abstractNumId w:val="245"/>
    <w:lvlOverride w:ilvl="0"/>
    <w:lvlOverride w:ilvl="1"/>
    <w:lvlOverride w:ilvl="2"/>
    <w:lvlOverride w:ilvl="3"/>
    <w:lvlOverride w:ilvl="4"/>
    <w:lvlOverride w:ilvl="5"/>
    <w:lvlOverride w:ilvl="6"/>
    <w:lvlOverride w:ilvl="7"/>
    <w:lvlOverride w:ilvl="8"/>
  </w:num>
  <w:num w:numId="276" w16cid:durableId="69667918">
    <w:abstractNumId w:val="229"/>
    <w:lvlOverride w:ilvl="0"/>
    <w:lvlOverride w:ilvl="1"/>
    <w:lvlOverride w:ilvl="2"/>
    <w:lvlOverride w:ilvl="3"/>
    <w:lvlOverride w:ilvl="4"/>
    <w:lvlOverride w:ilvl="5"/>
    <w:lvlOverride w:ilvl="6"/>
    <w:lvlOverride w:ilvl="7"/>
    <w:lvlOverride w:ilvl="8"/>
  </w:num>
  <w:num w:numId="277" w16cid:durableId="783811579">
    <w:abstractNumId w:val="225"/>
    <w:lvlOverride w:ilvl="0"/>
    <w:lvlOverride w:ilvl="1"/>
    <w:lvlOverride w:ilvl="2"/>
    <w:lvlOverride w:ilvl="3"/>
    <w:lvlOverride w:ilvl="4"/>
    <w:lvlOverride w:ilvl="5"/>
    <w:lvlOverride w:ilvl="6"/>
    <w:lvlOverride w:ilvl="7"/>
    <w:lvlOverride w:ilvl="8"/>
  </w:num>
  <w:num w:numId="278" w16cid:durableId="1910530606">
    <w:abstractNumId w:val="255"/>
    <w:lvlOverride w:ilvl="0"/>
    <w:lvlOverride w:ilvl="1"/>
    <w:lvlOverride w:ilvl="2"/>
    <w:lvlOverride w:ilvl="3"/>
    <w:lvlOverride w:ilvl="4"/>
    <w:lvlOverride w:ilvl="5"/>
    <w:lvlOverride w:ilvl="6"/>
    <w:lvlOverride w:ilvl="7"/>
    <w:lvlOverride w:ilvl="8"/>
  </w:num>
  <w:num w:numId="279" w16cid:durableId="1755276011">
    <w:abstractNumId w:val="346"/>
    <w:lvlOverride w:ilvl="0"/>
    <w:lvlOverride w:ilvl="1"/>
    <w:lvlOverride w:ilvl="2"/>
    <w:lvlOverride w:ilvl="3"/>
    <w:lvlOverride w:ilvl="4"/>
    <w:lvlOverride w:ilvl="5"/>
    <w:lvlOverride w:ilvl="6"/>
    <w:lvlOverride w:ilvl="7"/>
    <w:lvlOverride w:ilvl="8"/>
  </w:num>
  <w:num w:numId="280" w16cid:durableId="435518394">
    <w:abstractNumId w:val="272"/>
    <w:lvlOverride w:ilvl="0"/>
    <w:lvlOverride w:ilvl="1"/>
    <w:lvlOverride w:ilvl="2"/>
    <w:lvlOverride w:ilvl="3"/>
    <w:lvlOverride w:ilvl="4"/>
    <w:lvlOverride w:ilvl="5"/>
    <w:lvlOverride w:ilvl="6"/>
    <w:lvlOverride w:ilvl="7"/>
    <w:lvlOverride w:ilvl="8"/>
  </w:num>
  <w:num w:numId="281" w16cid:durableId="923031754">
    <w:abstractNumId w:val="202"/>
    <w:lvlOverride w:ilvl="0"/>
    <w:lvlOverride w:ilvl="1"/>
    <w:lvlOverride w:ilvl="2"/>
    <w:lvlOverride w:ilvl="3"/>
    <w:lvlOverride w:ilvl="4"/>
    <w:lvlOverride w:ilvl="5"/>
    <w:lvlOverride w:ilvl="6"/>
    <w:lvlOverride w:ilvl="7"/>
    <w:lvlOverride w:ilvl="8"/>
  </w:num>
  <w:num w:numId="282" w16cid:durableId="1031304733">
    <w:abstractNumId w:val="386"/>
    <w:lvlOverride w:ilvl="0"/>
    <w:lvlOverride w:ilvl="1"/>
    <w:lvlOverride w:ilvl="2"/>
    <w:lvlOverride w:ilvl="3"/>
    <w:lvlOverride w:ilvl="4"/>
    <w:lvlOverride w:ilvl="5"/>
    <w:lvlOverride w:ilvl="6"/>
    <w:lvlOverride w:ilvl="7"/>
    <w:lvlOverride w:ilvl="8"/>
  </w:num>
  <w:num w:numId="283" w16cid:durableId="55471413">
    <w:abstractNumId w:val="134"/>
    <w:lvlOverride w:ilvl="0"/>
    <w:lvlOverride w:ilvl="1"/>
    <w:lvlOverride w:ilvl="2"/>
    <w:lvlOverride w:ilvl="3"/>
    <w:lvlOverride w:ilvl="4"/>
    <w:lvlOverride w:ilvl="5"/>
    <w:lvlOverride w:ilvl="6"/>
    <w:lvlOverride w:ilvl="7"/>
    <w:lvlOverride w:ilvl="8"/>
  </w:num>
  <w:num w:numId="284" w16cid:durableId="81803460">
    <w:abstractNumId w:val="46"/>
    <w:lvlOverride w:ilvl="0"/>
    <w:lvlOverride w:ilvl="1"/>
    <w:lvlOverride w:ilvl="2"/>
    <w:lvlOverride w:ilvl="3"/>
    <w:lvlOverride w:ilvl="4"/>
    <w:lvlOverride w:ilvl="5"/>
    <w:lvlOverride w:ilvl="6"/>
    <w:lvlOverride w:ilvl="7"/>
    <w:lvlOverride w:ilvl="8"/>
  </w:num>
  <w:num w:numId="285" w16cid:durableId="761990912">
    <w:abstractNumId w:val="165"/>
    <w:lvlOverride w:ilvl="0"/>
    <w:lvlOverride w:ilvl="1"/>
    <w:lvlOverride w:ilvl="2"/>
    <w:lvlOverride w:ilvl="3"/>
    <w:lvlOverride w:ilvl="4"/>
    <w:lvlOverride w:ilvl="5"/>
    <w:lvlOverride w:ilvl="6"/>
    <w:lvlOverride w:ilvl="7"/>
    <w:lvlOverride w:ilvl="8"/>
  </w:num>
  <w:num w:numId="286" w16cid:durableId="2112622962">
    <w:abstractNumId w:val="277"/>
    <w:lvlOverride w:ilvl="0"/>
    <w:lvlOverride w:ilvl="1"/>
    <w:lvlOverride w:ilvl="2"/>
    <w:lvlOverride w:ilvl="3"/>
    <w:lvlOverride w:ilvl="4"/>
    <w:lvlOverride w:ilvl="5"/>
    <w:lvlOverride w:ilvl="6"/>
    <w:lvlOverride w:ilvl="7"/>
    <w:lvlOverride w:ilvl="8"/>
  </w:num>
  <w:num w:numId="287" w16cid:durableId="2082292711">
    <w:abstractNumId w:val="521"/>
    <w:lvlOverride w:ilvl="0"/>
    <w:lvlOverride w:ilvl="1"/>
    <w:lvlOverride w:ilvl="2"/>
    <w:lvlOverride w:ilvl="3"/>
    <w:lvlOverride w:ilvl="4"/>
    <w:lvlOverride w:ilvl="5"/>
    <w:lvlOverride w:ilvl="6"/>
    <w:lvlOverride w:ilvl="7"/>
    <w:lvlOverride w:ilvl="8"/>
  </w:num>
  <w:num w:numId="288" w16cid:durableId="1929531961">
    <w:abstractNumId w:val="498"/>
    <w:lvlOverride w:ilvl="0"/>
    <w:lvlOverride w:ilvl="1"/>
    <w:lvlOverride w:ilvl="2"/>
    <w:lvlOverride w:ilvl="3"/>
    <w:lvlOverride w:ilvl="4"/>
    <w:lvlOverride w:ilvl="5"/>
    <w:lvlOverride w:ilvl="6"/>
    <w:lvlOverride w:ilvl="7"/>
    <w:lvlOverride w:ilvl="8"/>
  </w:num>
  <w:num w:numId="289" w16cid:durableId="1615552514">
    <w:abstractNumId w:val="74"/>
    <w:lvlOverride w:ilvl="0"/>
    <w:lvlOverride w:ilvl="1"/>
    <w:lvlOverride w:ilvl="2"/>
    <w:lvlOverride w:ilvl="3"/>
    <w:lvlOverride w:ilvl="4"/>
    <w:lvlOverride w:ilvl="5"/>
    <w:lvlOverride w:ilvl="6"/>
    <w:lvlOverride w:ilvl="7"/>
    <w:lvlOverride w:ilvl="8"/>
  </w:num>
  <w:num w:numId="290" w16cid:durableId="1240216210">
    <w:abstractNumId w:val="4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1" w16cid:durableId="1209146086">
    <w:abstractNumId w:val="497"/>
    <w:lvlOverride w:ilvl="0"/>
    <w:lvlOverride w:ilvl="1"/>
    <w:lvlOverride w:ilvl="2"/>
    <w:lvlOverride w:ilvl="3"/>
    <w:lvlOverride w:ilvl="4"/>
    <w:lvlOverride w:ilvl="5"/>
    <w:lvlOverride w:ilvl="6"/>
    <w:lvlOverride w:ilvl="7"/>
    <w:lvlOverride w:ilvl="8"/>
  </w:num>
  <w:num w:numId="292" w16cid:durableId="1481919775">
    <w:abstractNumId w:val="305"/>
    <w:lvlOverride w:ilvl="0"/>
    <w:lvlOverride w:ilvl="1"/>
    <w:lvlOverride w:ilvl="2"/>
    <w:lvlOverride w:ilvl="3"/>
    <w:lvlOverride w:ilvl="4"/>
    <w:lvlOverride w:ilvl="5"/>
    <w:lvlOverride w:ilvl="6"/>
    <w:lvlOverride w:ilvl="7"/>
    <w:lvlOverride w:ilvl="8"/>
  </w:num>
  <w:num w:numId="293" w16cid:durableId="1723601923">
    <w:abstractNumId w:val="87"/>
    <w:lvlOverride w:ilvl="0"/>
    <w:lvlOverride w:ilvl="1"/>
    <w:lvlOverride w:ilvl="2"/>
    <w:lvlOverride w:ilvl="3"/>
    <w:lvlOverride w:ilvl="4"/>
    <w:lvlOverride w:ilvl="5"/>
    <w:lvlOverride w:ilvl="6"/>
    <w:lvlOverride w:ilvl="7"/>
    <w:lvlOverride w:ilvl="8"/>
  </w:num>
  <w:num w:numId="294" w16cid:durableId="838345764">
    <w:abstractNumId w:val="406"/>
    <w:lvlOverride w:ilvl="0"/>
    <w:lvlOverride w:ilvl="1"/>
    <w:lvlOverride w:ilvl="2"/>
    <w:lvlOverride w:ilvl="3"/>
    <w:lvlOverride w:ilvl="4"/>
    <w:lvlOverride w:ilvl="5"/>
    <w:lvlOverride w:ilvl="6"/>
    <w:lvlOverride w:ilvl="7"/>
    <w:lvlOverride w:ilvl="8"/>
  </w:num>
  <w:num w:numId="295" w16cid:durableId="1267957011">
    <w:abstractNumId w:val="273"/>
    <w:lvlOverride w:ilvl="0"/>
    <w:lvlOverride w:ilvl="1"/>
    <w:lvlOverride w:ilvl="2"/>
    <w:lvlOverride w:ilvl="3"/>
    <w:lvlOverride w:ilvl="4"/>
    <w:lvlOverride w:ilvl="5"/>
    <w:lvlOverride w:ilvl="6"/>
    <w:lvlOverride w:ilvl="7"/>
    <w:lvlOverride w:ilvl="8"/>
  </w:num>
  <w:num w:numId="296" w16cid:durableId="906306562">
    <w:abstractNumId w:val="3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7" w16cid:durableId="1588225566">
    <w:abstractNumId w:val="211"/>
    <w:lvlOverride w:ilvl="0"/>
    <w:lvlOverride w:ilvl="1"/>
    <w:lvlOverride w:ilvl="2"/>
    <w:lvlOverride w:ilvl="3"/>
    <w:lvlOverride w:ilvl="4"/>
    <w:lvlOverride w:ilvl="5"/>
    <w:lvlOverride w:ilvl="6"/>
    <w:lvlOverride w:ilvl="7"/>
    <w:lvlOverride w:ilvl="8"/>
  </w:num>
  <w:num w:numId="298" w16cid:durableId="231043480">
    <w:abstractNumId w:val="531"/>
    <w:lvlOverride w:ilvl="0"/>
    <w:lvlOverride w:ilvl="1"/>
    <w:lvlOverride w:ilvl="2"/>
    <w:lvlOverride w:ilvl="3"/>
    <w:lvlOverride w:ilvl="4"/>
    <w:lvlOverride w:ilvl="5"/>
    <w:lvlOverride w:ilvl="6"/>
    <w:lvlOverride w:ilvl="7"/>
    <w:lvlOverride w:ilvl="8"/>
  </w:num>
  <w:num w:numId="299" w16cid:durableId="1102918884">
    <w:abstractNumId w:val="342"/>
    <w:lvlOverride w:ilvl="0"/>
    <w:lvlOverride w:ilvl="1"/>
    <w:lvlOverride w:ilvl="2"/>
    <w:lvlOverride w:ilvl="3"/>
    <w:lvlOverride w:ilvl="4"/>
    <w:lvlOverride w:ilvl="5"/>
    <w:lvlOverride w:ilvl="6"/>
    <w:lvlOverride w:ilvl="7"/>
    <w:lvlOverride w:ilvl="8"/>
  </w:num>
  <w:num w:numId="300" w16cid:durableId="1942638195">
    <w:abstractNumId w:val="60"/>
    <w:lvlOverride w:ilvl="0"/>
    <w:lvlOverride w:ilvl="1"/>
    <w:lvlOverride w:ilvl="2"/>
    <w:lvlOverride w:ilvl="3"/>
    <w:lvlOverride w:ilvl="4"/>
    <w:lvlOverride w:ilvl="5"/>
    <w:lvlOverride w:ilvl="6"/>
    <w:lvlOverride w:ilvl="7"/>
    <w:lvlOverride w:ilvl="8"/>
  </w:num>
  <w:num w:numId="301" w16cid:durableId="1338650814">
    <w:abstractNumId w:val="5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16cid:durableId="1467890065">
    <w:abstractNumId w:val="244"/>
    <w:lvlOverride w:ilvl="0"/>
    <w:lvlOverride w:ilvl="1"/>
    <w:lvlOverride w:ilvl="2"/>
    <w:lvlOverride w:ilvl="3"/>
    <w:lvlOverride w:ilvl="4"/>
    <w:lvlOverride w:ilvl="5"/>
    <w:lvlOverride w:ilvl="6"/>
    <w:lvlOverride w:ilvl="7"/>
    <w:lvlOverride w:ilvl="8"/>
  </w:num>
  <w:num w:numId="303" w16cid:durableId="1777285932">
    <w:abstractNumId w:val="362"/>
    <w:lvlOverride w:ilvl="0"/>
    <w:lvlOverride w:ilvl="1"/>
    <w:lvlOverride w:ilvl="2"/>
    <w:lvlOverride w:ilvl="3"/>
    <w:lvlOverride w:ilvl="4"/>
    <w:lvlOverride w:ilvl="5"/>
    <w:lvlOverride w:ilvl="6"/>
    <w:lvlOverride w:ilvl="7"/>
    <w:lvlOverride w:ilvl="8"/>
  </w:num>
  <w:num w:numId="304" w16cid:durableId="1836647595">
    <w:abstractNumId w:val="411"/>
    <w:lvlOverride w:ilvl="0"/>
    <w:lvlOverride w:ilvl="1"/>
    <w:lvlOverride w:ilvl="2"/>
    <w:lvlOverride w:ilvl="3"/>
    <w:lvlOverride w:ilvl="4"/>
    <w:lvlOverride w:ilvl="5"/>
    <w:lvlOverride w:ilvl="6"/>
    <w:lvlOverride w:ilvl="7"/>
    <w:lvlOverride w:ilvl="8"/>
  </w:num>
  <w:num w:numId="305" w16cid:durableId="1064640149">
    <w:abstractNumId w:val="485"/>
    <w:lvlOverride w:ilvl="0"/>
    <w:lvlOverride w:ilvl="1"/>
    <w:lvlOverride w:ilvl="2"/>
    <w:lvlOverride w:ilvl="3"/>
    <w:lvlOverride w:ilvl="4"/>
    <w:lvlOverride w:ilvl="5"/>
    <w:lvlOverride w:ilvl="6"/>
    <w:lvlOverride w:ilvl="7"/>
    <w:lvlOverride w:ilvl="8"/>
  </w:num>
  <w:num w:numId="306" w16cid:durableId="623269825">
    <w:abstractNumId w:val="284"/>
    <w:lvlOverride w:ilvl="0"/>
    <w:lvlOverride w:ilvl="1"/>
    <w:lvlOverride w:ilvl="2"/>
    <w:lvlOverride w:ilvl="3"/>
    <w:lvlOverride w:ilvl="4"/>
    <w:lvlOverride w:ilvl="5"/>
    <w:lvlOverride w:ilvl="6"/>
    <w:lvlOverride w:ilvl="7"/>
    <w:lvlOverride w:ilvl="8"/>
  </w:num>
  <w:num w:numId="307" w16cid:durableId="1914579619">
    <w:abstractNumId w:val="361"/>
    <w:lvlOverride w:ilvl="0"/>
    <w:lvlOverride w:ilvl="1"/>
    <w:lvlOverride w:ilvl="2"/>
    <w:lvlOverride w:ilvl="3"/>
    <w:lvlOverride w:ilvl="4"/>
    <w:lvlOverride w:ilvl="5"/>
    <w:lvlOverride w:ilvl="6"/>
    <w:lvlOverride w:ilvl="7"/>
    <w:lvlOverride w:ilvl="8"/>
  </w:num>
  <w:num w:numId="308" w16cid:durableId="474762291">
    <w:abstractNumId w:val="226"/>
    <w:lvlOverride w:ilvl="0"/>
    <w:lvlOverride w:ilvl="1"/>
    <w:lvlOverride w:ilvl="2"/>
    <w:lvlOverride w:ilvl="3"/>
    <w:lvlOverride w:ilvl="4"/>
    <w:lvlOverride w:ilvl="5"/>
    <w:lvlOverride w:ilvl="6"/>
    <w:lvlOverride w:ilvl="7"/>
    <w:lvlOverride w:ilvl="8"/>
  </w:num>
  <w:num w:numId="309" w16cid:durableId="1018894764">
    <w:abstractNumId w:val="407"/>
    <w:lvlOverride w:ilvl="0"/>
    <w:lvlOverride w:ilvl="1"/>
    <w:lvlOverride w:ilvl="2"/>
    <w:lvlOverride w:ilvl="3"/>
    <w:lvlOverride w:ilvl="4"/>
    <w:lvlOverride w:ilvl="5"/>
    <w:lvlOverride w:ilvl="6"/>
    <w:lvlOverride w:ilvl="7"/>
    <w:lvlOverride w:ilvl="8"/>
  </w:num>
  <w:num w:numId="310" w16cid:durableId="991713820">
    <w:abstractNumId w:val="482"/>
    <w:lvlOverride w:ilvl="0"/>
    <w:lvlOverride w:ilvl="1"/>
    <w:lvlOverride w:ilvl="2"/>
    <w:lvlOverride w:ilvl="3"/>
    <w:lvlOverride w:ilvl="4"/>
    <w:lvlOverride w:ilvl="5"/>
    <w:lvlOverride w:ilvl="6"/>
    <w:lvlOverride w:ilvl="7"/>
    <w:lvlOverride w:ilvl="8"/>
  </w:num>
  <w:num w:numId="311" w16cid:durableId="178279498">
    <w:abstractNumId w:val="478"/>
    <w:lvlOverride w:ilvl="0"/>
    <w:lvlOverride w:ilvl="1"/>
    <w:lvlOverride w:ilvl="2"/>
    <w:lvlOverride w:ilvl="3"/>
    <w:lvlOverride w:ilvl="4"/>
    <w:lvlOverride w:ilvl="5"/>
    <w:lvlOverride w:ilvl="6"/>
    <w:lvlOverride w:ilvl="7"/>
    <w:lvlOverride w:ilvl="8"/>
  </w:num>
  <w:num w:numId="312" w16cid:durableId="852844949">
    <w:abstractNumId w:val="502"/>
    <w:lvlOverride w:ilvl="0"/>
    <w:lvlOverride w:ilvl="1"/>
    <w:lvlOverride w:ilvl="2"/>
    <w:lvlOverride w:ilvl="3"/>
    <w:lvlOverride w:ilvl="4"/>
    <w:lvlOverride w:ilvl="5"/>
    <w:lvlOverride w:ilvl="6"/>
    <w:lvlOverride w:ilvl="7"/>
    <w:lvlOverride w:ilvl="8"/>
  </w:num>
  <w:num w:numId="313" w16cid:durableId="1936084644">
    <w:abstractNumId w:val="443"/>
    <w:lvlOverride w:ilvl="0"/>
    <w:lvlOverride w:ilvl="1"/>
    <w:lvlOverride w:ilvl="2"/>
    <w:lvlOverride w:ilvl="3"/>
    <w:lvlOverride w:ilvl="4"/>
    <w:lvlOverride w:ilvl="5"/>
    <w:lvlOverride w:ilvl="6"/>
    <w:lvlOverride w:ilvl="7"/>
    <w:lvlOverride w:ilvl="8"/>
  </w:num>
  <w:num w:numId="314" w16cid:durableId="336230126">
    <w:abstractNumId w:val="337"/>
    <w:lvlOverride w:ilvl="0"/>
    <w:lvlOverride w:ilvl="1"/>
    <w:lvlOverride w:ilvl="2"/>
    <w:lvlOverride w:ilvl="3"/>
    <w:lvlOverride w:ilvl="4"/>
    <w:lvlOverride w:ilvl="5"/>
    <w:lvlOverride w:ilvl="6"/>
    <w:lvlOverride w:ilvl="7"/>
    <w:lvlOverride w:ilvl="8"/>
  </w:num>
  <w:num w:numId="315" w16cid:durableId="328876469">
    <w:abstractNumId w:val="0"/>
    <w:lvlOverride w:ilvl="0"/>
    <w:lvlOverride w:ilvl="1"/>
    <w:lvlOverride w:ilvl="2"/>
    <w:lvlOverride w:ilvl="3"/>
    <w:lvlOverride w:ilvl="4"/>
    <w:lvlOverride w:ilvl="5"/>
    <w:lvlOverride w:ilvl="6"/>
    <w:lvlOverride w:ilvl="7"/>
    <w:lvlOverride w:ilvl="8"/>
  </w:num>
  <w:num w:numId="316" w16cid:durableId="1913662144">
    <w:abstractNumId w:val="515"/>
    <w:lvlOverride w:ilvl="0"/>
    <w:lvlOverride w:ilvl="1"/>
    <w:lvlOverride w:ilvl="2"/>
    <w:lvlOverride w:ilvl="3"/>
    <w:lvlOverride w:ilvl="4"/>
    <w:lvlOverride w:ilvl="5"/>
    <w:lvlOverride w:ilvl="6"/>
    <w:lvlOverride w:ilvl="7"/>
    <w:lvlOverride w:ilvl="8"/>
  </w:num>
  <w:num w:numId="317" w16cid:durableId="241062695">
    <w:abstractNumId w:val="72"/>
    <w:lvlOverride w:ilvl="0"/>
    <w:lvlOverride w:ilvl="1"/>
    <w:lvlOverride w:ilvl="2"/>
    <w:lvlOverride w:ilvl="3"/>
    <w:lvlOverride w:ilvl="4"/>
    <w:lvlOverride w:ilvl="5"/>
    <w:lvlOverride w:ilvl="6"/>
    <w:lvlOverride w:ilvl="7"/>
    <w:lvlOverride w:ilvl="8"/>
  </w:num>
  <w:num w:numId="318" w16cid:durableId="314727769">
    <w:abstractNumId w:val="473"/>
    <w:lvlOverride w:ilvl="0"/>
    <w:lvlOverride w:ilvl="1"/>
    <w:lvlOverride w:ilvl="2"/>
    <w:lvlOverride w:ilvl="3"/>
    <w:lvlOverride w:ilvl="4"/>
    <w:lvlOverride w:ilvl="5"/>
    <w:lvlOverride w:ilvl="6"/>
    <w:lvlOverride w:ilvl="7"/>
    <w:lvlOverride w:ilvl="8"/>
  </w:num>
  <w:num w:numId="319" w16cid:durableId="835531745">
    <w:abstractNumId w:val="486"/>
    <w:lvlOverride w:ilvl="0"/>
    <w:lvlOverride w:ilvl="1"/>
    <w:lvlOverride w:ilvl="2"/>
    <w:lvlOverride w:ilvl="3"/>
    <w:lvlOverride w:ilvl="4"/>
    <w:lvlOverride w:ilvl="5"/>
    <w:lvlOverride w:ilvl="6"/>
    <w:lvlOverride w:ilvl="7"/>
    <w:lvlOverride w:ilvl="8"/>
  </w:num>
  <w:num w:numId="320" w16cid:durableId="396052765">
    <w:abstractNumId w:val="237"/>
    <w:lvlOverride w:ilvl="0"/>
    <w:lvlOverride w:ilvl="1"/>
    <w:lvlOverride w:ilvl="2"/>
    <w:lvlOverride w:ilvl="3"/>
    <w:lvlOverride w:ilvl="4"/>
    <w:lvlOverride w:ilvl="5"/>
    <w:lvlOverride w:ilvl="6"/>
    <w:lvlOverride w:ilvl="7"/>
    <w:lvlOverride w:ilvl="8"/>
  </w:num>
  <w:num w:numId="321" w16cid:durableId="1056472615">
    <w:abstractNumId w:val="112"/>
    <w:lvlOverride w:ilvl="0"/>
    <w:lvlOverride w:ilvl="1"/>
    <w:lvlOverride w:ilvl="2"/>
    <w:lvlOverride w:ilvl="3"/>
    <w:lvlOverride w:ilvl="4"/>
    <w:lvlOverride w:ilvl="5"/>
    <w:lvlOverride w:ilvl="6"/>
    <w:lvlOverride w:ilvl="7"/>
    <w:lvlOverride w:ilvl="8"/>
  </w:num>
  <w:num w:numId="322" w16cid:durableId="1962149398">
    <w:abstractNumId w:val="57"/>
    <w:lvlOverride w:ilvl="0"/>
    <w:lvlOverride w:ilvl="1"/>
    <w:lvlOverride w:ilvl="2"/>
    <w:lvlOverride w:ilvl="3"/>
    <w:lvlOverride w:ilvl="4"/>
    <w:lvlOverride w:ilvl="5"/>
    <w:lvlOverride w:ilvl="6"/>
    <w:lvlOverride w:ilvl="7"/>
    <w:lvlOverride w:ilvl="8"/>
  </w:num>
  <w:num w:numId="323" w16cid:durableId="1801797703">
    <w:abstractNumId w:val="88"/>
    <w:lvlOverride w:ilvl="0"/>
    <w:lvlOverride w:ilvl="1"/>
    <w:lvlOverride w:ilvl="2"/>
    <w:lvlOverride w:ilvl="3"/>
    <w:lvlOverride w:ilvl="4"/>
    <w:lvlOverride w:ilvl="5"/>
    <w:lvlOverride w:ilvl="6"/>
    <w:lvlOverride w:ilvl="7"/>
    <w:lvlOverride w:ilvl="8"/>
  </w:num>
  <w:num w:numId="324" w16cid:durableId="1727869523">
    <w:abstractNumId w:val="328"/>
    <w:lvlOverride w:ilvl="0"/>
    <w:lvlOverride w:ilvl="1"/>
    <w:lvlOverride w:ilvl="2"/>
    <w:lvlOverride w:ilvl="3"/>
    <w:lvlOverride w:ilvl="4"/>
    <w:lvlOverride w:ilvl="5"/>
    <w:lvlOverride w:ilvl="6"/>
    <w:lvlOverride w:ilvl="7"/>
    <w:lvlOverride w:ilvl="8"/>
  </w:num>
  <w:num w:numId="325" w16cid:durableId="96955757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6" w16cid:durableId="155612400">
    <w:abstractNumId w:val="256"/>
    <w:lvlOverride w:ilvl="0"/>
    <w:lvlOverride w:ilvl="1"/>
    <w:lvlOverride w:ilvl="2"/>
    <w:lvlOverride w:ilvl="3"/>
    <w:lvlOverride w:ilvl="4"/>
    <w:lvlOverride w:ilvl="5"/>
    <w:lvlOverride w:ilvl="6"/>
    <w:lvlOverride w:ilvl="7"/>
    <w:lvlOverride w:ilvl="8"/>
  </w:num>
  <w:num w:numId="327" w16cid:durableId="1809006499">
    <w:abstractNumId w:val="151"/>
    <w:lvlOverride w:ilvl="0"/>
    <w:lvlOverride w:ilvl="1"/>
    <w:lvlOverride w:ilvl="2"/>
    <w:lvlOverride w:ilvl="3"/>
    <w:lvlOverride w:ilvl="4"/>
    <w:lvlOverride w:ilvl="5"/>
    <w:lvlOverride w:ilvl="6"/>
    <w:lvlOverride w:ilvl="7"/>
    <w:lvlOverride w:ilvl="8"/>
  </w:num>
  <w:num w:numId="328" w16cid:durableId="1299843033">
    <w:abstractNumId w:val="416"/>
    <w:lvlOverride w:ilvl="0"/>
    <w:lvlOverride w:ilvl="1"/>
    <w:lvlOverride w:ilvl="2"/>
    <w:lvlOverride w:ilvl="3"/>
    <w:lvlOverride w:ilvl="4"/>
    <w:lvlOverride w:ilvl="5"/>
    <w:lvlOverride w:ilvl="6"/>
    <w:lvlOverride w:ilvl="7"/>
    <w:lvlOverride w:ilvl="8"/>
  </w:num>
  <w:num w:numId="329" w16cid:durableId="613176645">
    <w:abstractNumId w:val="398"/>
    <w:lvlOverride w:ilvl="0"/>
    <w:lvlOverride w:ilvl="1"/>
    <w:lvlOverride w:ilvl="2"/>
    <w:lvlOverride w:ilvl="3"/>
    <w:lvlOverride w:ilvl="4"/>
    <w:lvlOverride w:ilvl="5"/>
    <w:lvlOverride w:ilvl="6"/>
    <w:lvlOverride w:ilvl="7"/>
    <w:lvlOverride w:ilvl="8"/>
  </w:num>
  <w:num w:numId="330" w16cid:durableId="1467892632">
    <w:abstractNumId w:val="114"/>
    <w:lvlOverride w:ilvl="0"/>
    <w:lvlOverride w:ilvl="1"/>
    <w:lvlOverride w:ilvl="2"/>
    <w:lvlOverride w:ilvl="3"/>
    <w:lvlOverride w:ilvl="4"/>
    <w:lvlOverride w:ilvl="5"/>
    <w:lvlOverride w:ilvl="6"/>
    <w:lvlOverride w:ilvl="7"/>
    <w:lvlOverride w:ilvl="8"/>
  </w:num>
  <w:num w:numId="331" w16cid:durableId="1288121273">
    <w:abstractNumId w:val="323"/>
    <w:lvlOverride w:ilvl="0"/>
    <w:lvlOverride w:ilvl="1"/>
    <w:lvlOverride w:ilvl="2"/>
    <w:lvlOverride w:ilvl="3"/>
    <w:lvlOverride w:ilvl="4"/>
    <w:lvlOverride w:ilvl="5"/>
    <w:lvlOverride w:ilvl="6"/>
    <w:lvlOverride w:ilvl="7"/>
    <w:lvlOverride w:ilvl="8"/>
  </w:num>
  <w:num w:numId="332" w16cid:durableId="1609656301">
    <w:abstractNumId w:val="17"/>
    <w:lvlOverride w:ilvl="0"/>
    <w:lvlOverride w:ilvl="1"/>
    <w:lvlOverride w:ilvl="2"/>
    <w:lvlOverride w:ilvl="3"/>
    <w:lvlOverride w:ilvl="4"/>
    <w:lvlOverride w:ilvl="5"/>
    <w:lvlOverride w:ilvl="6"/>
    <w:lvlOverride w:ilvl="7"/>
    <w:lvlOverride w:ilvl="8"/>
  </w:num>
  <w:num w:numId="333" w16cid:durableId="593438893">
    <w:abstractNumId w:val="270"/>
    <w:lvlOverride w:ilvl="0"/>
    <w:lvlOverride w:ilvl="1"/>
    <w:lvlOverride w:ilvl="2"/>
    <w:lvlOverride w:ilvl="3"/>
    <w:lvlOverride w:ilvl="4"/>
    <w:lvlOverride w:ilvl="5"/>
    <w:lvlOverride w:ilvl="6"/>
    <w:lvlOverride w:ilvl="7"/>
    <w:lvlOverride w:ilvl="8"/>
  </w:num>
  <w:num w:numId="334" w16cid:durableId="1447650942">
    <w:abstractNumId w:val="260"/>
    <w:lvlOverride w:ilvl="0"/>
    <w:lvlOverride w:ilvl="1"/>
    <w:lvlOverride w:ilvl="2"/>
    <w:lvlOverride w:ilvl="3"/>
    <w:lvlOverride w:ilvl="4"/>
    <w:lvlOverride w:ilvl="5"/>
    <w:lvlOverride w:ilvl="6"/>
    <w:lvlOverride w:ilvl="7"/>
    <w:lvlOverride w:ilvl="8"/>
  </w:num>
  <w:num w:numId="335" w16cid:durableId="1114440635">
    <w:abstractNumId w:val="208"/>
    <w:lvlOverride w:ilvl="0"/>
    <w:lvlOverride w:ilvl="1"/>
    <w:lvlOverride w:ilvl="2"/>
    <w:lvlOverride w:ilvl="3"/>
    <w:lvlOverride w:ilvl="4"/>
    <w:lvlOverride w:ilvl="5"/>
    <w:lvlOverride w:ilvl="6"/>
    <w:lvlOverride w:ilvl="7"/>
    <w:lvlOverride w:ilvl="8"/>
  </w:num>
  <w:num w:numId="336" w16cid:durableId="805854714">
    <w:abstractNumId w:val="318"/>
    <w:lvlOverride w:ilvl="0"/>
    <w:lvlOverride w:ilvl="1"/>
    <w:lvlOverride w:ilvl="2"/>
    <w:lvlOverride w:ilvl="3"/>
    <w:lvlOverride w:ilvl="4"/>
    <w:lvlOverride w:ilvl="5"/>
    <w:lvlOverride w:ilvl="6"/>
    <w:lvlOverride w:ilvl="7"/>
    <w:lvlOverride w:ilvl="8"/>
  </w:num>
  <w:num w:numId="337" w16cid:durableId="1104038316">
    <w:abstractNumId w:val="263"/>
    <w:lvlOverride w:ilvl="0"/>
    <w:lvlOverride w:ilvl="1"/>
    <w:lvlOverride w:ilvl="2"/>
    <w:lvlOverride w:ilvl="3"/>
    <w:lvlOverride w:ilvl="4"/>
    <w:lvlOverride w:ilvl="5"/>
    <w:lvlOverride w:ilvl="6"/>
    <w:lvlOverride w:ilvl="7"/>
    <w:lvlOverride w:ilvl="8"/>
  </w:num>
  <w:num w:numId="338" w16cid:durableId="1827355221">
    <w:abstractNumId w:val="392"/>
    <w:lvlOverride w:ilvl="0"/>
    <w:lvlOverride w:ilvl="1"/>
    <w:lvlOverride w:ilvl="2"/>
    <w:lvlOverride w:ilvl="3"/>
    <w:lvlOverride w:ilvl="4"/>
    <w:lvlOverride w:ilvl="5"/>
    <w:lvlOverride w:ilvl="6"/>
    <w:lvlOverride w:ilvl="7"/>
    <w:lvlOverride w:ilvl="8"/>
  </w:num>
  <w:num w:numId="339" w16cid:durableId="2106073313">
    <w:abstractNumId w:val="413"/>
    <w:lvlOverride w:ilvl="0"/>
    <w:lvlOverride w:ilvl="1"/>
    <w:lvlOverride w:ilvl="2"/>
    <w:lvlOverride w:ilvl="3"/>
    <w:lvlOverride w:ilvl="4"/>
    <w:lvlOverride w:ilvl="5"/>
    <w:lvlOverride w:ilvl="6"/>
    <w:lvlOverride w:ilvl="7"/>
    <w:lvlOverride w:ilvl="8"/>
  </w:num>
  <w:num w:numId="340" w16cid:durableId="1103845083">
    <w:abstractNumId w:val="150"/>
    <w:lvlOverride w:ilvl="0"/>
    <w:lvlOverride w:ilvl="1"/>
    <w:lvlOverride w:ilvl="2"/>
    <w:lvlOverride w:ilvl="3"/>
    <w:lvlOverride w:ilvl="4"/>
    <w:lvlOverride w:ilvl="5"/>
    <w:lvlOverride w:ilvl="6"/>
    <w:lvlOverride w:ilvl="7"/>
    <w:lvlOverride w:ilvl="8"/>
  </w:num>
  <w:num w:numId="341" w16cid:durableId="1508205993">
    <w:abstractNumId w:val="90"/>
    <w:lvlOverride w:ilvl="0"/>
    <w:lvlOverride w:ilvl="1"/>
    <w:lvlOverride w:ilvl="2"/>
    <w:lvlOverride w:ilvl="3"/>
    <w:lvlOverride w:ilvl="4"/>
    <w:lvlOverride w:ilvl="5"/>
    <w:lvlOverride w:ilvl="6"/>
    <w:lvlOverride w:ilvl="7"/>
    <w:lvlOverride w:ilvl="8"/>
  </w:num>
  <w:num w:numId="342" w16cid:durableId="624581712">
    <w:abstractNumId w:val="405"/>
    <w:lvlOverride w:ilvl="0"/>
    <w:lvlOverride w:ilvl="1"/>
    <w:lvlOverride w:ilvl="2"/>
    <w:lvlOverride w:ilvl="3"/>
    <w:lvlOverride w:ilvl="4"/>
    <w:lvlOverride w:ilvl="5"/>
    <w:lvlOverride w:ilvl="6"/>
    <w:lvlOverride w:ilvl="7"/>
    <w:lvlOverride w:ilvl="8"/>
  </w:num>
  <w:num w:numId="343" w16cid:durableId="1506479747">
    <w:abstractNumId w:val="75"/>
    <w:lvlOverride w:ilvl="0"/>
    <w:lvlOverride w:ilvl="1"/>
    <w:lvlOverride w:ilvl="2"/>
    <w:lvlOverride w:ilvl="3"/>
    <w:lvlOverride w:ilvl="4"/>
    <w:lvlOverride w:ilvl="5"/>
    <w:lvlOverride w:ilvl="6"/>
    <w:lvlOverride w:ilvl="7"/>
    <w:lvlOverride w:ilvl="8"/>
  </w:num>
  <w:num w:numId="344" w16cid:durableId="233008470">
    <w:abstractNumId w:val="298"/>
    <w:lvlOverride w:ilvl="0"/>
    <w:lvlOverride w:ilvl="1"/>
    <w:lvlOverride w:ilvl="2"/>
    <w:lvlOverride w:ilvl="3"/>
    <w:lvlOverride w:ilvl="4"/>
    <w:lvlOverride w:ilvl="5"/>
    <w:lvlOverride w:ilvl="6"/>
    <w:lvlOverride w:ilvl="7"/>
    <w:lvlOverride w:ilvl="8"/>
  </w:num>
  <w:num w:numId="345" w16cid:durableId="1980188221">
    <w:abstractNumId w:val="108"/>
    <w:lvlOverride w:ilvl="0"/>
    <w:lvlOverride w:ilvl="1"/>
    <w:lvlOverride w:ilvl="2"/>
    <w:lvlOverride w:ilvl="3"/>
    <w:lvlOverride w:ilvl="4"/>
    <w:lvlOverride w:ilvl="5"/>
    <w:lvlOverride w:ilvl="6"/>
    <w:lvlOverride w:ilvl="7"/>
    <w:lvlOverride w:ilvl="8"/>
  </w:num>
  <w:num w:numId="346" w16cid:durableId="1067918086">
    <w:abstractNumId w:val="529"/>
    <w:lvlOverride w:ilvl="0"/>
    <w:lvlOverride w:ilvl="1"/>
    <w:lvlOverride w:ilvl="2"/>
    <w:lvlOverride w:ilvl="3"/>
    <w:lvlOverride w:ilvl="4"/>
    <w:lvlOverride w:ilvl="5"/>
    <w:lvlOverride w:ilvl="6"/>
    <w:lvlOverride w:ilvl="7"/>
    <w:lvlOverride w:ilvl="8"/>
  </w:num>
  <w:num w:numId="347" w16cid:durableId="2138717326">
    <w:abstractNumId w:val="462"/>
    <w:lvlOverride w:ilvl="0"/>
    <w:lvlOverride w:ilvl="1"/>
    <w:lvlOverride w:ilvl="2"/>
    <w:lvlOverride w:ilvl="3"/>
    <w:lvlOverride w:ilvl="4"/>
    <w:lvlOverride w:ilvl="5"/>
    <w:lvlOverride w:ilvl="6"/>
    <w:lvlOverride w:ilvl="7"/>
    <w:lvlOverride w:ilvl="8"/>
  </w:num>
  <w:num w:numId="348" w16cid:durableId="52386904">
    <w:abstractNumId w:val="424"/>
    <w:lvlOverride w:ilvl="0"/>
    <w:lvlOverride w:ilvl="1"/>
    <w:lvlOverride w:ilvl="2"/>
    <w:lvlOverride w:ilvl="3"/>
    <w:lvlOverride w:ilvl="4"/>
    <w:lvlOverride w:ilvl="5"/>
    <w:lvlOverride w:ilvl="6"/>
    <w:lvlOverride w:ilvl="7"/>
    <w:lvlOverride w:ilvl="8"/>
  </w:num>
  <w:num w:numId="349" w16cid:durableId="851189116">
    <w:abstractNumId w:val="199"/>
    <w:lvlOverride w:ilvl="0"/>
    <w:lvlOverride w:ilvl="1"/>
    <w:lvlOverride w:ilvl="2"/>
    <w:lvlOverride w:ilvl="3"/>
    <w:lvlOverride w:ilvl="4"/>
    <w:lvlOverride w:ilvl="5"/>
    <w:lvlOverride w:ilvl="6"/>
    <w:lvlOverride w:ilvl="7"/>
    <w:lvlOverride w:ilvl="8"/>
  </w:num>
  <w:num w:numId="350" w16cid:durableId="186482371">
    <w:abstractNumId w:val="302"/>
    <w:lvlOverride w:ilvl="0"/>
    <w:lvlOverride w:ilvl="1"/>
    <w:lvlOverride w:ilvl="2"/>
    <w:lvlOverride w:ilvl="3"/>
    <w:lvlOverride w:ilvl="4"/>
    <w:lvlOverride w:ilvl="5"/>
    <w:lvlOverride w:ilvl="6"/>
    <w:lvlOverride w:ilvl="7"/>
    <w:lvlOverride w:ilvl="8"/>
  </w:num>
  <w:num w:numId="351" w16cid:durableId="941645792">
    <w:abstractNumId w:val="63"/>
    <w:lvlOverride w:ilvl="0"/>
    <w:lvlOverride w:ilvl="1"/>
    <w:lvlOverride w:ilvl="2"/>
    <w:lvlOverride w:ilvl="3"/>
    <w:lvlOverride w:ilvl="4"/>
    <w:lvlOverride w:ilvl="5"/>
    <w:lvlOverride w:ilvl="6"/>
    <w:lvlOverride w:ilvl="7"/>
    <w:lvlOverride w:ilvl="8"/>
  </w:num>
  <w:num w:numId="352" w16cid:durableId="495875330">
    <w:abstractNumId w:val="312"/>
    <w:lvlOverride w:ilvl="0"/>
    <w:lvlOverride w:ilvl="1"/>
    <w:lvlOverride w:ilvl="2"/>
    <w:lvlOverride w:ilvl="3"/>
    <w:lvlOverride w:ilvl="4"/>
    <w:lvlOverride w:ilvl="5"/>
    <w:lvlOverride w:ilvl="6"/>
    <w:lvlOverride w:ilvl="7"/>
    <w:lvlOverride w:ilvl="8"/>
  </w:num>
  <w:num w:numId="353" w16cid:durableId="2041976254">
    <w:abstractNumId w:val="224"/>
    <w:lvlOverride w:ilvl="0"/>
    <w:lvlOverride w:ilvl="1"/>
    <w:lvlOverride w:ilvl="2"/>
    <w:lvlOverride w:ilvl="3"/>
    <w:lvlOverride w:ilvl="4"/>
    <w:lvlOverride w:ilvl="5"/>
    <w:lvlOverride w:ilvl="6"/>
    <w:lvlOverride w:ilvl="7"/>
    <w:lvlOverride w:ilvl="8"/>
  </w:num>
  <w:num w:numId="354" w16cid:durableId="578057521">
    <w:abstractNumId w:val="317"/>
    <w:lvlOverride w:ilvl="0"/>
    <w:lvlOverride w:ilvl="1"/>
    <w:lvlOverride w:ilvl="2"/>
    <w:lvlOverride w:ilvl="3"/>
    <w:lvlOverride w:ilvl="4"/>
    <w:lvlOverride w:ilvl="5"/>
    <w:lvlOverride w:ilvl="6"/>
    <w:lvlOverride w:ilvl="7"/>
    <w:lvlOverride w:ilvl="8"/>
  </w:num>
  <w:num w:numId="355" w16cid:durableId="1197237139">
    <w:abstractNumId w:val="78"/>
    <w:lvlOverride w:ilvl="0"/>
    <w:lvlOverride w:ilvl="1"/>
    <w:lvlOverride w:ilvl="2"/>
    <w:lvlOverride w:ilvl="3"/>
    <w:lvlOverride w:ilvl="4"/>
    <w:lvlOverride w:ilvl="5"/>
    <w:lvlOverride w:ilvl="6"/>
    <w:lvlOverride w:ilvl="7"/>
    <w:lvlOverride w:ilvl="8"/>
  </w:num>
  <w:num w:numId="356" w16cid:durableId="2033651099">
    <w:abstractNumId w:val="316"/>
    <w:lvlOverride w:ilvl="0"/>
    <w:lvlOverride w:ilvl="1"/>
    <w:lvlOverride w:ilvl="2"/>
    <w:lvlOverride w:ilvl="3"/>
    <w:lvlOverride w:ilvl="4"/>
    <w:lvlOverride w:ilvl="5"/>
    <w:lvlOverride w:ilvl="6"/>
    <w:lvlOverride w:ilvl="7"/>
    <w:lvlOverride w:ilvl="8"/>
  </w:num>
  <w:num w:numId="357" w16cid:durableId="1318531119">
    <w:abstractNumId w:val="295"/>
    <w:lvlOverride w:ilvl="0"/>
    <w:lvlOverride w:ilvl="1"/>
    <w:lvlOverride w:ilvl="2"/>
    <w:lvlOverride w:ilvl="3"/>
    <w:lvlOverride w:ilvl="4"/>
    <w:lvlOverride w:ilvl="5"/>
    <w:lvlOverride w:ilvl="6"/>
    <w:lvlOverride w:ilvl="7"/>
    <w:lvlOverride w:ilvl="8"/>
  </w:num>
  <w:num w:numId="358" w16cid:durableId="2112503453">
    <w:abstractNumId w:val="176"/>
    <w:lvlOverride w:ilvl="0"/>
    <w:lvlOverride w:ilvl="1"/>
    <w:lvlOverride w:ilvl="2"/>
    <w:lvlOverride w:ilvl="3"/>
    <w:lvlOverride w:ilvl="4"/>
    <w:lvlOverride w:ilvl="5"/>
    <w:lvlOverride w:ilvl="6"/>
    <w:lvlOverride w:ilvl="7"/>
    <w:lvlOverride w:ilvl="8"/>
  </w:num>
  <w:num w:numId="359" w16cid:durableId="1961183769">
    <w:abstractNumId w:val="289"/>
    <w:lvlOverride w:ilvl="0"/>
    <w:lvlOverride w:ilvl="1"/>
    <w:lvlOverride w:ilvl="2"/>
    <w:lvlOverride w:ilvl="3"/>
    <w:lvlOverride w:ilvl="4"/>
    <w:lvlOverride w:ilvl="5"/>
    <w:lvlOverride w:ilvl="6"/>
    <w:lvlOverride w:ilvl="7"/>
    <w:lvlOverride w:ilvl="8"/>
  </w:num>
  <w:num w:numId="360" w16cid:durableId="1451822651">
    <w:abstractNumId w:val="157"/>
    <w:lvlOverride w:ilvl="0"/>
    <w:lvlOverride w:ilvl="1"/>
    <w:lvlOverride w:ilvl="2"/>
    <w:lvlOverride w:ilvl="3"/>
    <w:lvlOverride w:ilvl="4"/>
    <w:lvlOverride w:ilvl="5"/>
    <w:lvlOverride w:ilvl="6"/>
    <w:lvlOverride w:ilvl="7"/>
    <w:lvlOverride w:ilvl="8"/>
  </w:num>
  <w:num w:numId="361" w16cid:durableId="1091387877">
    <w:abstractNumId w:val="184"/>
    <w:lvlOverride w:ilvl="0"/>
    <w:lvlOverride w:ilvl="1"/>
    <w:lvlOverride w:ilvl="2"/>
    <w:lvlOverride w:ilvl="3"/>
    <w:lvlOverride w:ilvl="4"/>
    <w:lvlOverride w:ilvl="5"/>
    <w:lvlOverride w:ilvl="6"/>
    <w:lvlOverride w:ilvl="7"/>
    <w:lvlOverride w:ilvl="8"/>
  </w:num>
  <w:num w:numId="362" w16cid:durableId="483931472">
    <w:abstractNumId w:val="221"/>
    <w:lvlOverride w:ilvl="0"/>
    <w:lvlOverride w:ilvl="1"/>
    <w:lvlOverride w:ilvl="2"/>
    <w:lvlOverride w:ilvl="3"/>
    <w:lvlOverride w:ilvl="4"/>
    <w:lvlOverride w:ilvl="5"/>
    <w:lvlOverride w:ilvl="6"/>
    <w:lvlOverride w:ilvl="7"/>
    <w:lvlOverride w:ilvl="8"/>
  </w:num>
  <w:num w:numId="363" w16cid:durableId="1631205504">
    <w:abstractNumId w:val="145"/>
    <w:lvlOverride w:ilvl="0"/>
    <w:lvlOverride w:ilvl="1"/>
    <w:lvlOverride w:ilvl="2"/>
    <w:lvlOverride w:ilvl="3"/>
    <w:lvlOverride w:ilvl="4"/>
    <w:lvlOverride w:ilvl="5"/>
    <w:lvlOverride w:ilvl="6"/>
    <w:lvlOverride w:ilvl="7"/>
    <w:lvlOverride w:ilvl="8"/>
  </w:num>
  <w:num w:numId="364" w16cid:durableId="318073424">
    <w:abstractNumId w:val="490"/>
    <w:lvlOverride w:ilvl="0"/>
    <w:lvlOverride w:ilvl="1"/>
    <w:lvlOverride w:ilvl="2"/>
    <w:lvlOverride w:ilvl="3"/>
    <w:lvlOverride w:ilvl="4"/>
    <w:lvlOverride w:ilvl="5"/>
    <w:lvlOverride w:ilvl="6"/>
    <w:lvlOverride w:ilvl="7"/>
    <w:lvlOverride w:ilvl="8"/>
  </w:num>
  <w:num w:numId="365" w16cid:durableId="759065891">
    <w:abstractNumId w:val="180"/>
    <w:lvlOverride w:ilvl="0"/>
    <w:lvlOverride w:ilvl="1"/>
    <w:lvlOverride w:ilvl="2"/>
    <w:lvlOverride w:ilvl="3"/>
    <w:lvlOverride w:ilvl="4"/>
    <w:lvlOverride w:ilvl="5"/>
    <w:lvlOverride w:ilvl="6"/>
    <w:lvlOverride w:ilvl="7"/>
    <w:lvlOverride w:ilvl="8"/>
  </w:num>
  <w:num w:numId="366" w16cid:durableId="413824947">
    <w:abstractNumId w:val="109"/>
    <w:lvlOverride w:ilvl="0"/>
    <w:lvlOverride w:ilvl="1"/>
    <w:lvlOverride w:ilvl="2"/>
    <w:lvlOverride w:ilvl="3"/>
    <w:lvlOverride w:ilvl="4"/>
    <w:lvlOverride w:ilvl="5"/>
    <w:lvlOverride w:ilvl="6"/>
    <w:lvlOverride w:ilvl="7"/>
    <w:lvlOverride w:ilvl="8"/>
  </w:num>
  <w:num w:numId="367" w16cid:durableId="1804731005">
    <w:abstractNumId w:val="99"/>
    <w:lvlOverride w:ilvl="0"/>
    <w:lvlOverride w:ilvl="1"/>
    <w:lvlOverride w:ilvl="2"/>
    <w:lvlOverride w:ilvl="3"/>
    <w:lvlOverride w:ilvl="4"/>
    <w:lvlOverride w:ilvl="5"/>
    <w:lvlOverride w:ilvl="6"/>
    <w:lvlOverride w:ilvl="7"/>
    <w:lvlOverride w:ilvl="8"/>
  </w:num>
  <w:num w:numId="368" w16cid:durableId="501168717">
    <w:abstractNumId w:val="120"/>
    <w:lvlOverride w:ilvl="0"/>
    <w:lvlOverride w:ilvl="1"/>
    <w:lvlOverride w:ilvl="2"/>
    <w:lvlOverride w:ilvl="3"/>
    <w:lvlOverride w:ilvl="4"/>
    <w:lvlOverride w:ilvl="5"/>
    <w:lvlOverride w:ilvl="6"/>
    <w:lvlOverride w:ilvl="7"/>
    <w:lvlOverride w:ilvl="8"/>
  </w:num>
  <w:num w:numId="369" w16cid:durableId="445122786">
    <w:abstractNumId w:val="19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0" w16cid:durableId="1722368024">
    <w:abstractNumId w:val="347"/>
    <w:lvlOverride w:ilvl="0"/>
    <w:lvlOverride w:ilvl="1"/>
    <w:lvlOverride w:ilvl="2"/>
    <w:lvlOverride w:ilvl="3"/>
    <w:lvlOverride w:ilvl="4"/>
    <w:lvlOverride w:ilvl="5"/>
    <w:lvlOverride w:ilvl="6"/>
    <w:lvlOverride w:ilvl="7"/>
    <w:lvlOverride w:ilvl="8"/>
  </w:num>
  <w:num w:numId="371" w16cid:durableId="1943222707">
    <w:abstractNumId w:val="131"/>
    <w:lvlOverride w:ilvl="0"/>
    <w:lvlOverride w:ilvl="1"/>
    <w:lvlOverride w:ilvl="2"/>
    <w:lvlOverride w:ilvl="3"/>
    <w:lvlOverride w:ilvl="4"/>
    <w:lvlOverride w:ilvl="5"/>
    <w:lvlOverride w:ilvl="6"/>
    <w:lvlOverride w:ilvl="7"/>
    <w:lvlOverride w:ilvl="8"/>
  </w:num>
  <w:num w:numId="372" w16cid:durableId="301272320">
    <w:abstractNumId w:val="186"/>
    <w:lvlOverride w:ilvl="0"/>
    <w:lvlOverride w:ilvl="1"/>
    <w:lvlOverride w:ilvl="2"/>
    <w:lvlOverride w:ilvl="3"/>
    <w:lvlOverride w:ilvl="4"/>
    <w:lvlOverride w:ilvl="5"/>
    <w:lvlOverride w:ilvl="6"/>
    <w:lvlOverride w:ilvl="7"/>
    <w:lvlOverride w:ilvl="8"/>
  </w:num>
  <w:num w:numId="373" w16cid:durableId="1388266355">
    <w:abstractNumId w:val="297"/>
    <w:lvlOverride w:ilvl="0"/>
    <w:lvlOverride w:ilvl="1"/>
    <w:lvlOverride w:ilvl="2"/>
    <w:lvlOverride w:ilvl="3"/>
    <w:lvlOverride w:ilvl="4"/>
    <w:lvlOverride w:ilvl="5"/>
    <w:lvlOverride w:ilvl="6"/>
    <w:lvlOverride w:ilvl="7"/>
    <w:lvlOverride w:ilvl="8"/>
  </w:num>
  <w:num w:numId="374" w16cid:durableId="996223792">
    <w:abstractNumId w:val="335"/>
    <w:lvlOverride w:ilvl="0"/>
    <w:lvlOverride w:ilvl="1"/>
    <w:lvlOverride w:ilvl="2"/>
    <w:lvlOverride w:ilvl="3"/>
    <w:lvlOverride w:ilvl="4"/>
    <w:lvlOverride w:ilvl="5"/>
    <w:lvlOverride w:ilvl="6"/>
    <w:lvlOverride w:ilvl="7"/>
    <w:lvlOverride w:ilvl="8"/>
  </w:num>
  <w:num w:numId="375" w16cid:durableId="1564946591">
    <w:abstractNumId w:val="4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6" w16cid:durableId="1046371567">
    <w:abstractNumId w:val="475"/>
    <w:lvlOverride w:ilvl="0"/>
    <w:lvlOverride w:ilvl="1"/>
    <w:lvlOverride w:ilvl="2"/>
    <w:lvlOverride w:ilvl="3"/>
    <w:lvlOverride w:ilvl="4"/>
    <w:lvlOverride w:ilvl="5"/>
    <w:lvlOverride w:ilvl="6"/>
    <w:lvlOverride w:ilvl="7"/>
    <w:lvlOverride w:ilvl="8"/>
  </w:num>
  <w:num w:numId="377" w16cid:durableId="1111318416">
    <w:abstractNumId w:val="11"/>
    <w:lvlOverride w:ilvl="0"/>
    <w:lvlOverride w:ilvl="1"/>
    <w:lvlOverride w:ilvl="2"/>
    <w:lvlOverride w:ilvl="3"/>
    <w:lvlOverride w:ilvl="4"/>
    <w:lvlOverride w:ilvl="5"/>
    <w:lvlOverride w:ilvl="6"/>
    <w:lvlOverride w:ilvl="7"/>
    <w:lvlOverride w:ilvl="8"/>
  </w:num>
  <w:num w:numId="378" w16cid:durableId="1947418264">
    <w:abstractNumId w:val="514"/>
    <w:lvlOverride w:ilvl="0"/>
    <w:lvlOverride w:ilvl="1"/>
    <w:lvlOverride w:ilvl="2"/>
    <w:lvlOverride w:ilvl="3"/>
    <w:lvlOverride w:ilvl="4"/>
    <w:lvlOverride w:ilvl="5"/>
    <w:lvlOverride w:ilvl="6"/>
    <w:lvlOverride w:ilvl="7"/>
    <w:lvlOverride w:ilvl="8"/>
  </w:num>
  <w:num w:numId="379" w16cid:durableId="1418207445">
    <w:abstractNumId w:val="500"/>
    <w:lvlOverride w:ilvl="0"/>
    <w:lvlOverride w:ilvl="1"/>
    <w:lvlOverride w:ilvl="2"/>
    <w:lvlOverride w:ilvl="3"/>
    <w:lvlOverride w:ilvl="4"/>
    <w:lvlOverride w:ilvl="5"/>
    <w:lvlOverride w:ilvl="6"/>
    <w:lvlOverride w:ilvl="7"/>
    <w:lvlOverride w:ilvl="8"/>
  </w:num>
  <w:num w:numId="380" w16cid:durableId="1261136549">
    <w:abstractNumId w:val="409"/>
    <w:lvlOverride w:ilvl="0"/>
    <w:lvlOverride w:ilvl="1"/>
    <w:lvlOverride w:ilvl="2"/>
    <w:lvlOverride w:ilvl="3"/>
    <w:lvlOverride w:ilvl="4"/>
    <w:lvlOverride w:ilvl="5"/>
    <w:lvlOverride w:ilvl="6"/>
    <w:lvlOverride w:ilvl="7"/>
    <w:lvlOverride w:ilvl="8"/>
  </w:num>
  <w:num w:numId="381" w16cid:durableId="970133027">
    <w:abstractNumId w:val="492"/>
    <w:lvlOverride w:ilvl="0"/>
    <w:lvlOverride w:ilvl="1"/>
    <w:lvlOverride w:ilvl="2"/>
    <w:lvlOverride w:ilvl="3"/>
    <w:lvlOverride w:ilvl="4"/>
    <w:lvlOverride w:ilvl="5"/>
    <w:lvlOverride w:ilvl="6"/>
    <w:lvlOverride w:ilvl="7"/>
    <w:lvlOverride w:ilvl="8"/>
  </w:num>
  <w:num w:numId="382" w16cid:durableId="745806924">
    <w:abstractNumId w:val="274"/>
    <w:lvlOverride w:ilvl="0"/>
    <w:lvlOverride w:ilvl="1"/>
    <w:lvlOverride w:ilvl="2"/>
    <w:lvlOverride w:ilvl="3"/>
    <w:lvlOverride w:ilvl="4"/>
    <w:lvlOverride w:ilvl="5"/>
    <w:lvlOverride w:ilvl="6"/>
    <w:lvlOverride w:ilvl="7"/>
    <w:lvlOverride w:ilvl="8"/>
  </w:num>
  <w:num w:numId="383" w16cid:durableId="1308895846">
    <w:abstractNumId w:val="278"/>
    <w:lvlOverride w:ilvl="0"/>
    <w:lvlOverride w:ilvl="1"/>
    <w:lvlOverride w:ilvl="2"/>
    <w:lvlOverride w:ilvl="3"/>
    <w:lvlOverride w:ilvl="4"/>
    <w:lvlOverride w:ilvl="5"/>
    <w:lvlOverride w:ilvl="6"/>
    <w:lvlOverride w:ilvl="7"/>
    <w:lvlOverride w:ilvl="8"/>
  </w:num>
  <w:num w:numId="384" w16cid:durableId="1821384179">
    <w:abstractNumId w:val="320"/>
    <w:lvlOverride w:ilvl="0"/>
    <w:lvlOverride w:ilvl="1"/>
    <w:lvlOverride w:ilvl="2"/>
    <w:lvlOverride w:ilvl="3"/>
    <w:lvlOverride w:ilvl="4"/>
    <w:lvlOverride w:ilvl="5"/>
    <w:lvlOverride w:ilvl="6"/>
    <w:lvlOverride w:ilvl="7"/>
    <w:lvlOverride w:ilvl="8"/>
  </w:num>
  <w:num w:numId="385" w16cid:durableId="635915208">
    <w:abstractNumId w:val="182"/>
    <w:lvlOverride w:ilvl="0"/>
    <w:lvlOverride w:ilvl="1"/>
    <w:lvlOverride w:ilvl="2"/>
    <w:lvlOverride w:ilvl="3"/>
    <w:lvlOverride w:ilvl="4"/>
    <w:lvlOverride w:ilvl="5"/>
    <w:lvlOverride w:ilvl="6"/>
    <w:lvlOverride w:ilvl="7"/>
    <w:lvlOverride w:ilvl="8"/>
  </w:num>
  <w:num w:numId="386" w16cid:durableId="203174844">
    <w:abstractNumId w:val="12"/>
    <w:lvlOverride w:ilvl="0"/>
    <w:lvlOverride w:ilvl="1"/>
    <w:lvlOverride w:ilvl="2"/>
    <w:lvlOverride w:ilvl="3"/>
    <w:lvlOverride w:ilvl="4"/>
    <w:lvlOverride w:ilvl="5"/>
    <w:lvlOverride w:ilvl="6"/>
    <w:lvlOverride w:ilvl="7"/>
    <w:lvlOverride w:ilvl="8"/>
  </w:num>
  <w:num w:numId="387" w16cid:durableId="1527207709">
    <w:abstractNumId w:val="7"/>
    <w:lvlOverride w:ilvl="0"/>
    <w:lvlOverride w:ilvl="1"/>
    <w:lvlOverride w:ilvl="2"/>
    <w:lvlOverride w:ilvl="3"/>
    <w:lvlOverride w:ilvl="4"/>
    <w:lvlOverride w:ilvl="5"/>
    <w:lvlOverride w:ilvl="6"/>
    <w:lvlOverride w:ilvl="7"/>
    <w:lvlOverride w:ilvl="8"/>
  </w:num>
  <w:num w:numId="388" w16cid:durableId="282418603">
    <w:abstractNumId w:val="390"/>
    <w:lvlOverride w:ilvl="0"/>
    <w:lvlOverride w:ilvl="1"/>
    <w:lvlOverride w:ilvl="2"/>
    <w:lvlOverride w:ilvl="3"/>
    <w:lvlOverride w:ilvl="4"/>
    <w:lvlOverride w:ilvl="5"/>
    <w:lvlOverride w:ilvl="6"/>
    <w:lvlOverride w:ilvl="7"/>
    <w:lvlOverride w:ilvl="8"/>
  </w:num>
  <w:num w:numId="389" w16cid:durableId="1951626765">
    <w:abstractNumId w:val="396"/>
    <w:lvlOverride w:ilvl="0"/>
    <w:lvlOverride w:ilvl="1"/>
    <w:lvlOverride w:ilvl="2"/>
    <w:lvlOverride w:ilvl="3"/>
    <w:lvlOverride w:ilvl="4"/>
    <w:lvlOverride w:ilvl="5"/>
    <w:lvlOverride w:ilvl="6"/>
    <w:lvlOverride w:ilvl="7"/>
    <w:lvlOverride w:ilvl="8"/>
  </w:num>
  <w:num w:numId="390" w16cid:durableId="1724139821">
    <w:abstractNumId w:val="449"/>
    <w:lvlOverride w:ilvl="0"/>
    <w:lvlOverride w:ilvl="1"/>
    <w:lvlOverride w:ilvl="2"/>
    <w:lvlOverride w:ilvl="3"/>
    <w:lvlOverride w:ilvl="4"/>
    <w:lvlOverride w:ilvl="5"/>
    <w:lvlOverride w:ilvl="6"/>
    <w:lvlOverride w:ilvl="7"/>
    <w:lvlOverride w:ilvl="8"/>
  </w:num>
  <w:num w:numId="391" w16cid:durableId="2099476252">
    <w:abstractNumId w:val="23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2" w16cid:durableId="352190573">
    <w:abstractNumId w:val="327"/>
    <w:lvlOverride w:ilvl="0"/>
    <w:lvlOverride w:ilvl="1"/>
    <w:lvlOverride w:ilvl="2"/>
    <w:lvlOverride w:ilvl="3"/>
    <w:lvlOverride w:ilvl="4"/>
    <w:lvlOverride w:ilvl="5"/>
    <w:lvlOverride w:ilvl="6"/>
    <w:lvlOverride w:ilvl="7"/>
    <w:lvlOverride w:ilvl="8"/>
  </w:num>
  <w:num w:numId="393" w16cid:durableId="1151143176">
    <w:abstractNumId w:val="528"/>
    <w:lvlOverride w:ilvl="0"/>
    <w:lvlOverride w:ilvl="1"/>
    <w:lvlOverride w:ilvl="2"/>
    <w:lvlOverride w:ilvl="3"/>
    <w:lvlOverride w:ilvl="4"/>
    <w:lvlOverride w:ilvl="5"/>
    <w:lvlOverride w:ilvl="6"/>
    <w:lvlOverride w:ilvl="7"/>
    <w:lvlOverride w:ilvl="8"/>
  </w:num>
  <w:num w:numId="394" w16cid:durableId="2005233921">
    <w:abstractNumId w:val="86"/>
    <w:lvlOverride w:ilvl="0"/>
    <w:lvlOverride w:ilvl="1"/>
    <w:lvlOverride w:ilvl="2"/>
    <w:lvlOverride w:ilvl="3"/>
    <w:lvlOverride w:ilvl="4"/>
    <w:lvlOverride w:ilvl="5"/>
    <w:lvlOverride w:ilvl="6"/>
    <w:lvlOverride w:ilvl="7"/>
    <w:lvlOverride w:ilvl="8"/>
  </w:num>
  <w:num w:numId="395" w16cid:durableId="405684296">
    <w:abstractNumId w:val="430"/>
    <w:lvlOverride w:ilvl="0"/>
    <w:lvlOverride w:ilvl="1"/>
    <w:lvlOverride w:ilvl="2"/>
    <w:lvlOverride w:ilvl="3"/>
    <w:lvlOverride w:ilvl="4"/>
    <w:lvlOverride w:ilvl="5"/>
    <w:lvlOverride w:ilvl="6"/>
    <w:lvlOverride w:ilvl="7"/>
    <w:lvlOverride w:ilvl="8"/>
  </w:num>
  <w:num w:numId="396" w16cid:durableId="294335786">
    <w:abstractNumId w:val="107"/>
    <w:lvlOverride w:ilvl="0"/>
    <w:lvlOverride w:ilvl="1"/>
    <w:lvlOverride w:ilvl="2"/>
    <w:lvlOverride w:ilvl="3"/>
    <w:lvlOverride w:ilvl="4"/>
    <w:lvlOverride w:ilvl="5"/>
    <w:lvlOverride w:ilvl="6"/>
    <w:lvlOverride w:ilvl="7"/>
    <w:lvlOverride w:ilvl="8"/>
  </w:num>
  <w:num w:numId="397" w16cid:durableId="603734032">
    <w:abstractNumId w:val="351"/>
    <w:lvlOverride w:ilvl="0"/>
    <w:lvlOverride w:ilvl="1"/>
    <w:lvlOverride w:ilvl="2"/>
    <w:lvlOverride w:ilvl="3"/>
    <w:lvlOverride w:ilvl="4"/>
    <w:lvlOverride w:ilvl="5"/>
    <w:lvlOverride w:ilvl="6"/>
    <w:lvlOverride w:ilvl="7"/>
    <w:lvlOverride w:ilvl="8"/>
  </w:num>
  <w:num w:numId="398" w16cid:durableId="1735816610">
    <w:abstractNumId w:val="436"/>
    <w:lvlOverride w:ilvl="0"/>
    <w:lvlOverride w:ilvl="1"/>
    <w:lvlOverride w:ilvl="2"/>
    <w:lvlOverride w:ilvl="3"/>
    <w:lvlOverride w:ilvl="4"/>
    <w:lvlOverride w:ilvl="5"/>
    <w:lvlOverride w:ilvl="6"/>
    <w:lvlOverride w:ilvl="7"/>
    <w:lvlOverride w:ilvl="8"/>
  </w:num>
  <w:num w:numId="399" w16cid:durableId="1111708988">
    <w:abstractNumId w:val="333"/>
    <w:lvlOverride w:ilvl="0"/>
    <w:lvlOverride w:ilvl="1"/>
    <w:lvlOverride w:ilvl="2"/>
    <w:lvlOverride w:ilvl="3"/>
    <w:lvlOverride w:ilvl="4"/>
    <w:lvlOverride w:ilvl="5"/>
    <w:lvlOverride w:ilvl="6"/>
    <w:lvlOverride w:ilvl="7"/>
    <w:lvlOverride w:ilvl="8"/>
  </w:num>
  <w:num w:numId="400" w16cid:durableId="1395542401">
    <w:abstractNumId w:val="308"/>
    <w:lvlOverride w:ilvl="0"/>
    <w:lvlOverride w:ilvl="1"/>
    <w:lvlOverride w:ilvl="2"/>
    <w:lvlOverride w:ilvl="3"/>
    <w:lvlOverride w:ilvl="4"/>
    <w:lvlOverride w:ilvl="5"/>
    <w:lvlOverride w:ilvl="6"/>
    <w:lvlOverride w:ilvl="7"/>
    <w:lvlOverride w:ilvl="8"/>
  </w:num>
  <w:num w:numId="401" w16cid:durableId="421679368">
    <w:abstractNumId w:val="59"/>
    <w:lvlOverride w:ilvl="0"/>
    <w:lvlOverride w:ilvl="1"/>
    <w:lvlOverride w:ilvl="2"/>
    <w:lvlOverride w:ilvl="3"/>
    <w:lvlOverride w:ilvl="4"/>
    <w:lvlOverride w:ilvl="5"/>
    <w:lvlOverride w:ilvl="6"/>
    <w:lvlOverride w:ilvl="7"/>
    <w:lvlOverride w:ilvl="8"/>
  </w:num>
  <w:num w:numId="402" w16cid:durableId="972101997">
    <w:abstractNumId w:val="160"/>
    <w:lvlOverride w:ilvl="0"/>
    <w:lvlOverride w:ilvl="1"/>
    <w:lvlOverride w:ilvl="2"/>
    <w:lvlOverride w:ilvl="3"/>
    <w:lvlOverride w:ilvl="4"/>
    <w:lvlOverride w:ilvl="5"/>
    <w:lvlOverride w:ilvl="6"/>
    <w:lvlOverride w:ilvl="7"/>
    <w:lvlOverride w:ilvl="8"/>
  </w:num>
  <w:num w:numId="403" w16cid:durableId="624505631">
    <w:abstractNumId w:val="95"/>
    <w:lvlOverride w:ilvl="0"/>
    <w:lvlOverride w:ilvl="1"/>
    <w:lvlOverride w:ilvl="2"/>
    <w:lvlOverride w:ilvl="3"/>
    <w:lvlOverride w:ilvl="4"/>
    <w:lvlOverride w:ilvl="5"/>
    <w:lvlOverride w:ilvl="6"/>
    <w:lvlOverride w:ilvl="7"/>
    <w:lvlOverride w:ilvl="8"/>
  </w:num>
  <w:num w:numId="404" w16cid:durableId="858201011">
    <w:abstractNumId w:val="358"/>
    <w:lvlOverride w:ilvl="0"/>
    <w:lvlOverride w:ilvl="1"/>
    <w:lvlOverride w:ilvl="2"/>
    <w:lvlOverride w:ilvl="3"/>
    <w:lvlOverride w:ilvl="4"/>
    <w:lvlOverride w:ilvl="5"/>
    <w:lvlOverride w:ilvl="6"/>
    <w:lvlOverride w:ilvl="7"/>
    <w:lvlOverride w:ilvl="8"/>
  </w:num>
  <w:num w:numId="405" w16cid:durableId="454567171">
    <w:abstractNumId w:val="455"/>
    <w:lvlOverride w:ilvl="0"/>
    <w:lvlOverride w:ilvl="1"/>
    <w:lvlOverride w:ilvl="2"/>
    <w:lvlOverride w:ilvl="3"/>
    <w:lvlOverride w:ilvl="4"/>
    <w:lvlOverride w:ilvl="5"/>
    <w:lvlOverride w:ilvl="6"/>
    <w:lvlOverride w:ilvl="7"/>
    <w:lvlOverride w:ilvl="8"/>
  </w:num>
  <w:num w:numId="406" w16cid:durableId="1357971743">
    <w:abstractNumId w:val="376"/>
    <w:lvlOverride w:ilvl="0"/>
    <w:lvlOverride w:ilvl="1"/>
    <w:lvlOverride w:ilvl="2"/>
    <w:lvlOverride w:ilvl="3"/>
    <w:lvlOverride w:ilvl="4"/>
    <w:lvlOverride w:ilvl="5"/>
    <w:lvlOverride w:ilvl="6"/>
    <w:lvlOverride w:ilvl="7"/>
    <w:lvlOverride w:ilvl="8"/>
  </w:num>
  <w:num w:numId="407" w16cid:durableId="1379359911">
    <w:abstractNumId w:val="330"/>
    <w:lvlOverride w:ilvl="0"/>
    <w:lvlOverride w:ilvl="1"/>
    <w:lvlOverride w:ilvl="2"/>
    <w:lvlOverride w:ilvl="3"/>
    <w:lvlOverride w:ilvl="4"/>
    <w:lvlOverride w:ilvl="5"/>
    <w:lvlOverride w:ilvl="6"/>
    <w:lvlOverride w:ilvl="7"/>
    <w:lvlOverride w:ilvl="8"/>
  </w:num>
  <w:num w:numId="408" w16cid:durableId="19361767">
    <w:abstractNumId w:val="172"/>
    <w:lvlOverride w:ilvl="0"/>
    <w:lvlOverride w:ilvl="1"/>
    <w:lvlOverride w:ilvl="2"/>
    <w:lvlOverride w:ilvl="3"/>
    <w:lvlOverride w:ilvl="4"/>
    <w:lvlOverride w:ilvl="5"/>
    <w:lvlOverride w:ilvl="6"/>
    <w:lvlOverride w:ilvl="7"/>
    <w:lvlOverride w:ilvl="8"/>
  </w:num>
  <w:num w:numId="409" w16cid:durableId="1811751638">
    <w:abstractNumId w:val="249"/>
    <w:lvlOverride w:ilvl="0"/>
    <w:lvlOverride w:ilvl="1"/>
    <w:lvlOverride w:ilvl="2"/>
    <w:lvlOverride w:ilvl="3"/>
    <w:lvlOverride w:ilvl="4"/>
    <w:lvlOverride w:ilvl="5"/>
    <w:lvlOverride w:ilvl="6"/>
    <w:lvlOverride w:ilvl="7"/>
    <w:lvlOverride w:ilvl="8"/>
  </w:num>
  <w:num w:numId="410" w16cid:durableId="1027487327">
    <w:abstractNumId w:val="448"/>
    <w:lvlOverride w:ilvl="0"/>
    <w:lvlOverride w:ilvl="1"/>
    <w:lvlOverride w:ilvl="2"/>
    <w:lvlOverride w:ilvl="3"/>
    <w:lvlOverride w:ilvl="4"/>
    <w:lvlOverride w:ilvl="5"/>
    <w:lvlOverride w:ilvl="6"/>
    <w:lvlOverride w:ilvl="7"/>
    <w:lvlOverride w:ilvl="8"/>
  </w:num>
  <w:num w:numId="411" w16cid:durableId="1564676060">
    <w:abstractNumId w:val="133"/>
    <w:lvlOverride w:ilvl="0"/>
    <w:lvlOverride w:ilvl="1"/>
    <w:lvlOverride w:ilvl="2"/>
    <w:lvlOverride w:ilvl="3"/>
    <w:lvlOverride w:ilvl="4"/>
    <w:lvlOverride w:ilvl="5"/>
    <w:lvlOverride w:ilvl="6"/>
    <w:lvlOverride w:ilvl="7"/>
    <w:lvlOverride w:ilvl="8"/>
  </w:num>
  <w:num w:numId="412" w16cid:durableId="425269583">
    <w:abstractNumId w:val="294"/>
    <w:lvlOverride w:ilvl="0"/>
    <w:lvlOverride w:ilvl="1"/>
    <w:lvlOverride w:ilvl="2"/>
    <w:lvlOverride w:ilvl="3"/>
    <w:lvlOverride w:ilvl="4"/>
    <w:lvlOverride w:ilvl="5"/>
    <w:lvlOverride w:ilvl="6"/>
    <w:lvlOverride w:ilvl="7"/>
    <w:lvlOverride w:ilvl="8"/>
  </w:num>
  <w:num w:numId="413" w16cid:durableId="662705839">
    <w:abstractNumId w:val="329"/>
    <w:lvlOverride w:ilvl="0"/>
    <w:lvlOverride w:ilvl="1"/>
    <w:lvlOverride w:ilvl="2"/>
    <w:lvlOverride w:ilvl="3"/>
    <w:lvlOverride w:ilvl="4"/>
    <w:lvlOverride w:ilvl="5"/>
    <w:lvlOverride w:ilvl="6"/>
    <w:lvlOverride w:ilvl="7"/>
    <w:lvlOverride w:ilvl="8"/>
  </w:num>
  <w:num w:numId="414" w16cid:durableId="724720990">
    <w:abstractNumId w:val="291"/>
    <w:lvlOverride w:ilvl="0"/>
    <w:lvlOverride w:ilvl="1"/>
    <w:lvlOverride w:ilvl="2"/>
    <w:lvlOverride w:ilvl="3"/>
    <w:lvlOverride w:ilvl="4"/>
    <w:lvlOverride w:ilvl="5"/>
    <w:lvlOverride w:ilvl="6"/>
    <w:lvlOverride w:ilvl="7"/>
    <w:lvlOverride w:ilvl="8"/>
  </w:num>
  <w:num w:numId="415" w16cid:durableId="959527517">
    <w:abstractNumId w:val="92"/>
    <w:lvlOverride w:ilvl="0"/>
    <w:lvlOverride w:ilvl="1"/>
    <w:lvlOverride w:ilvl="2"/>
    <w:lvlOverride w:ilvl="3"/>
    <w:lvlOverride w:ilvl="4"/>
    <w:lvlOverride w:ilvl="5"/>
    <w:lvlOverride w:ilvl="6"/>
    <w:lvlOverride w:ilvl="7"/>
    <w:lvlOverride w:ilvl="8"/>
  </w:num>
  <w:num w:numId="416" w16cid:durableId="1407338428">
    <w:abstractNumId w:val="357"/>
    <w:lvlOverride w:ilvl="0"/>
    <w:lvlOverride w:ilvl="1"/>
    <w:lvlOverride w:ilvl="2"/>
    <w:lvlOverride w:ilvl="3"/>
    <w:lvlOverride w:ilvl="4"/>
    <w:lvlOverride w:ilvl="5"/>
    <w:lvlOverride w:ilvl="6"/>
    <w:lvlOverride w:ilvl="7"/>
    <w:lvlOverride w:ilvl="8"/>
  </w:num>
  <w:num w:numId="417" w16cid:durableId="1102189532">
    <w:abstractNumId w:val="382"/>
    <w:lvlOverride w:ilvl="0"/>
    <w:lvlOverride w:ilvl="1"/>
    <w:lvlOverride w:ilvl="2"/>
    <w:lvlOverride w:ilvl="3"/>
    <w:lvlOverride w:ilvl="4"/>
    <w:lvlOverride w:ilvl="5"/>
    <w:lvlOverride w:ilvl="6"/>
    <w:lvlOverride w:ilvl="7"/>
    <w:lvlOverride w:ilvl="8"/>
  </w:num>
  <w:num w:numId="418" w16cid:durableId="998730590">
    <w:abstractNumId w:val="349"/>
    <w:lvlOverride w:ilvl="0"/>
    <w:lvlOverride w:ilvl="1"/>
    <w:lvlOverride w:ilvl="2"/>
    <w:lvlOverride w:ilvl="3"/>
    <w:lvlOverride w:ilvl="4"/>
    <w:lvlOverride w:ilvl="5"/>
    <w:lvlOverride w:ilvl="6"/>
    <w:lvlOverride w:ilvl="7"/>
    <w:lvlOverride w:ilvl="8"/>
  </w:num>
  <w:num w:numId="419" w16cid:durableId="1039546750">
    <w:abstractNumId w:val="373"/>
    <w:lvlOverride w:ilvl="0"/>
    <w:lvlOverride w:ilvl="1"/>
    <w:lvlOverride w:ilvl="2"/>
    <w:lvlOverride w:ilvl="3"/>
    <w:lvlOverride w:ilvl="4"/>
    <w:lvlOverride w:ilvl="5"/>
    <w:lvlOverride w:ilvl="6"/>
    <w:lvlOverride w:ilvl="7"/>
    <w:lvlOverride w:ilvl="8"/>
  </w:num>
  <w:num w:numId="420" w16cid:durableId="1436831217">
    <w:abstractNumId w:val="97"/>
    <w:lvlOverride w:ilvl="0"/>
    <w:lvlOverride w:ilvl="1"/>
    <w:lvlOverride w:ilvl="2"/>
    <w:lvlOverride w:ilvl="3"/>
    <w:lvlOverride w:ilvl="4"/>
    <w:lvlOverride w:ilvl="5"/>
    <w:lvlOverride w:ilvl="6"/>
    <w:lvlOverride w:ilvl="7"/>
    <w:lvlOverride w:ilvl="8"/>
  </w:num>
  <w:num w:numId="421" w16cid:durableId="1694188609">
    <w:abstractNumId w:val="399"/>
    <w:lvlOverride w:ilvl="0"/>
    <w:lvlOverride w:ilvl="1"/>
    <w:lvlOverride w:ilvl="2"/>
    <w:lvlOverride w:ilvl="3"/>
    <w:lvlOverride w:ilvl="4"/>
    <w:lvlOverride w:ilvl="5"/>
    <w:lvlOverride w:ilvl="6"/>
    <w:lvlOverride w:ilvl="7"/>
    <w:lvlOverride w:ilvl="8"/>
  </w:num>
  <w:num w:numId="422" w16cid:durableId="1930772637">
    <w:abstractNumId w:val="281"/>
    <w:lvlOverride w:ilvl="0"/>
    <w:lvlOverride w:ilvl="1"/>
    <w:lvlOverride w:ilvl="2"/>
    <w:lvlOverride w:ilvl="3"/>
    <w:lvlOverride w:ilvl="4"/>
    <w:lvlOverride w:ilvl="5"/>
    <w:lvlOverride w:ilvl="6"/>
    <w:lvlOverride w:ilvl="7"/>
    <w:lvlOverride w:ilvl="8"/>
  </w:num>
  <w:num w:numId="423" w16cid:durableId="770007719">
    <w:abstractNumId w:val="4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4" w16cid:durableId="647174764">
    <w:abstractNumId w:val="80"/>
    <w:lvlOverride w:ilvl="0"/>
    <w:lvlOverride w:ilvl="1"/>
    <w:lvlOverride w:ilvl="2"/>
    <w:lvlOverride w:ilvl="3"/>
    <w:lvlOverride w:ilvl="4"/>
    <w:lvlOverride w:ilvl="5"/>
    <w:lvlOverride w:ilvl="6"/>
    <w:lvlOverride w:ilvl="7"/>
    <w:lvlOverride w:ilvl="8"/>
  </w:num>
  <w:num w:numId="425" w16cid:durableId="985162410">
    <w:abstractNumId w:val="423"/>
    <w:lvlOverride w:ilvl="0"/>
    <w:lvlOverride w:ilvl="1"/>
    <w:lvlOverride w:ilvl="2"/>
    <w:lvlOverride w:ilvl="3"/>
    <w:lvlOverride w:ilvl="4"/>
    <w:lvlOverride w:ilvl="5"/>
    <w:lvlOverride w:ilvl="6"/>
    <w:lvlOverride w:ilvl="7"/>
    <w:lvlOverride w:ilvl="8"/>
  </w:num>
  <w:num w:numId="426" w16cid:durableId="128598878">
    <w:abstractNumId w:val="476"/>
    <w:lvlOverride w:ilvl="0"/>
    <w:lvlOverride w:ilvl="1"/>
    <w:lvlOverride w:ilvl="2"/>
    <w:lvlOverride w:ilvl="3"/>
    <w:lvlOverride w:ilvl="4"/>
    <w:lvlOverride w:ilvl="5"/>
    <w:lvlOverride w:ilvl="6"/>
    <w:lvlOverride w:ilvl="7"/>
    <w:lvlOverride w:ilvl="8"/>
  </w:num>
  <w:num w:numId="427" w16cid:durableId="150562107">
    <w:abstractNumId w:val="267"/>
    <w:lvlOverride w:ilvl="0"/>
    <w:lvlOverride w:ilvl="1"/>
    <w:lvlOverride w:ilvl="2"/>
    <w:lvlOverride w:ilvl="3"/>
    <w:lvlOverride w:ilvl="4"/>
    <w:lvlOverride w:ilvl="5"/>
    <w:lvlOverride w:ilvl="6"/>
    <w:lvlOverride w:ilvl="7"/>
    <w:lvlOverride w:ilvl="8"/>
  </w:num>
  <w:num w:numId="428" w16cid:durableId="1035815940">
    <w:abstractNumId w:val="438"/>
    <w:lvlOverride w:ilvl="0"/>
    <w:lvlOverride w:ilvl="1"/>
    <w:lvlOverride w:ilvl="2"/>
    <w:lvlOverride w:ilvl="3"/>
    <w:lvlOverride w:ilvl="4"/>
    <w:lvlOverride w:ilvl="5"/>
    <w:lvlOverride w:ilvl="6"/>
    <w:lvlOverride w:ilvl="7"/>
    <w:lvlOverride w:ilvl="8"/>
  </w:num>
  <w:num w:numId="429" w16cid:durableId="42021966">
    <w:abstractNumId w:val="1"/>
    <w:lvlOverride w:ilvl="0"/>
    <w:lvlOverride w:ilvl="1"/>
    <w:lvlOverride w:ilvl="2"/>
    <w:lvlOverride w:ilvl="3"/>
    <w:lvlOverride w:ilvl="4"/>
    <w:lvlOverride w:ilvl="5"/>
    <w:lvlOverride w:ilvl="6"/>
    <w:lvlOverride w:ilvl="7"/>
    <w:lvlOverride w:ilvl="8"/>
  </w:num>
  <w:num w:numId="430" w16cid:durableId="1490251390">
    <w:abstractNumId w:val="265"/>
    <w:lvlOverride w:ilvl="0"/>
    <w:lvlOverride w:ilvl="1"/>
    <w:lvlOverride w:ilvl="2"/>
    <w:lvlOverride w:ilvl="3"/>
    <w:lvlOverride w:ilvl="4"/>
    <w:lvlOverride w:ilvl="5"/>
    <w:lvlOverride w:ilvl="6"/>
    <w:lvlOverride w:ilvl="7"/>
    <w:lvlOverride w:ilvl="8"/>
  </w:num>
  <w:num w:numId="431" w16cid:durableId="1299410522">
    <w:abstractNumId w:val="84"/>
    <w:lvlOverride w:ilvl="0"/>
    <w:lvlOverride w:ilvl="1"/>
    <w:lvlOverride w:ilvl="2"/>
    <w:lvlOverride w:ilvl="3"/>
    <w:lvlOverride w:ilvl="4"/>
    <w:lvlOverride w:ilvl="5"/>
    <w:lvlOverride w:ilvl="6"/>
    <w:lvlOverride w:ilvl="7"/>
    <w:lvlOverride w:ilvl="8"/>
  </w:num>
  <w:num w:numId="432" w16cid:durableId="1351294895">
    <w:abstractNumId w:val="512"/>
    <w:lvlOverride w:ilvl="0"/>
    <w:lvlOverride w:ilvl="1"/>
    <w:lvlOverride w:ilvl="2"/>
    <w:lvlOverride w:ilvl="3"/>
    <w:lvlOverride w:ilvl="4"/>
    <w:lvlOverride w:ilvl="5"/>
    <w:lvlOverride w:ilvl="6"/>
    <w:lvlOverride w:ilvl="7"/>
    <w:lvlOverride w:ilvl="8"/>
  </w:num>
  <w:num w:numId="433" w16cid:durableId="264852209">
    <w:abstractNumId w:val="288"/>
    <w:lvlOverride w:ilvl="0"/>
    <w:lvlOverride w:ilvl="1"/>
    <w:lvlOverride w:ilvl="2"/>
    <w:lvlOverride w:ilvl="3"/>
    <w:lvlOverride w:ilvl="4"/>
    <w:lvlOverride w:ilvl="5"/>
    <w:lvlOverride w:ilvl="6"/>
    <w:lvlOverride w:ilvl="7"/>
    <w:lvlOverride w:ilvl="8"/>
  </w:num>
  <w:num w:numId="434" w16cid:durableId="719401607">
    <w:abstractNumId w:val="326"/>
    <w:lvlOverride w:ilvl="0"/>
    <w:lvlOverride w:ilvl="1"/>
    <w:lvlOverride w:ilvl="2"/>
    <w:lvlOverride w:ilvl="3"/>
    <w:lvlOverride w:ilvl="4"/>
    <w:lvlOverride w:ilvl="5"/>
    <w:lvlOverride w:ilvl="6"/>
    <w:lvlOverride w:ilvl="7"/>
    <w:lvlOverride w:ilvl="8"/>
  </w:num>
  <w:num w:numId="435" w16cid:durableId="584345349">
    <w:abstractNumId w:val="162"/>
    <w:lvlOverride w:ilvl="0"/>
    <w:lvlOverride w:ilvl="1"/>
    <w:lvlOverride w:ilvl="2"/>
    <w:lvlOverride w:ilvl="3"/>
    <w:lvlOverride w:ilvl="4"/>
    <w:lvlOverride w:ilvl="5"/>
    <w:lvlOverride w:ilvl="6"/>
    <w:lvlOverride w:ilvl="7"/>
    <w:lvlOverride w:ilvl="8"/>
  </w:num>
  <w:num w:numId="436" w16cid:durableId="946159103">
    <w:abstractNumId w:val="334"/>
    <w:lvlOverride w:ilvl="0"/>
    <w:lvlOverride w:ilvl="1"/>
    <w:lvlOverride w:ilvl="2"/>
    <w:lvlOverride w:ilvl="3"/>
    <w:lvlOverride w:ilvl="4"/>
    <w:lvlOverride w:ilvl="5"/>
    <w:lvlOverride w:ilvl="6"/>
    <w:lvlOverride w:ilvl="7"/>
    <w:lvlOverride w:ilvl="8"/>
  </w:num>
  <w:num w:numId="437" w16cid:durableId="736830346">
    <w:abstractNumId w:val="21"/>
    <w:lvlOverride w:ilvl="0"/>
    <w:lvlOverride w:ilvl="1"/>
    <w:lvlOverride w:ilvl="2"/>
    <w:lvlOverride w:ilvl="3"/>
    <w:lvlOverride w:ilvl="4"/>
    <w:lvlOverride w:ilvl="5"/>
    <w:lvlOverride w:ilvl="6"/>
    <w:lvlOverride w:ilvl="7"/>
    <w:lvlOverride w:ilvl="8"/>
  </w:num>
  <w:num w:numId="438" w16cid:durableId="2008895121">
    <w:abstractNumId w:val="2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9" w16cid:durableId="560483164">
    <w:abstractNumId w:val="310"/>
    <w:lvlOverride w:ilvl="0"/>
    <w:lvlOverride w:ilvl="1"/>
    <w:lvlOverride w:ilvl="2"/>
    <w:lvlOverride w:ilvl="3"/>
    <w:lvlOverride w:ilvl="4"/>
    <w:lvlOverride w:ilvl="5"/>
    <w:lvlOverride w:ilvl="6"/>
    <w:lvlOverride w:ilvl="7"/>
    <w:lvlOverride w:ilvl="8"/>
  </w:num>
  <w:num w:numId="440" w16cid:durableId="1201013454">
    <w:abstractNumId w:val="23"/>
    <w:lvlOverride w:ilvl="0"/>
    <w:lvlOverride w:ilvl="1"/>
    <w:lvlOverride w:ilvl="2"/>
    <w:lvlOverride w:ilvl="3"/>
    <w:lvlOverride w:ilvl="4"/>
    <w:lvlOverride w:ilvl="5"/>
    <w:lvlOverride w:ilvl="6"/>
    <w:lvlOverride w:ilvl="7"/>
    <w:lvlOverride w:ilvl="8"/>
  </w:num>
  <w:num w:numId="441" w16cid:durableId="1966688777">
    <w:abstractNumId w:val="426"/>
    <w:lvlOverride w:ilvl="0"/>
    <w:lvlOverride w:ilvl="1"/>
    <w:lvlOverride w:ilvl="2"/>
    <w:lvlOverride w:ilvl="3"/>
    <w:lvlOverride w:ilvl="4"/>
    <w:lvlOverride w:ilvl="5"/>
    <w:lvlOverride w:ilvl="6"/>
    <w:lvlOverride w:ilvl="7"/>
    <w:lvlOverride w:ilvl="8"/>
  </w:num>
  <w:num w:numId="442" w16cid:durableId="1118180586">
    <w:abstractNumId w:val="304"/>
    <w:lvlOverride w:ilvl="0"/>
    <w:lvlOverride w:ilvl="1"/>
    <w:lvlOverride w:ilvl="2"/>
    <w:lvlOverride w:ilvl="3"/>
    <w:lvlOverride w:ilvl="4"/>
    <w:lvlOverride w:ilvl="5"/>
    <w:lvlOverride w:ilvl="6"/>
    <w:lvlOverride w:ilvl="7"/>
    <w:lvlOverride w:ilvl="8"/>
  </w:num>
  <w:num w:numId="443" w16cid:durableId="1573663838">
    <w:abstractNumId w:val="243"/>
    <w:lvlOverride w:ilvl="0"/>
    <w:lvlOverride w:ilvl="1"/>
    <w:lvlOverride w:ilvl="2"/>
    <w:lvlOverride w:ilvl="3"/>
    <w:lvlOverride w:ilvl="4"/>
    <w:lvlOverride w:ilvl="5"/>
    <w:lvlOverride w:ilvl="6"/>
    <w:lvlOverride w:ilvl="7"/>
    <w:lvlOverride w:ilvl="8"/>
  </w:num>
  <w:num w:numId="444" w16cid:durableId="120542224">
    <w:abstractNumId w:val="215"/>
    <w:lvlOverride w:ilvl="0"/>
    <w:lvlOverride w:ilvl="1"/>
    <w:lvlOverride w:ilvl="2"/>
    <w:lvlOverride w:ilvl="3"/>
    <w:lvlOverride w:ilvl="4"/>
    <w:lvlOverride w:ilvl="5"/>
    <w:lvlOverride w:ilvl="6"/>
    <w:lvlOverride w:ilvl="7"/>
    <w:lvlOverride w:ilvl="8"/>
  </w:num>
  <w:num w:numId="445" w16cid:durableId="381561967">
    <w:abstractNumId w:val="340"/>
    <w:lvlOverride w:ilvl="0"/>
    <w:lvlOverride w:ilvl="1"/>
    <w:lvlOverride w:ilvl="2"/>
    <w:lvlOverride w:ilvl="3"/>
    <w:lvlOverride w:ilvl="4"/>
    <w:lvlOverride w:ilvl="5"/>
    <w:lvlOverride w:ilvl="6"/>
    <w:lvlOverride w:ilvl="7"/>
    <w:lvlOverride w:ilvl="8"/>
  </w:num>
  <w:num w:numId="446" w16cid:durableId="664279571">
    <w:abstractNumId w:val="189"/>
    <w:lvlOverride w:ilvl="0"/>
    <w:lvlOverride w:ilvl="1"/>
    <w:lvlOverride w:ilvl="2"/>
    <w:lvlOverride w:ilvl="3"/>
    <w:lvlOverride w:ilvl="4"/>
    <w:lvlOverride w:ilvl="5"/>
    <w:lvlOverride w:ilvl="6"/>
    <w:lvlOverride w:ilvl="7"/>
    <w:lvlOverride w:ilvl="8"/>
  </w:num>
  <w:num w:numId="447" w16cid:durableId="762259163">
    <w:abstractNumId w:val="91"/>
    <w:lvlOverride w:ilvl="0"/>
    <w:lvlOverride w:ilvl="1"/>
    <w:lvlOverride w:ilvl="2"/>
    <w:lvlOverride w:ilvl="3"/>
    <w:lvlOverride w:ilvl="4"/>
    <w:lvlOverride w:ilvl="5"/>
    <w:lvlOverride w:ilvl="6"/>
    <w:lvlOverride w:ilvl="7"/>
    <w:lvlOverride w:ilvl="8"/>
  </w:num>
  <w:num w:numId="448" w16cid:durableId="10255950">
    <w:abstractNumId w:val="523"/>
    <w:lvlOverride w:ilvl="0"/>
    <w:lvlOverride w:ilvl="1"/>
    <w:lvlOverride w:ilvl="2"/>
    <w:lvlOverride w:ilvl="3"/>
    <w:lvlOverride w:ilvl="4"/>
    <w:lvlOverride w:ilvl="5"/>
    <w:lvlOverride w:ilvl="6"/>
    <w:lvlOverride w:ilvl="7"/>
    <w:lvlOverride w:ilvl="8"/>
  </w:num>
  <w:num w:numId="449" w16cid:durableId="757870944">
    <w:abstractNumId w:val="451"/>
    <w:lvlOverride w:ilvl="0"/>
    <w:lvlOverride w:ilvl="1"/>
    <w:lvlOverride w:ilvl="2"/>
    <w:lvlOverride w:ilvl="3"/>
    <w:lvlOverride w:ilvl="4"/>
    <w:lvlOverride w:ilvl="5"/>
    <w:lvlOverride w:ilvl="6"/>
    <w:lvlOverride w:ilvl="7"/>
    <w:lvlOverride w:ilvl="8"/>
  </w:num>
  <w:num w:numId="450" w16cid:durableId="2147119460">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1" w16cid:durableId="427237790">
    <w:abstractNumId w:val="55"/>
    <w:lvlOverride w:ilvl="0"/>
    <w:lvlOverride w:ilvl="1"/>
    <w:lvlOverride w:ilvl="2"/>
    <w:lvlOverride w:ilvl="3"/>
    <w:lvlOverride w:ilvl="4"/>
    <w:lvlOverride w:ilvl="5"/>
    <w:lvlOverride w:ilvl="6"/>
    <w:lvlOverride w:ilvl="7"/>
    <w:lvlOverride w:ilvl="8"/>
  </w:num>
  <w:num w:numId="452" w16cid:durableId="901872750">
    <w:abstractNumId w:val="147"/>
    <w:lvlOverride w:ilvl="0"/>
    <w:lvlOverride w:ilvl="1"/>
    <w:lvlOverride w:ilvl="2"/>
    <w:lvlOverride w:ilvl="3"/>
    <w:lvlOverride w:ilvl="4"/>
    <w:lvlOverride w:ilvl="5"/>
    <w:lvlOverride w:ilvl="6"/>
    <w:lvlOverride w:ilvl="7"/>
    <w:lvlOverride w:ilvl="8"/>
  </w:num>
  <w:num w:numId="453" w16cid:durableId="1900749484">
    <w:abstractNumId w:val="212"/>
    <w:lvlOverride w:ilvl="0"/>
    <w:lvlOverride w:ilvl="1"/>
    <w:lvlOverride w:ilvl="2"/>
    <w:lvlOverride w:ilvl="3"/>
    <w:lvlOverride w:ilvl="4"/>
    <w:lvlOverride w:ilvl="5"/>
    <w:lvlOverride w:ilvl="6"/>
    <w:lvlOverride w:ilvl="7"/>
    <w:lvlOverride w:ilvl="8"/>
  </w:num>
  <w:num w:numId="454" w16cid:durableId="110370092">
    <w:abstractNumId w:val="56"/>
    <w:lvlOverride w:ilvl="0"/>
    <w:lvlOverride w:ilvl="1"/>
    <w:lvlOverride w:ilvl="2"/>
    <w:lvlOverride w:ilvl="3"/>
    <w:lvlOverride w:ilvl="4"/>
    <w:lvlOverride w:ilvl="5"/>
    <w:lvlOverride w:ilvl="6"/>
    <w:lvlOverride w:ilvl="7"/>
    <w:lvlOverride w:ilvl="8"/>
  </w:num>
  <w:num w:numId="455" w16cid:durableId="4981161">
    <w:abstractNumId w:val="250"/>
    <w:lvlOverride w:ilvl="0"/>
    <w:lvlOverride w:ilvl="1"/>
    <w:lvlOverride w:ilvl="2"/>
    <w:lvlOverride w:ilvl="3"/>
    <w:lvlOverride w:ilvl="4"/>
    <w:lvlOverride w:ilvl="5"/>
    <w:lvlOverride w:ilvl="6"/>
    <w:lvlOverride w:ilvl="7"/>
    <w:lvlOverride w:ilvl="8"/>
  </w:num>
  <w:num w:numId="456" w16cid:durableId="848329736">
    <w:abstractNumId w:val="222"/>
    <w:lvlOverride w:ilvl="0"/>
    <w:lvlOverride w:ilvl="1"/>
    <w:lvlOverride w:ilvl="2"/>
    <w:lvlOverride w:ilvl="3"/>
    <w:lvlOverride w:ilvl="4"/>
    <w:lvlOverride w:ilvl="5"/>
    <w:lvlOverride w:ilvl="6"/>
    <w:lvlOverride w:ilvl="7"/>
    <w:lvlOverride w:ilvl="8"/>
  </w:num>
  <w:num w:numId="457" w16cid:durableId="70393433">
    <w:abstractNumId w:val="264"/>
    <w:lvlOverride w:ilvl="0"/>
    <w:lvlOverride w:ilvl="1"/>
    <w:lvlOverride w:ilvl="2"/>
    <w:lvlOverride w:ilvl="3"/>
    <w:lvlOverride w:ilvl="4"/>
    <w:lvlOverride w:ilvl="5"/>
    <w:lvlOverride w:ilvl="6"/>
    <w:lvlOverride w:ilvl="7"/>
    <w:lvlOverride w:ilvl="8"/>
  </w:num>
  <w:num w:numId="458" w16cid:durableId="1641223617">
    <w:abstractNumId w:val="164"/>
    <w:lvlOverride w:ilvl="0"/>
    <w:lvlOverride w:ilvl="1"/>
    <w:lvlOverride w:ilvl="2"/>
    <w:lvlOverride w:ilvl="3"/>
    <w:lvlOverride w:ilvl="4"/>
    <w:lvlOverride w:ilvl="5"/>
    <w:lvlOverride w:ilvl="6"/>
    <w:lvlOverride w:ilvl="7"/>
    <w:lvlOverride w:ilvl="8"/>
  </w:num>
  <w:num w:numId="459" w16cid:durableId="787630315">
    <w:abstractNumId w:val="489"/>
    <w:lvlOverride w:ilvl="0"/>
    <w:lvlOverride w:ilvl="1"/>
    <w:lvlOverride w:ilvl="2"/>
    <w:lvlOverride w:ilvl="3"/>
    <w:lvlOverride w:ilvl="4"/>
    <w:lvlOverride w:ilvl="5"/>
    <w:lvlOverride w:ilvl="6"/>
    <w:lvlOverride w:ilvl="7"/>
    <w:lvlOverride w:ilvl="8"/>
  </w:num>
  <w:num w:numId="460" w16cid:durableId="1185169799">
    <w:abstractNumId w:val="128"/>
    <w:lvlOverride w:ilvl="0"/>
    <w:lvlOverride w:ilvl="1"/>
    <w:lvlOverride w:ilvl="2"/>
    <w:lvlOverride w:ilvl="3"/>
    <w:lvlOverride w:ilvl="4"/>
    <w:lvlOverride w:ilvl="5"/>
    <w:lvlOverride w:ilvl="6"/>
    <w:lvlOverride w:ilvl="7"/>
    <w:lvlOverride w:ilvl="8"/>
  </w:num>
  <w:num w:numId="461" w16cid:durableId="1276209006">
    <w:abstractNumId w:val="227"/>
    <w:lvlOverride w:ilvl="0"/>
    <w:lvlOverride w:ilvl="1"/>
    <w:lvlOverride w:ilvl="2"/>
    <w:lvlOverride w:ilvl="3"/>
    <w:lvlOverride w:ilvl="4"/>
    <w:lvlOverride w:ilvl="5"/>
    <w:lvlOverride w:ilvl="6"/>
    <w:lvlOverride w:ilvl="7"/>
    <w:lvlOverride w:ilvl="8"/>
  </w:num>
  <w:num w:numId="462" w16cid:durableId="1202015783">
    <w:abstractNumId w:val="185"/>
    <w:lvlOverride w:ilvl="0"/>
    <w:lvlOverride w:ilvl="1"/>
    <w:lvlOverride w:ilvl="2"/>
    <w:lvlOverride w:ilvl="3"/>
    <w:lvlOverride w:ilvl="4"/>
    <w:lvlOverride w:ilvl="5"/>
    <w:lvlOverride w:ilvl="6"/>
    <w:lvlOverride w:ilvl="7"/>
    <w:lvlOverride w:ilvl="8"/>
  </w:num>
  <w:num w:numId="463" w16cid:durableId="1207179596">
    <w:abstractNumId w:val="253"/>
    <w:lvlOverride w:ilvl="0"/>
    <w:lvlOverride w:ilvl="1"/>
    <w:lvlOverride w:ilvl="2"/>
    <w:lvlOverride w:ilvl="3"/>
    <w:lvlOverride w:ilvl="4"/>
    <w:lvlOverride w:ilvl="5"/>
    <w:lvlOverride w:ilvl="6"/>
    <w:lvlOverride w:ilvl="7"/>
    <w:lvlOverride w:ilvl="8"/>
  </w:num>
  <w:num w:numId="464" w16cid:durableId="787621247">
    <w:abstractNumId w:val="62"/>
    <w:lvlOverride w:ilvl="0"/>
    <w:lvlOverride w:ilvl="1"/>
    <w:lvlOverride w:ilvl="2"/>
    <w:lvlOverride w:ilvl="3"/>
    <w:lvlOverride w:ilvl="4"/>
    <w:lvlOverride w:ilvl="5"/>
    <w:lvlOverride w:ilvl="6"/>
    <w:lvlOverride w:ilvl="7"/>
    <w:lvlOverride w:ilvl="8"/>
  </w:num>
  <w:num w:numId="465" w16cid:durableId="1365712899">
    <w:abstractNumId w:val="445"/>
    <w:lvlOverride w:ilvl="0"/>
    <w:lvlOverride w:ilvl="1"/>
    <w:lvlOverride w:ilvl="2"/>
    <w:lvlOverride w:ilvl="3"/>
    <w:lvlOverride w:ilvl="4"/>
    <w:lvlOverride w:ilvl="5"/>
    <w:lvlOverride w:ilvl="6"/>
    <w:lvlOverride w:ilvl="7"/>
    <w:lvlOverride w:ilvl="8"/>
  </w:num>
  <w:num w:numId="466" w16cid:durableId="632364477">
    <w:abstractNumId w:val="142"/>
    <w:lvlOverride w:ilvl="0"/>
    <w:lvlOverride w:ilvl="1"/>
    <w:lvlOverride w:ilvl="2"/>
    <w:lvlOverride w:ilvl="3"/>
    <w:lvlOverride w:ilvl="4"/>
    <w:lvlOverride w:ilvl="5"/>
    <w:lvlOverride w:ilvl="6"/>
    <w:lvlOverride w:ilvl="7"/>
    <w:lvlOverride w:ilvl="8"/>
  </w:num>
  <w:num w:numId="467" w16cid:durableId="909386120">
    <w:abstractNumId w:val="191"/>
    <w:lvlOverride w:ilvl="0"/>
    <w:lvlOverride w:ilvl="1"/>
    <w:lvlOverride w:ilvl="2"/>
    <w:lvlOverride w:ilvl="3"/>
    <w:lvlOverride w:ilvl="4"/>
    <w:lvlOverride w:ilvl="5"/>
    <w:lvlOverride w:ilvl="6"/>
    <w:lvlOverride w:ilvl="7"/>
    <w:lvlOverride w:ilvl="8"/>
  </w:num>
  <w:num w:numId="468" w16cid:durableId="1358844912">
    <w:abstractNumId w:val="341"/>
    <w:lvlOverride w:ilvl="0"/>
    <w:lvlOverride w:ilvl="1"/>
    <w:lvlOverride w:ilvl="2"/>
    <w:lvlOverride w:ilvl="3"/>
    <w:lvlOverride w:ilvl="4"/>
    <w:lvlOverride w:ilvl="5"/>
    <w:lvlOverride w:ilvl="6"/>
    <w:lvlOverride w:ilvl="7"/>
    <w:lvlOverride w:ilvl="8"/>
  </w:num>
  <w:num w:numId="469" w16cid:durableId="1962103441">
    <w:abstractNumId w:val="217"/>
    <w:lvlOverride w:ilvl="0"/>
    <w:lvlOverride w:ilvl="1"/>
    <w:lvlOverride w:ilvl="2"/>
    <w:lvlOverride w:ilvl="3"/>
    <w:lvlOverride w:ilvl="4"/>
    <w:lvlOverride w:ilvl="5"/>
    <w:lvlOverride w:ilvl="6"/>
    <w:lvlOverride w:ilvl="7"/>
    <w:lvlOverride w:ilvl="8"/>
  </w:num>
  <w:num w:numId="470" w16cid:durableId="62529452">
    <w:abstractNumId w:val="190"/>
    <w:lvlOverride w:ilvl="0"/>
    <w:lvlOverride w:ilvl="1"/>
    <w:lvlOverride w:ilvl="2"/>
    <w:lvlOverride w:ilvl="3"/>
    <w:lvlOverride w:ilvl="4"/>
    <w:lvlOverride w:ilvl="5"/>
    <w:lvlOverride w:ilvl="6"/>
    <w:lvlOverride w:ilvl="7"/>
    <w:lvlOverride w:ilvl="8"/>
  </w:num>
  <w:num w:numId="471" w16cid:durableId="588470488">
    <w:abstractNumId w:val="385"/>
    <w:lvlOverride w:ilvl="0"/>
    <w:lvlOverride w:ilvl="1"/>
    <w:lvlOverride w:ilvl="2"/>
    <w:lvlOverride w:ilvl="3"/>
    <w:lvlOverride w:ilvl="4"/>
    <w:lvlOverride w:ilvl="5"/>
    <w:lvlOverride w:ilvl="6"/>
    <w:lvlOverride w:ilvl="7"/>
    <w:lvlOverride w:ilvl="8"/>
  </w:num>
  <w:num w:numId="472" w16cid:durableId="234055488">
    <w:abstractNumId w:val="290"/>
    <w:lvlOverride w:ilvl="0"/>
    <w:lvlOverride w:ilvl="1"/>
    <w:lvlOverride w:ilvl="2"/>
    <w:lvlOverride w:ilvl="3"/>
    <w:lvlOverride w:ilvl="4"/>
    <w:lvlOverride w:ilvl="5"/>
    <w:lvlOverride w:ilvl="6"/>
    <w:lvlOverride w:ilvl="7"/>
    <w:lvlOverride w:ilvl="8"/>
  </w:num>
  <w:num w:numId="473" w16cid:durableId="1978487724">
    <w:abstractNumId w:val="214"/>
    <w:lvlOverride w:ilvl="0"/>
    <w:lvlOverride w:ilvl="1"/>
    <w:lvlOverride w:ilvl="2"/>
    <w:lvlOverride w:ilvl="3"/>
    <w:lvlOverride w:ilvl="4"/>
    <w:lvlOverride w:ilvl="5"/>
    <w:lvlOverride w:ilvl="6"/>
    <w:lvlOverride w:ilvl="7"/>
    <w:lvlOverride w:ilvl="8"/>
  </w:num>
  <w:num w:numId="474" w16cid:durableId="807363816">
    <w:abstractNumId w:val="218"/>
    <w:lvlOverride w:ilvl="0"/>
    <w:lvlOverride w:ilvl="1"/>
    <w:lvlOverride w:ilvl="2"/>
    <w:lvlOverride w:ilvl="3"/>
    <w:lvlOverride w:ilvl="4"/>
    <w:lvlOverride w:ilvl="5"/>
    <w:lvlOverride w:ilvl="6"/>
    <w:lvlOverride w:ilvl="7"/>
    <w:lvlOverride w:ilvl="8"/>
  </w:num>
  <w:num w:numId="475" w16cid:durableId="1937325283">
    <w:abstractNumId w:val="339"/>
    <w:lvlOverride w:ilvl="0"/>
    <w:lvlOverride w:ilvl="1"/>
    <w:lvlOverride w:ilvl="2"/>
    <w:lvlOverride w:ilvl="3"/>
    <w:lvlOverride w:ilvl="4"/>
    <w:lvlOverride w:ilvl="5"/>
    <w:lvlOverride w:ilvl="6"/>
    <w:lvlOverride w:ilvl="7"/>
    <w:lvlOverride w:ilvl="8"/>
  </w:num>
  <w:num w:numId="476" w16cid:durableId="539825666">
    <w:abstractNumId w:val="420"/>
    <w:lvlOverride w:ilvl="0"/>
    <w:lvlOverride w:ilvl="1"/>
    <w:lvlOverride w:ilvl="2"/>
    <w:lvlOverride w:ilvl="3"/>
    <w:lvlOverride w:ilvl="4"/>
    <w:lvlOverride w:ilvl="5"/>
    <w:lvlOverride w:ilvl="6"/>
    <w:lvlOverride w:ilvl="7"/>
    <w:lvlOverride w:ilvl="8"/>
  </w:num>
  <w:num w:numId="477" w16cid:durableId="325714219">
    <w:abstractNumId w:val="116"/>
    <w:lvlOverride w:ilvl="0"/>
    <w:lvlOverride w:ilvl="1"/>
    <w:lvlOverride w:ilvl="2"/>
    <w:lvlOverride w:ilvl="3"/>
    <w:lvlOverride w:ilvl="4"/>
    <w:lvlOverride w:ilvl="5"/>
    <w:lvlOverride w:ilvl="6"/>
    <w:lvlOverride w:ilvl="7"/>
    <w:lvlOverride w:ilvl="8"/>
  </w:num>
  <w:num w:numId="478" w16cid:durableId="1576012808">
    <w:abstractNumId w:val="18"/>
    <w:lvlOverride w:ilvl="0"/>
    <w:lvlOverride w:ilvl="1"/>
    <w:lvlOverride w:ilvl="2"/>
    <w:lvlOverride w:ilvl="3"/>
    <w:lvlOverride w:ilvl="4"/>
    <w:lvlOverride w:ilvl="5"/>
    <w:lvlOverride w:ilvl="6"/>
    <w:lvlOverride w:ilvl="7"/>
    <w:lvlOverride w:ilvl="8"/>
  </w:num>
  <w:num w:numId="479" w16cid:durableId="2012293358">
    <w:abstractNumId w:val="178"/>
    <w:lvlOverride w:ilvl="0"/>
    <w:lvlOverride w:ilvl="1"/>
    <w:lvlOverride w:ilvl="2"/>
    <w:lvlOverride w:ilvl="3"/>
    <w:lvlOverride w:ilvl="4"/>
    <w:lvlOverride w:ilvl="5"/>
    <w:lvlOverride w:ilvl="6"/>
    <w:lvlOverride w:ilvl="7"/>
    <w:lvlOverride w:ilvl="8"/>
  </w:num>
  <w:num w:numId="480" w16cid:durableId="1103651810">
    <w:abstractNumId w:val="354"/>
    <w:lvlOverride w:ilvl="0"/>
    <w:lvlOverride w:ilvl="1"/>
    <w:lvlOverride w:ilvl="2"/>
    <w:lvlOverride w:ilvl="3"/>
    <w:lvlOverride w:ilvl="4"/>
    <w:lvlOverride w:ilvl="5"/>
    <w:lvlOverride w:ilvl="6"/>
    <w:lvlOverride w:ilvl="7"/>
    <w:lvlOverride w:ilvl="8"/>
  </w:num>
  <w:num w:numId="481" w16cid:durableId="1259555842">
    <w:abstractNumId w:val="173"/>
    <w:lvlOverride w:ilvl="0"/>
    <w:lvlOverride w:ilvl="1"/>
    <w:lvlOverride w:ilvl="2"/>
    <w:lvlOverride w:ilvl="3"/>
    <w:lvlOverride w:ilvl="4"/>
    <w:lvlOverride w:ilvl="5"/>
    <w:lvlOverride w:ilvl="6"/>
    <w:lvlOverride w:ilvl="7"/>
    <w:lvlOverride w:ilvl="8"/>
  </w:num>
  <w:num w:numId="482" w16cid:durableId="1713308090">
    <w:abstractNumId w:val="3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3" w16cid:durableId="554853307">
    <w:abstractNumId w:val="378"/>
    <w:lvlOverride w:ilvl="0"/>
    <w:lvlOverride w:ilvl="1"/>
    <w:lvlOverride w:ilvl="2"/>
    <w:lvlOverride w:ilvl="3"/>
    <w:lvlOverride w:ilvl="4"/>
    <w:lvlOverride w:ilvl="5"/>
    <w:lvlOverride w:ilvl="6"/>
    <w:lvlOverride w:ilvl="7"/>
    <w:lvlOverride w:ilvl="8"/>
  </w:num>
  <w:num w:numId="484" w16cid:durableId="491141342">
    <w:abstractNumId w:val="457"/>
    <w:lvlOverride w:ilvl="0"/>
    <w:lvlOverride w:ilvl="1"/>
    <w:lvlOverride w:ilvl="2"/>
    <w:lvlOverride w:ilvl="3"/>
    <w:lvlOverride w:ilvl="4"/>
    <w:lvlOverride w:ilvl="5"/>
    <w:lvlOverride w:ilvl="6"/>
    <w:lvlOverride w:ilvl="7"/>
    <w:lvlOverride w:ilvl="8"/>
  </w:num>
  <w:num w:numId="485" w16cid:durableId="1242644850">
    <w:abstractNumId w:val="45"/>
    <w:lvlOverride w:ilvl="0"/>
    <w:lvlOverride w:ilvl="1"/>
    <w:lvlOverride w:ilvl="2"/>
    <w:lvlOverride w:ilvl="3"/>
    <w:lvlOverride w:ilvl="4"/>
    <w:lvlOverride w:ilvl="5"/>
    <w:lvlOverride w:ilvl="6"/>
    <w:lvlOverride w:ilvl="7"/>
    <w:lvlOverride w:ilvl="8"/>
  </w:num>
  <w:num w:numId="486" w16cid:durableId="209195619">
    <w:abstractNumId w:val="388"/>
    <w:lvlOverride w:ilvl="0"/>
    <w:lvlOverride w:ilvl="1"/>
    <w:lvlOverride w:ilvl="2"/>
    <w:lvlOverride w:ilvl="3"/>
    <w:lvlOverride w:ilvl="4"/>
    <w:lvlOverride w:ilvl="5"/>
    <w:lvlOverride w:ilvl="6"/>
    <w:lvlOverride w:ilvl="7"/>
    <w:lvlOverride w:ilvl="8"/>
  </w:num>
  <w:num w:numId="487" w16cid:durableId="372733789">
    <w:abstractNumId w:val="175"/>
    <w:lvlOverride w:ilvl="0"/>
    <w:lvlOverride w:ilvl="1"/>
    <w:lvlOverride w:ilvl="2"/>
    <w:lvlOverride w:ilvl="3"/>
    <w:lvlOverride w:ilvl="4"/>
    <w:lvlOverride w:ilvl="5"/>
    <w:lvlOverride w:ilvl="6"/>
    <w:lvlOverride w:ilvl="7"/>
    <w:lvlOverride w:ilvl="8"/>
  </w:num>
  <w:num w:numId="488" w16cid:durableId="2117365582">
    <w:abstractNumId w:val="126"/>
    <w:lvlOverride w:ilvl="0"/>
    <w:lvlOverride w:ilvl="1"/>
    <w:lvlOverride w:ilvl="2"/>
    <w:lvlOverride w:ilvl="3"/>
    <w:lvlOverride w:ilvl="4"/>
    <w:lvlOverride w:ilvl="5"/>
    <w:lvlOverride w:ilvl="6"/>
    <w:lvlOverride w:ilvl="7"/>
    <w:lvlOverride w:ilvl="8"/>
  </w:num>
  <w:num w:numId="489" w16cid:durableId="1127313738">
    <w:abstractNumId w:val="153"/>
    <w:lvlOverride w:ilvl="0"/>
    <w:lvlOverride w:ilvl="1"/>
    <w:lvlOverride w:ilvl="2"/>
    <w:lvlOverride w:ilvl="3"/>
    <w:lvlOverride w:ilvl="4"/>
    <w:lvlOverride w:ilvl="5"/>
    <w:lvlOverride w:ilvl="6"/>
    <w:lvlOverride w:ilvl="7"/>
    <w:lvlOverride w:ilvl="8"/>
  </w:num>
  <w:num w:numId="490" w16cid:durableId="1219245127">
    <w:abstractNumId w:val="53"/>
    <w:lvlOverride w:ilvl="0"/>
    <w:lvlOverride w:ilvl="1"/>
    <w:lvlOverride w:ilvl="2"/>
    <w:lvlOverride w:ilvl="3"/>
    <w:lvlOverride w:ilvl="4"/>
    <w:lvlOverride w:ilvl="5"/>
    <w:lvlOverride w:ilvl="6"/>
    <w:lvlOverride w:ilvl="7"/>
    <w:lvlOverride w:ilvl="8"/>
  </w:num>
  <w:num w:numId="491" w16cid:durableId="783040396">
    <w:abstractNumId w:val="110"/>
    <w:lvlOverride w:ilvl="0"/>
    <w:lvlOverride w:ilvl="1"/>
    <w:lvlOverride w:ilvl="2"/>
    <w:lvlOverride w:ilvl="3"/>
    <w:lvlOverride w:ilvl="4"/>
    <w:lvlOverride w:ilvl="5"/>
    <w:lvlOverride w:ilvl="6"/>
    <w:lvlOverride w:ilvl="7"/>
    <w:lvlOverride w:ilvl="8"/>
  </w:num>
  <w:num w:numId="492" w16cid:durableId="1631738949">
    <w:abstractNumId w:val="259"/>
    <w:lvlOverride w:ilvl="0"/>
    <w:lvlOverride w:ilvl="1"/>
    <w:lvlOverride w:ilvl="2"/>
    <w:lvlOverride w:ilvl="3"/>
    <w:lvlOverride w:ilvl="4"/>
    <w:lvlOverride w:ilvl="5"/>
    <w:lvlOverride w:ilvl="6"/>
    <w:lvlOverride w:ilvl="7"/>
    <w:lvlOverride w:ilvl="8"/>
  </w:num>
  <w:num w:numId="493" w16cid:durableId="61043082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4" w16cid:durableId="1457522471">
    <w:abstractNumId w:val="379"/>
    <w:lvlOverride w:ilvl="0"/>
    <w:lvlOverride w:ilvl="1"/>
    <w:lvlOverride w:ilvl="2"/>
    <w:lvlOverride w:ilvl="3"/>
    <w:lvlOverride w:ilvl="4"/>
    <w:lvlOverride w:ilvl="5"/>
    <w:lvlOverride w:ilvl="6"/>
    <w:lvlOverride w:ilvl="7"/>
    <w:lvlOverride w:ilvl="8"/>
  </w:num>
  <w:num w:numId="495" w16cid:durableId="1414009578">
    <w:abstractNumId w:val="143"/>
    <w:lvlOverride w:ilvl="0"/>
    <w:lvlOverride w:ilvl="1"/>
    <w:lvlOverride w:ilvl="2"/>
    <w:lvlOverride w:ilvl="3"/>
    <w:lvlOverride w:ilvl="4"/>
    <w:lvlOverride w:ilvl="5"/>
    <w:lvlOverride w:ilvl="6"/>
    <w:lvlOverride w:ilvl="7"/>
    <w:lvlOverride w:ilvl="8"/>
  </w:num>
  <w:num w:numId="496" w16cid:durableId="1647663940">
    <w:abstractNumId w:val="14"/>
    <w:lvlOverride w:ilvl="0"/>
    <w:lvlOverride w:ilvl="1"/>
    <w:lvlOverride w:ilvl="2"/>
    <w:lvlOverride w:ilvl="3"/>
    <w:lvlOverride w:ilvl="4"/>
    <w:lvlOverride w:ilvl="5"/>
    <w:lvlOverride w:ilvl="6"/>
    <w:lvlOverride w:ilvl="7"/>
    <w:lvlOverride w:ilvl="8"/>
  </w:num>
  <w:num w:numId="497" w16cid:durableId="1378512484">
    <w:abstractNumId w:val="44"/>
    <w:lvlOverride w:ilvl="0"/>
    <w:lvlOverride w:ilvl="1"/>
    <w:lvlOverride w:ilvl="2"/>
    <w:lvlOverride w:ilvl="3"/>
    <w:lvlOverride w:ilvl="4"/>
    <w:lvlOverride w:ilvl="5"/>
    <w:lvlOverride w:ilvl="6"/>
    <w:lvlOverride w:ilvl="7"/>
    <w:lvlOverride w:ilvl="8"/>
  </w:num>
  <w:num w:numId="498" w16cid:durableId="384450549">
    <w:abstractNumId w:val="197"/>
    <w:lvlOverride w:ilvl="0"/>
    <w:lvlOverride w:ilvl="1"/>
    <w:lvlOverride w:ilvl="2"/>
    <w:lvlOverride w:ilvl="3"/>
    <w:lvlOverride w:ilvl="4"/>
    <w:lvlOverride w:ilvl="5"/>
    <w:lvlOverride w:ilvl="6"/>
    <w:lvlOverride w:ilvl="7"/>
    <w:lvlOverride w:ilvl="8"/>
  </w:num>
  <w:num w:numId="499" w16cid:durableId="1727299062">
    <w:abstractNumId w:val="501"/>
    <w:lvlOverride w:ilvl="0"/>
    <w:lvlOverride w:ilvl="1"/>
    <w:lvlOverride w:ilvl="2"/>
    <w:lvlOverride w:ilvl="3"/>
    <w:lvlOverride w:ilvl="4"/>
    <w:lvlOverride w:ilvl="5"/>
    <w:lvlOverride w:ilvl="6"/>
    <w:lvlOverride w:ilvl="7"/>
    <w:lvlOverride w:ilvl="8"/>
  </w:num>
  <w:num w:numId="500" w16cid:durableId="272130816">
    <w:abstractNumId w:val="89"/>
    <w:lvlOverride w:ilvl="0"/>
    <w:lvlOverride w:ilvl="1"/>
    <w:lvlOverride w:ilvl="2"/>
    <w:lvlOverride w:ilvl="3"/>
    <w:lvlOverride w:ilvl="4"/>
    <w:lvlOverride w:ilvl="5"/>
    <w:lvlOverride w:ilvl="6"/>
    <w:lvlOverride w:ilvl="7"/>
    <w:lvlOverride w:ilvl="8"/>
  </w:num>
  <w:num w:numId="501" w16cid:durableId="1962416679">
    <w:abstractNumId w:val="174"/>
    <w:lvlOverride w:ilvl="0"/>
    <w:lvlOverride w:ilvl="1"/>
    <w:lvlOverride w:ilvl="2"/>
    <w:lvlOverride w:ilvl="3"/>
    <w:lvlOverride w:ilvl="4"/>
    <w:lvlOverride w:ilvl="5"/>
    <w:lvlOverride w:ilvl="6"/>
    <w:lvlOverride w:ilvl="7"/>
    <w:lvlOverride w:ilvl="8"/>
  </w:num>
  <w:num w:numId="502" w16cid:durableId="1732458515">
    <w:abstractNumId w:val="495"/>
    <w:lvlOverride w:ilvl="0"/>
    <w:lvlOverride w:ilvl="1"/>
    <w:lvlOverride w:ilvl="2"/>
    <w:lvlOverride w:ilvl="3"/>
    <w:lvlOverride w:ilvl="4"/>
    <w:lvlOverride w:ilvl="5"/>
    <w:lvlOverride w:ilvl="6"/>
    <w:lvlOverride w:ilvl="7"/>
    <w:lvlOverride w:ilvl="8"/>
  </w:num>
  <w:num w:numId="503" w16cid:durableId="709962683">
    <w:abstractNumId w:val="408"/>
    <w:lvlOverride w:ilvl="0"/>
    <w:lvlOverride w:ilvl="1"/>
    <w:lvlOverride w:ilvl="2"/>
    <w:lvlOverride w:ilvl="3"/>
    <w:lvlOverride w:ilvl="4"/>
    <w:lvlOverride w:ilvl="5"/>
    <w:lvlOverride w:ilvl="6"/>
    <w:lvlOverride w:ilvl="7"/>
    <w:lvlOverride w:ilvl="8"/>
  </w:num>
  <w:num w:numId="504" w16cid:durableId="1313096185">
    <w:abstractNumId w:val="82"/>
    <w:lvlOverride w:ilvl="0"/>
    <w:lvlOverride w:ilvl="1"/>
    <w:lvlOverride w:ilvl="2"/>
    <w:lvlOverride w:ilvl="3"/>
    <w:lvlOverride w:ilvl="4"/>
    <w:lvlOverride w:ilvl="5"/>
    <w:lvlOverride w:ilvl="6"/>
    <w:lvlOverride w:ilvl="7"/>
    <w:lvlOverride w:ilvl="8"/>
  </w:num>
  <w:num w:numId="505" w16cid:durableId="1161117099">
    <w:abstractNumId w:val="286"/>
    <w:lvlOverride w:ilvl="0"/>
    <w:lvlOverride w:ilvl="1"/>
    <w:lvlOverride w:ilvl="2"/>
    <w:lvlOverride w:ilvl="3"/>
    <w:lvlOverride w:ilvl="4"/>
    <w:lvlOverride w:ilvl="5"/>
    <w:lvlOverride w:ilvl="6"/>
    <w:lvlOverride w:ilvl="7"/>
    <w:lvlOverride w:ilvl="8"/>
  </w:num>
  <w:num w:numId="506" w16cid:durableId="1007291526">
    <w:abstractNumId w:val="415"/>
    <w:lvlOverride w:ilvl="0"/>
    <w:lvlOverride w:ilvl="1"/>
    <w:lvlOverride w:ilvl="2"/>
    <w:lvlOverride w:ilvl="3"/>
    <w:lvlOverride w:ilvl="4"/>
    <w:lvlOverride w:ilvl="5"/>
    <w:lvlOverride w:ilvl="6"/>
    <w:lvlOverride w:ilvl="7"/>
    <w:lvlOverride w:ilvl="8"/>
  </w:num>
  <w:num w:numId="507" w16cid:durableId="1373533497">
    <w:abstractNumId w:val="70"/>
    <w:lvlOverride w:ilvl="0"/>
    <w:lvlOverride w:ilvl="1"/>
    <w:lvlOverride w:ilvl="2"/>
    <w:lvlOverride w:ilvl="3"/>
    <w:lvlOverride w:ilvl="4"/>
    <w:lvlOverride w:ilvl="5"/>
    <w:lvlOverride w:ilvl="6"/>
    <w:lvlOverride w:ilvl="7"/>
    <w:lvlOverride w:ilvl="8"/>
  </w:num>
  <w:num w:numId="508" w16cid:durableId="2004157135">
    <w:abstractNumId w:val="65"/>
    <w:lvlOverride w:ilvl="0"/>
    <w:lvlOverride w:ilvl="1"/>
    <w:lvlOverride w:ilvl="2"/>
    <w:lvlOverride w:ilvl="3"/>
    <w:lvlOverride w:ilvl="4"/>
    <w:lvlOverride w:ilvl="5"/>
    <w:lvlOverride w:ilvl="6"/>
    <w:lvlOverride w:ilvl="7"/>
    <w:lvlOverride w:ilvl="8"/>
  </w:num>
  <w:num w:numId="509" w16cid:durableId="517893871">
    <w:abstractNumId w:val="154"/>
    <w:lvlOverride w:ilvl="0"/>
    <w:lvlOverride w:ilvl="1"/>
    <w:lvlOverride w:ilvl="2"/>
    <w:lvlOverride w:ilvl="3"/>
    <w:lvlOverride w:ilvl="4"/>
    <w:lvlOverride w:ilvl="5"/>
    <w:lvlOverride w:ilvl="6"/>
    <w:lvlOverride w:ilvl="7"/>
    <w:lvlOverride w:ilvl="8"/>
  </w:num>
  <w:num w:numId="510" w16cid:durableId="67968253">
    <w:abstractNumId w:val="365"/>
    <w:lvlOverride w:ilvl="0"/>
    <w:lvlOverride w:ilvl="1"/>
    <w:lvlOverride w:ilvl="2"/>
    <w:lvlOverride w:ilvl="3"/>
    <w:lvlOverride w:ilvl="4"/>
    <w:lvlOverride w:ilvl="5"/>
    <w:lvlOverride w:ilvl="6"/>
    <w:lvlOverride w:ilvl="7"/>
    <w:lvlOverride w:ilvl="8"/>
  </w:num>
  <w:num w:numId="511" w16cid:durableId="1006591315">
    <w:abstractNumId w:val="48"/>
    <w:lvlOverride w:ilvl="0"/>
    <w:lvlOverride w:ilvl="1"/>
    <w:lvlOverride w:ilvl="2"/>
    <w:lvlOverride w:ilvl="3"/>
    <w:lvlOverride w:ilvl="4"/>
    <w:lvlOverride w:ilvl="5"/>
    <w:lvlOverride w:ilvl="6"/>
    <w:lvlOverride w:ilvl="7"/>
    <w:lvlOverride w:ilvl="8"/>
  </w:num>
  <w:num w:numId="512" w16cid:durableId="839468667">
    <w:abstractNumId w:val="54"/>
    <w:lvlOverride w:ilvl="0"/>
    <w:lvlOverride w:ilvl="1"/>
    <w:lvlOverride w:ilvl="2"/>
    <w:lvlOverride w:ilvl="3"/>
    <w:lvlOverride w:ilvl="4"/>
    <w:lvlOverride w:ilvl="5"/>
    <w:lvlOverride w:ilvl="6"/>
    <w:lvlOverride w:ilvl="7"/>
    <w:lvlOverride w:ilvl="8"/>
  </w:num>
  <w:num w:numId="513" w16cid:durableId="167603823">
    <w:abstractNumId w:val="188"/>
    <w:lvlOverride w:ilvl="0"/>
    <w:lvlOverride w:ilvl="1"/>
    <w:lvlOverride w:ilvl="2"/>
    <w:lvlOverride w:ilvl="3"/>
    <w:lvlOverride w:ilvl="4"/>
    <w:lvlOverride w:ilvl="5"/>
    <w:lvlOverride w:ilvl="6"/>
    <w:lvlOverride w:ilvl="7"/>
    <w:lvlOverride w:ilvl="8"/>
  </w:num>
  <w:num w:numId="514" w16cid:durableId="1599218071">
    <w:abstractNumId w:val="511"/>
    <w:lvlOverride w:ilvl="0"/>
    <w:lvlOverride w:ilvl="1"/>
    <w:lvlOverride w:ilvl="2"/>
    <w:lvlOverride w:ilvl="3"/>
    <w:lvlOverride w:ilvl="4"/>
    <w:lvlOverride w:ilvl="5"/>
    <w:lvlOverride w:ilvl="6"/>
    <w:lvlOverride w:ilvl="7"/>
    <w:lvlOverride w:ilvl="8"/>
  </w:num>
  <w:num w:numId="515" w16cid:durableId="743379097">
    <w:abstractNumId w:val="518"/>
    <w:lvlOverride w:ilvl="0"/>
    <w:lvlOverride w:ilvl="1"/>
    <w:lvlOverride w:ilvl="2"/>
    <w:lvlOverride w:ilvl="3"/>
    <w:lvlOverride w:ilvl="4"/>
    <w:lvlOverride w:ilvl="5"/>
    <w:lvlOverride w:ilvl="6"/>
    <w:lvlOverride w:ilvl="7"/>
    <w:lvlOverride w:ilvl="8"/>
  </w:num>
  <w:num w:numId="516" w16cid:durableId="1804731945">
    <w:abstractNumId w:val="187"/>
    <w:lvlOverride w:ilvl="0"/>
    <w:lvlOverride w:ilvl="1"/>
    <w:lvlOverride w:ilvl="2"/>
    <w:lvlOverride w:ilvl="3"/>
    <w:lvlOverride w:ilvl="4"/>
    <w:lvlOverride w:ilvl="5"/>
    <w:lvlOverride w:ilvl="6"/>
    <w:lvlOverride w:ilvl="7"/>
    <w:lvlOverride w:ilvl="8"/>
  </w:num>
  <w:num w:numId="517" w16cid:durableId="1237284657">
    <w:abstractNumId w:val="181"/>
    <w:lvlOverride w:ilvl="0"/>
    <w:lvlOverride w:ilvl="1"/>
    <w:lvlOverride w:ilvl="2"/>
    <w:lvlOverride w:ilvl="3"/>
    <w:lvlOverride w:ilvl="4"/>
    <w:lvlOverride w:ilvl="5"/>
    <w:lvlOverride w:ilvl="6"/>
    <w:lvlOverride w:ilvl="7"/>
    <w:lvlOverride w:ilvl="8"/>
  </w:num>
  <w:num w:numId="518" w16cid:durableId="647443764">
    <w:abstractNumId w:val="419"/>
    <w:lvlOverride w:ilvl="0"/>
    <w:lvlOverride w:ilvl="1"/>
    <w:lvlOverride w:ilvl="2"/>
    <w:lvlOverride w:ilvl="3"/>
    <w:lvlOverride w:ilvl="4"/>
    <w:lvlOverride w:ilvl="5"/>
    <w:lvlOverride w:ilvl="6"/>
    <w:lvlOverride w:ilvl="7"/>
    <w:lvlOverride w:ilvl="8"/>
  </w:num>
  <w:num w:numId="519" w16cid:durableId="171847026">
    <w:abstractNumId w:val="183"/>
    <w:lvlOverride w:ilvl="0"/>
    <w:lvlOverride w:ilvl="1"/>
    <w:lvlOverride w:ilvl="2"/>
    <w:lvlOverride w:ilvl="3"/>
    <w:lvlOverride w:ilvl="4"/>
    <w:lvlOverride w:ilvl="5"/>
    <w:lvlOverride w:ilvl="6"/>
    <w:lvlOverride w:ilvl="7"/>
    <w:lvlOverride w:ilvl="8"/>
  </w:num>
  <w:num w:numId="520" w16cid:durableId="353388844">
    <w:abstractNumId w:val="156"/>
    <w:lvlOverride w:ilvl="0"/>
    <w:lvlOverride w:ilvl="1"/>
    <w:lvlOverride w:ilvl="2"/>
    <w:lvlOverride w:ilvl="3"/>
    <w:lvlOverride w:ilvl="4"/>
    <w:lvlOverride w:ilvl="5"/>
    <w:lvlOverride w:ilvl="6"/>
    <w:lvlOverride w:ilvl="7"/>
    <w:lvlOverride w:ilvl="8"/>
  </w:num>
  <w:num w:numId="521" w16cid:durableId="289097440">
    <w:abstractNumId w:val="527"/>
    <w:lvlOverride w:ilvl="0"/>
    <w:lvlOverride w:ilvl="1"/>
    <w:lvlOverride w:ilvl="2"/>
    <w:lvlOverride w:ilvl="3"/>
    <w:lvlOverride w:ilvl="4"/>
    <w:lvlOverride w:ilvl="5"/>
    <w:lvlOverride w:ilvl="6"/>
    <w:lvlOverride w:ilvl="7"/>
    <w:lvlOverride w:ilvl="8"/>
  </w:num>
  <w:num w:numId="522" w16cid:durableId="1273853713">
    <w:abstractNumId w:val="192"/>
    <w:lvlOverride w:ilvl="0"/>
    <w:lvlOverride w:ilvl="1"/>
    <w:lvlOverride w:ilvl="2"/>
    <w:lvlOverride w:ilvl="3"/>
    <w:lvlOverride w:ilvl="4"/>
    <w:lvlOverride w:ilvl="5"/>
    <w:lvlOverride w:ilvl="6"/>
    <w:lvlOverride w:ilvl="7"/>
    <w:lvlOverride w:ilvl="8"/>
  </w:num>
  <w:num w:numId="523" w16cid:durableId="965742530">
    <w:abstractNumId w:val="367"/>
    <w:lvlOverride w:ilvl="0"/>
    <w:lvlOverride w:ilvl="1"/>
    <w:lvlOverride w:ilvl="2"/>
    <w:lvlOverride w:ilvl="3"/>
    <w:lvlOverride w:ilvl="4"/>
    <w:lvlOverride w:ilvl="5"/>
    <w:lvlOverride w:ilvl="6"/>
    <w:lvlOverride w:ilvl="7"/>
    <w:lvlOverride w:ilvl="8"/>
  </w:num>
  <w:num w:numId="524" w16cid:durableId="1498572129">
    <w:abstractNumId w:val="3"/>
    <w:lvlOverride w:ilvl="0"/>
    <w:lvlOverride w:ilvl="1"/>
    <w:lvlOverride w:ilvl="2"/>
    <w:lvlOverride w:ilvl="3"/>
    <w:lvlOverride w:ilvl="4"/>
    <w:lvlOverride w:ilvl="5"/>
    <w:lvlOverride w:ilvl="6"/>
    <w:lvlOverride w:ilvl="7"/>
    <w:lvlOverride w:ilvl="8"/>
  </w:num>
  <w:num w:numId="525" w16cid:durableId="971642389">
    <w:abstractNumId w:val="251"/>
    <w:lvlOverride w:ilvl="0"/>
    <w:lvlOverride w:ilvl="1"/>
    <w:lvlOverride w:ilvl="2"/>
    <w:lvlOverride w:ilvl="3"/>
    <w:lvlOverride w:ilvl="4"/>
    <w:lvlOverride w:ilvl="5"/>
    <w:lvlOverride w:ilvl="6"/>
    <w:lvlOverride w:ilvl="7"/>
    <w:lvlOverride w:ilvl="8"/>
  </w:num>
  <w:num w:numId="526" w16cid:durableId="435447933">
    <w:abstractNumId w:val="356"/>
    <w:lvlOverride w:ilvl="0"/>
    <w:lvlOverride w:ilvl="1"/>
    <w:lvlOverride w:ilvl="2"/>
    <w:lvlOverride w:ilvl="3"/>
    <w:lvlOverride w:ilvl="4"/>
    <w:lvlOverride w:ilvl="5"/>
    <w:lvlOverride w:ilvl="6"/>
    <w:lvlOverride w:ilvl="7"/>
    <w:lvlOverride w:ilvl="8"/>
  </w:num>
  <w:num w:numId="527" w16cid:durableId="1764837785">
    <w:abstractNumId w:val="348"/>
    <w:lvlOverride w:ilvl="0"/>
    <w:lvlOverride w:ilvl="1"/>
    <w:lvlOverride w:ilvl="2"/>
    <w:lvlOverride w:ilvl="3"/>
    <w:lvlOverride w:ilvl="4"/>
    <w:lvlOverride w:ilvl="5"/>
    <w:lvlOverride w:ilvl="6"/>
    <w:lvlOverride w:ilvl="7"/>
    <w:lvlOverride w:ilvl="8"/>
  </w:num>
  <w:num w:numId="528" w16cid:durableId="1748072821">
    <w:abstractNumId w:val="504"/>
    <w:lvlOverride w:ilvl="0"/>
    <w:lvlOverride w:ilvl="1"/>
    <w:lvlOverride w:ilvl="2"/>
    <w:lvlOverride w:ilvl="3"/>
    <w:lvlOverride w:ilvl="4"/>
    <w:lvlOverride w:ilvl="5"/>
    <w:lvlOverride w:ilvl="6"/>
    <w:lvlOverride w:ilvl="7"/>
    <w:lvlOverride w:ilvl="8"/>
  </w:num>
  <w:num w:numId="529" w16cid:durableId="223566541">
    <w:abstractNumId w:val="522"/>
    <w:lvlOverride w:ilvl="0"/>
    <w:lvlOverride w:ilvl="1"/>
    <w:lvlOverride w:ilvl="2"/>
    <w:lvlOverride w:ilvl="3"/>
    <w:lvlOverride w:ilvl="4"/>
    <w:lvlOverride w:ilvl="5"/>
    <w:lvlOverride w:ilvl="6"/>
    <w:lvlOverride w:ilvl="7"/>
    <w:lvlOverride w:ilvl="8"/>
  </w:num>
  <w:num w:numId="530" w16cid:durableId="222520527">
    <w:abstractNumId w:val="64"/>
    <w:lvlOverride w:ilvl="0"/>
    <w:lvlOverride w:ilvl="1"/>
    <w:lvlOverride w:ilvl="2"/>
    <w:lvlOverride w:ilvl="3"/>
    <w:lvlOverride w:ilvl="4"/>
    <w:lvlOverride w:ilvl="5"/>
    <w:lvlOverride w:ilvl="6"/>
    <w:lvlOverride w:ilvl="7"/>
    <w:lvlOverride w:ilvl="8"/>
  </w:num>
  <w:num w:numId="531" w16cid:durableId="2004579255">
    <w:abstractNumId w:val="41"/>
    <w:lvlOverride w:ilvl="0"/>
    <w:lvlOverride w:ilvl="1"/>
    <w:lvlOverride w:ilvl="2"/>
    <w:lvlOverride w:ilvl="3"/>
    <w:lvlOverride w:ilvl="4"/>
    <w:lvlOverride w:ilvl="5"/>
    <w:lvlOverride w:ilvl="6"/>
    <w:lvlOverride w:ilvl="7"/>
    <w:lvlOverride w:ilvl="8"/>
  </w:num>
  <w:num w:numId="532" w16cid:durableId="222184870">
    <w:abstractNumId w:val="52"/>
    <w:lvlOverride w:ilvl="0"/>
    <w:lvlOverride w:ilvl="1"/>
    <w:lvlOverride w:ilvl="2"/>
    <w:lvlOverride w:ilvl="3"/>
    <w:lvlOverride w:ilvl="4"/>
    <w:lvlOverride w:ilvl="5"/>
    <w:lvlOverride w:ilvl="6"/>
    <w:lvlOverride w:ilvl="7"/>
    <w:lvlOverride w:ilvl="8"/>
  </w:num>
  <w:num w:numId="533" w16cid:durableId="732891443">
    <w:abstractNumId w:val="353"/>
    <w:lvlOverride w:ilvl="0"/>
    <w:lvlOverride w:ilvl="1"/>
    <w:lvlOverride w:ilvl="2"/>
    <w:lvlOverride w:ilvl="3"/>
    <w:lvlOverride w:ilvl="4"/>
    <w:lvlOverride w:ilvl="5"/>
    <w:lvlOverride w:ilvl="6"/>
    <w:lvlOverride w:ilvl="7"/>
    <w:lvlOverride w:ilvl="8"/>
  </w:num>
  <w:num w:numId="534" w16cid:durableId="1021593341">
    <w:abstractNumId w:val="3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DC8"/>
    <w:rsid w:val="00463F84"/>
    <w:rsid w:val="00551F1C"/>
    <w:rsid w:val="0062445C"/>
    <w:rsid w:val="008B2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516F1"/>
  <w15:chartTrackingRefBased/>
  <w15:docId w15:val="{3BAB4EFC-8C35-4C58-9D6D-3FF9E3ED4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D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2D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2D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2D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2D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2D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2D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2D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2D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D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2D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2D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2D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2D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2D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2D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2D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2DC8"/>
    <w:rPr>
      <w:rFonts w:eastAsiaTheme="majorEastAsia" w:cstheme="majorBidi"/>
      <w:color w:val="272727" w:themeColor="text1" w:themeTint="D8"/>
    </w:rPr>
  </w:style>
  <w:style w:type="paragraph" w:styleId="Title">
    <w:name w:val="Title"/>
    <w:basedOn w:val="Normal"/>
    <w:next w:val="Normal"/>
    <w:link w:val="TitleChar"/>
    <w:uiPriority w:val="10"/>
    <w:qFormat/>
    <w:rsid w:val="008B2D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2D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2D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2D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2DC8"/>
    <w:pPr>
      <w:spacing w:before="160"/>
      <w:jc w:val="center"/>
    </w:pPr>
    <w:rPr>
      <w:i/>
      <w:iCs/>
      <w:color w:val="404040" w:themeColor="text1" w:themeTint="BF"/>
    </w:rPr>
  </w:style>
  <w:style w:type="character" w:customStyle="1" w:styleId="QuoteChar">
    <w:name w:val="Quote Char"/>
    <w:basedOn w:val="DefaultParagraphFont"/>
    <w:link w:val="Quote"/>
    <w:uiPriority w:val="29"/>
    <w:rsid w:val="008B2DC8"/>
    <w:rPr>
      <w:i/>
      <w:iCs/>
      <w:color w:val="404040" w:themeColor="text1" w:themeTint="BF"/>
    </w:rPr>
  </w:style>
  <w:style w:type="paragraph" w:styleId="ListParagraph">
    <w:name w:val="List Paragraph"/>
    <w:basedOn w:val="Normal"/>
    <w:uiPriority w:val="34"/>
    <w:qFormat/>
    <w:rsid w:val="008B2DC8"/>
    <w:pPr>
      <w:ind w:left="720"/>
      <w:contextualSpacing/>
    </w:pPr>
  </w:style>
  <w:style w:type="character" w:styleId="IntenseEmphasis">
    <w:name w:val="Intense Emphasis"/>
    <w:basedOn w:val="DefaultParagraphFont"/>
    <w:uiPriority w:val="21"/>
    <w:qFormat/>
    <w:rsid w:val="008B2DC8"/>
    <w:rPr>
      <w:i/>
      <w:iCs/>
      <w:color w:val="0F4761" w:themeColor="accent1" w:themeShade="BF"/>
    </w:rPr>
  </w:style>
  <w:style w:type="paragraph" w:styleId="IntenseQuote">
    <w:name w:val="Intense Quote"/>
    <w:basedOn w:val="Normal"/>
    <w:next w:val="Normal"/>
    <w:link w:val="IntenseQuoteChar"/>
    <w:uiPriority w:val="30"/>
    <w:qFormat/>
    <w:rsid w:val="008B2D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2DC8"/>
    <w:rPr>
      <w:i/>
      <w:iCs/>
      <w:color w:val="0F4761" w:themeColor="accent1" w:themeShade="BF"/>
    </w:rPr>
  </w:style>
  <w:style w:type="character" w:styleId="IntenseReference">
    <w:name w:val="Intense Reference"/>
    <w:basedOn w:val="DefaultParagraphFont"/>
    <w:uiPriority w:val="32"/>
    <w:qFormat/>
    <w:rsid w:val="008B2DC8"/>
    <w:rPr>
      <w:b/>
      <w:bCs/>
      <w:smallCaps/>
      <w:color w:val="0F4761" w:themeColor="accent1" w:themeShade="BF"/>
      <w:spacing w:val="5"/>
    </w:rPr>
  </w:style>
  <w:style w:type="character" w:styleId="Hyperlink">
    <w:name w:val="Hyperlink"/>
    <w:basedOn w:val="DefaultParagraphFont"/>
    <w:uiPriority w:val="99"/>
    <w:unhideWhenUsed/>
    <w:rsid w:val="008B2DC8"/>
    <w:rPr>
      <w:color w:val="467886" w:themeColor="hyperlink"/>
      <w:u w:val="single"/>
    </w:rPr>
  </w:style>
  <w:style w:type="character" w:styleId="FollowedHyperlink">
    <w:name w:val="FollowedHyperlink"/>
    <w:basedOn w:val="DefaultParagraphFont"/>
    <w:uiPriority w:val="99"/>
    <w:semiHidden/>
    <w:unhideWhenUsed/>
    <w:rsid w:val="008B2DC8"/>
    <w:rPr>
      <w:color w:val="96607D" w:themeColor="followedHyperlink"/>
      <w:u w:val="single"/>
    </w:rPr>
  </w:style>
  <w:style w:type="paragraph" w:customStyle="1" w:styleId="msonormal0">
    <w:name w:val="msonormal"/>
    <w:basedOn w:val="Normal"/>
    <w:uiPriority w:val="99"/>
    <w:semiHidden/>
    <w:rsid w:val="008B2DC8"/>
    <w:pPr>
      <w:spacing w:before="100" w:beforeAutospacing="1" w:after="100" w:afterAutospacing="1" w:line="240" w:lineRule="auto"/>
    </w:pPr>
    <w:rPr>
      <w:rFonts w:ascii="Aptos" w:eastAsia="Times New Roman" w:hAnsi="Aptos" w:cs="Aptos"/>
      <w:kern w:val="0"/>
      <w14:ligatures w14:val="none"/>
    </w:rPr>
  </w:style>
  <w:style w:type="paragraph" w:styleId="NormalWeb">
    <w:name w:val="Normal (Web)"/>
    <w:basedOn w:val="Normal"/>
    <w:uiPriority w:val="99"/>
    <w:semiHidden/>
    <w:unhideWhenUsed/>
    <w:rsid w:val="008B2DC8"/>
    <w:pPr>
      <w:spacing w:before="100" w:beforeAutospacing="1" w:after="100" w:afterAutospacing="1" w:line="240" w:lineRule="auto"/>
    </w:pPr>
    <w:rPr>
      <w:rFonts w:ascii="Aptos" w:eastAsia="Times New Roman" w:hAnsi="Aptos" w:cs="Aptos"/>
      <w:kern w:val="0"/>
      <w14:ligatures w14:val="none"/>
    </w:rPr>
  </w:style>
  <w:style w:type="character" w:customStyle="1" w:styleId="emailstyle23">
    <w:name w:val="emailstyle23"/>
    <w:basedOn w:val="DefaultParagraphFont"/>
    <w:semiHidden/>
    <w:rsid w:val="008B2DC8"/>
    <w:rPr>
      <w:rFonts w:asciiTheme="minorHAnsi" w:eastAsiaTheme="minorHAnsi" w:hAnsiTheme="minorHAnsi" w:cstheme="minorBidi" w:hint="default"/>
      <w:color w:val="auto"/>
      <w:sz w:val="22"/>
      <w:szCs w:val="22"/>
    </w:rPr>
  </w:style>
  <w:style w:type="character" w:styleId="UnresolvedMention">
    <w:name w:val="Unresolved Mention"/>
    <w:basedOn w:val="DefaultParagraphFont"/>
    <w:uiPriority w:val="99"/>
    <w:semiHidden/>
    <w:unhideWhenUsed/>
    <w:rsid w:val="008B2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webce.com/TestSmartMvc/Lesson?_=5mN2c573sb6E7KMHtqM9clMUrY6LNHtLML7p7aqfMqZT3YZXpnZZps3oJ9ZJoM4ZcOsndGdqs5tYafcK3TZZJoYc5JsbcJtq69MV6$q9sqJT3HRS&amp;H=www" TargetMode="External"/><Relationship Id="rId21" Type="http://schemas.openxmlformats.org/officeDocument/2006/relationships/hyperlink" Target="https://www.webce.com/TestSmartMvc/Lesson?_=LG726Ld36bMkd4c1ta6vMF6$LYcLdntbMLt3tKq9sqJDZI3nJXJJ3MpYZPpp26KpMuc1NmNa6572KfMqZzpuYc5ZsLMpNK6v6lMkq9M4pzJ18F&amp;H=www" TargetMode="External"/><Relationship Id="rId42" Type="http://schemas.openxmlformats.org/officeDocument/2006/relationships/hyperlink" Target="https://www.webce.com/TestSmartMvc/Lesson?_=bW7osL7ps5MEtqcH7aM9M*cErYs57X7LsrdJtqafsa3zJoJHZX3pJ6ZI39JpoMK3s86X7mtq6LdoafMaJzJ1pYIMbpsrcZ7KsPMVMEq96qZTJnhA&amp;H=www" TargetMode="External"/><Relationship Id="rId63" Type="http://schemas.openxmlformats.org/officeDocument/2006/relationships/hyperlink" Target="https://www.webce.com/TestSmartMvc/Lesson?_=rmdIcLtZ6bM$7ac1tq6fMV6$LocLNHNrs5tptKq9sK3DpIpnZ13pZsZY3Ppp264J6usnd0tqsrtIq9sa3TZn36IcL3s56pdac96*sEqPMaZjJHxk&amp;H=www" TargetMode="External"/><Relationship Id="rId84" Type="http://schemas.openxmlformats.org/officeDocument/2006/relationships/hyperlink" Target="https://www.webce.com/TestSmartMvc/Lesson?_=r0docrNZMb6Utqs174svcVMkL2sbNXtbMLd3ta4fc4JD3YZ1pXp3J6pYp9J3IMa3cOM1dG7aMLdoa9caJDpYZp2MbZMbM3NaMfMVckqPc4ZT3XxS&amp;H=www" TargetMode="External"/><Relationship Id="rId138" Type="http://schemas.openxmlformats.org/officeDocument/2006/relationships/image" Target="media/image30.jpeg"/><Relationship Id="rId107" Type="http://schemas.openxmlformats.org/officeDocument/2006/relationships/hyperlink" Target="https://www.webce.com/TestSmartMvc/Lesson?_=b07Yc5tJs56E7KcH74Mf6FM$5IMLt1tr6bNZt4q964JDZ23HZ1JJZcZopvJ3o6qZs8sXdmdqMbN24PcqJT3ZJ026rpc5spNKsPclMkqvcapTJXxQ&amp;H=www" TargetMode="External"/><Relationship Id="rId11" Type="http://schemas.openxmlformats.org/officeDocument/2006/relationships/hyperlink" Target="https://www.webce.com/TestSmartMvc/Lesson?_=bG726rN3sbsEtqc1dasv6lMUrY6r7XNrMb7Z7KKfcKpzZIJ13XZpZMJIZv3ZIc4JM8MXtWNacLdoqPsqJjpYosrJc5s3tqM9sFsEqv6K3TZXeP&amp;H=www" TargetMode="External"/><Relationship Id="rId32" Type="http://schemas.openxmlformats.org/officeDocument/2006/relationships/image" Target="media/image2.jpeg"/><Relationship Id="rId53" Type="http://schemas.openxmlformats.org/officeDocument/2006/relationships/hyperlink" Target="https://www.webce.com/TestSmartMvc/Lesson?_=L0tosb7Zs5M$74Mnta6PsVM$rYsL71tb6btJtKqPMqJz32Jn3XJZ3sp2pvZJocqZM8cndWN46LNI496qZzJnZrYMLp6b637Ks9MVMkKf6qJD3XBD&amp;H=www" TargetMode="External"/><Relationship Id="rId74" Type="http://schemas.openxmlformats.org/officeDocument/2006/relationships/hyperlink" Target="https://www.webce.com/TestSmartMvc/Lesson?_=5mdYcbNZsr6kN4cn74c96lMkLYMbdHtLMLtptqK9saJTJIpHJn3pZc3Ypf3ZI6KpMucnt0Nq65tY4vMqZz3oZmYcr3c5M3daM9sV6E4v6KpjJXxf&amp;H=www" TargetMode="External"/><Relationship Id="rId128" Type="http://schemas.openxmlformats.org/officeDocument/2006/relationships/image" Target="media/image27.jpeg"/><Relationship Id="rId149" Type="http://schemas.openxmlformats.org/officeDocument/2006/relationships/hyperlink" Target="https://www.webce.com/TestSmartMvc/Lesson?_=5W7I6rdpsbMUdKc1t4sPMlsEL26rdXdrcrNZdKa9cq3zZYpnpnZpJc3YJv3Z2sK3sucXtWd4sb72qfc4JzpZJtIs5Z6563tq6vs*M$KPMK3TJ1C1&amp;H=www" TargetMode="External"/><Relationship Id="rId5" Type="http://schemas.openxmlformats.org/officeDocument/2006/relationships/hyperlink" Target="https://www.webce.com/TestSmart/Lesson.aspx?_=rWdIMr736b6$dq6X7a6vclsUros5NHdb657Z7qafsaZz32ZXpnpppsJopvZJo6KZMeMntmd46b7YKfcqJDpGo6rpM5cJdqs9s*s$aPsaZjpnON&amp;H=www" TargetMode="External"/><Relationship Id="rId95" Type="http://schemas.openxmlformats.org/officeDocument/2006/relationships/image" Target="media/image18.jpeg"/><Relationship Id="rId22" Type="http://schemas.openxmlformats.org/officeDocument/2006/relationships/hyperlink" Target="https://www.webce.com/TestSmartMvc/Lesson?_=LG726Ld36bMkd4c1ta6vMF6$LYcLdntbMLt3tKq9sqJDZI3nJXJJ3MpYZPpp26KpMuc1NmNa6572KfMqZzpuYc5ZsLMpNK6v6lMkq9M4pzJ18F&amp;H=www" TargetMode="External"/><Relationship Id="rId27" Type="http://schemas.openxmlformats.org/officeDocument/2006/relationships/hyperlink" Target="https://www.webce.com/TestSmartMvc/Lesson?_=r0tYM573c5s$N4c17qcvM*Mk5o6r7ndbcrdJt4qPMq3Tp2pn3n33Z6pIZPJpos4p6u6XdmtqcL72qf6q3DJX3WYsrpc5MZ7q6Pc*cEafMKZjJnR8&amp;H=www" TargetMode="External"/><Relationship Id="rId43" Type="http://schemas.openxmlformats.org/officeDocument/2006/relationships/image" Target="media/image7.jpeg"/><Relationship Id="rId48" Type="http://schemas.openxmlformats.org/officeDocument/2006/relationships/image" Target="media/image8.jpeg"/><Relationship Id="rId64" Type="http://schemas.openxmlformats.org/officeDocument/2006/relationships/image" Target="media/image12.jpeg"/><Relationship Id="rId69" Type="http://schemas.openxmlformats.org/officeDocument/2006/relationships/hyperlink" Target="https://www.webce.com/TestSmartMvc/Lesson?_=5md2sr7psLMk74sntaM9MF6E5o6bNndrcLtJdqaPsqZDZI3n3XJJpM323v3ZosK3MOc17Gtas5dYK9caJjZ1JuIcb3sLM3N4cvMlskKPM4pD3nCW&amp;H=www" TargetMode="External"/><Relationship Id="rId113" Type="http://schemas.openxmlformats.org/officeDocument/2006/relationships/hyperlink" Target="https://www.webce.com/TestSmartMvc/Lesson?_=bWdYML73crcENqcH7as96*MULosr7H756rNJ74a9sK3DJo31pn3JZspo3fJJos4psO6H7mNaML7IKvMqZTpppXY6L3cLMJ7asvs*sEK9643DJ1Rx&amp;H=www" TargetMode="External"/><Relationship Id="rId118" Type="http://schemas.openxmlformats.org/officeDocument/2006/relationships/hyperlink" Target="https://www.webce.com/TestSmartMvc/Lesson?_=5mN2c573sb6E7KMHtqM9clMUrY6LNHtLML7p7aqfMqZT3YZXpnZZps3oJ9ZJoM4ZcOsndGdqs5tYafcK3TZZJoYc5JsbcJtq69MV6$q9sqJT3HRS&amp;H=www" TargetMode="External"/><Relationship Id="rId134" Type="http://schemas.openxmlformats.org/officeDocument/2006/relationships/hyperlink" Target="https://www.webce.com/TestSmartMvc/Lesson?_=LGt2cr73cLsUtacH7qsv6FcE52MLNntLsrd3dKKfMK3jZ231JnZ3ZcJoJv3pIsapc8cXdm7aM57IqPMaZz33ZKIsbpsrsptK6vsFM$afcK3z3Hx$&amp;H=www" TargetMode="External"/><Relationship Id="rId139" Type="http://schemas.openxmlformats.org/officeDocument/2006/relationships/hyperlink" Target="https://www.webce.com/TestSmartMvc/Lesson?_=bGN26rNZc5Mk7qcndq6v6*sE52sr7Ht5MbNpN4K9Mqpz32ZnpX3JZcZI3fZJYcqZMu6Xd0ta65t249MKpzJJJ6YMrZ6bsJ7a6Pc*cUaPM4pD31SG&amp;H=www" TargetMode="External"/><Relationship Id="rId80" Type="http://schemas.openxmlformats.org/officeDocument/2006/relationships/hyperlink" Target="https://www.webce.com/TestSmartMvc/Lesson?_=bG7oMrtZ6LMUNKc1Na6PMlskbYMr7HdLsLtJtaqv6KZj32pnpXZp3cpYJvZpI6K368s1tmNK65tIqPc43jJ23nIsbJ6rc3tqcPslskKPcqpTJnBQ&amp;H=www" TargetMode="External"/><Relationship Id="rId85" Type="http://schemas.openxmlformats.org/officeDocument/2006/relationships/hyperlink" Target="https://www.webce.com/TestSmartMvc/Lesson?_=r0docrNZMb6Utqs174svcVMkL2sbNXtbMLd3ta4fc4JD3YZ1pXp3J6pYp9J3IMa3cOM1dG7aMLdoa9caJDpYZp2MbZMbM3NaMfMVckqPc4ZT3XxS&amp;H=www" TargetMode="External"/><Relationship Id="rId150" Type="http://schemas.openxmlformats.org/officeDocument/2006/relationships/hyperlink" Target="https://www.webce.com/TestSmartMvc/Lesson?_=5Wd2657pMLsEN4c1dqs9slMUrIs5tX7LcbtptaafsK3jJIpnpHZ3JsJ23PZZ2MapsusHN0d46LNoKPsq3zp3Z82MbZ6rMp7KM9sl6k49saJzpXSY&amp;H=www" TargetMode="External"/><Relationship Id="rId12" Type="http://schemas.openxmlformats.org/officeDocument/2006/relationships/hyperlink" Target="https://www.webce.com/TestSmartMvc/Lesson?_=bmd2srtJ6bsk7KMnt4MP6Vskbocrt1NL6573t4av6qZzpYJH3XJZ3cJ2pP33Ycq3Mes1d0tK6r72a9M4ZTZroM5JsrcZ7aMP6VMEKv643T31uC&amp;H=www" TargetMode="External"/><Relationship Id="rId17" Type="http://schemas.openxmlformats.org/officeDocument/2006/relationships/hyperlink" Target="https://www.webce.com/TestSmartMvc/Lesson?_=bWdIsLNJc56ktqMXdaM9clMk5IcrdXNr65d3NaK9sa3DZY3H3H33J6po3P3J26aJs8cHdWd4cbdY4PMKJDJM26bZc5Mp7asvMFcEqvs43jpH8j&amp;H=www" TargetMode="External"/><Relationship Id="rId33" Type="http://schemas.openxmlformats.org/officeDocument/2006/relationships/hyperlink" Target="https://www.webce.com/TestSmartMvc/Lesson?_=r0tYM573c5s$N4c17qcvM*Mk5o6r7ndbcrdJt4qPMq3Tp2pn3n33Z6pIZPJpos4p6u6XdmtqcL72qf6q3DJX3WYsrpc5MZ7q6Pc*cEafMKZjJnR8&amp;H=www" TargetMode="External"/><Relationship Id="rId38" Type="http://schemas.openxmlformats.org/officeDocument/2006/relationships/image" Target="media/image5.jpeg"/><Relationship Id="rId59" Type="http://schemas.openxmlformats.org/officeDocument/2006/relationships/hyperlink" Target="https://www.webce.com/TestSmartMvc/Lesson?_=L0tosb7Zs5M$74Mnta6PsVM$rYsL71tb6btJtKqPMqJz32Jn3XJZ3sp2pvZJocqZM8cndWN46LNI496qZzJnZrYMLp6b637Ks9MVMkKf6qJD3XBD&amp;H=www" TargetMode="External"/><Relationship Id="rId103" Type="http://schemas.openxmlformats.org/officeDocument/2006/relationships/hyperlink" Target="https://www.webce.com/TestSmartMvc/Lesson?_=LG7IM5dZcrcUNqMndas9MFs$rIcb7X7bc5tpdqqv6KpjpoZHpn3ppM32pfZ32Ma36u6ntmdacLtYqPc4ZzJoJPo65Jsrs3dKM96*sU4vsqpz3nCY&amp;H=www" TargetMode="External"/><Relationship Id="rId108" Type="http://schemas.openxmlformats.org/officeDocument/2006/relationships/hyperlink" Target="https://www.webce.com/TestSmartMvc/Lesson?_=b07Yc5tJs56E7KcH74Mf6FM$5IMLt1tr6bNZt4q964JDZ23HZ1JJZcZopvJ3o6qZs8sXdmdqMbN24PcqJT3ZJ026rpc5spNKsPclMkqvcapTJXxQ&amp;H=www" TargetMode="External"/><Relationship Id="rId124" Type="http://schemas.openxmlformats.org/officeDocument/2006/relationships/image" Target="media/image23.jpeg"/><Relationship Id="rId129" Type="http://schemas.openxmlformats.org/officeDocument/2006/relationships/image" Target="media/image28.jpeg"/><Relationship Id="rId54" Type="http://schemas.openxmlformats.org/officeDocument/2006/relationships/hyperlink" Target="https://www.webce.com/TestSmartMvc/Lesson?_=L0tosb7Zs5M$74Mnta6PsVM$rYsL71tb6btJtKqPMqJz32Jn3XJZ3sp2pvZJocqZM8cndWN46LNI496qZzJnZrYMLp6b637Ks9MVMkKf6qJD3XBD&amp;H=www" TargetMode="External"/><Relationship Id="rId70" Type="http://schemas.openxmlformats.org/officeDocument/2006/relationships/hyperlink" Target="https://www.webce.com/TestSmartMvc/Lesson?_=rGdIcLdZcLc$da6n7KMPMlMErocL7Xd5c5dp7qKvcKpzpY3n31ZJp63YJ9JJI6a3Me6X7Wd4s5NYKvsKpzZXJfo6rZsrsZt4s9s*6$qfMaZz3niH&amp;H=www" TargetMode="External"/><Relationship Id="rId75" Type="http://schemas.openxmlformats.org/officeDocument/2006/relationships/hyperlink" Target="https://www.webce.com/TestSmartMvc/Lesson?_=5mdYcbNZsr6kN4cn74c96lMkLYMbdHtLMLtptqK9saJTJIpHJn3pZc3Ypf3ZI6KpMucnt0Nq65tY4vMqZz3oZmYcr3c5M3daM9sV6E4v6KpjJXxf&amp;H=www" TargetMode="External"/><Relationship Id="rId91" Type="http://schemas.openxmlformats.org/officeDocument/2006/relationships/hyperlink" Target="https://www.webce.com/TestSmartMvc/Lesson?_=5mdoc5NJsLMkdqsHt4MvcF6$L2c57XdLcLdJtaKPM43z3YJ131JJJcpoJPZp2MKpMOsX7mNqMr72qf6aZDZY3sI65J65sJNasP6FcE4PMqpzpXx*&amp;H=www" TargetMode="External"/><Relationship Id="rId96" Type="http://schemas.openxmlformats.org/officeDocument/2006/relationships/hyperlink" Target="https://www.webce.com/TestSmartMvc/Lesson?_=bm72srdJcbcEN4cnN469clc$LYMrtHNLs573Na49sapTpoJ1ZX3JJsZopvpZ2c43s8c1NW746bdoKvcapTJo3dIMLp6rMpdac9sFMkqv6q3z3ny0&amp;H=www" TargetMode="External"/><Relationship Id="rId140" Type="http://schemas.openxmlformats.org/officeDocument/2006/relationships/image" Target="media/image31.jpeg"/><Relationship Id="rId145" Type="http://schemas.openxmlformats.org/officeDocument/2006/relationships/image" Target="media/image33.jpeg"/><Relationship Id="rId1" Type="http://schemas.openxmlformats.org/officeDocument/2006/relationships/numbering" Target="numbering.xml"/><Relationship Id="rId6" Type="http://schemas.openxmlformats.org/officeDocument/2006/relationships/hyperlink" Target="https://www.webce.com/TestSmart/Lesson.aspx?_=5mNIs5NZcLcU7Ks17K6PMFsU5IMr7Xt5crdZtaq96apjJY3XJnppZsJI3PJpYsa368617Wt4Mr72KvMKZjJ1oMLJ65Mp7qsv6VMEKfsa3TJX8u&amp;H=www" TargetMode="External"/><Relationship Id="rId23" Type="http://schemas.openxmlformats.org/officeDocument/2006/relationships/hyperlink" Target="https://www.webce.com/TestSmartMvc/Lesson?_=LG726Ld36bMkd4c1ta6vMF6$LYcLdntbMLt3tKq9sqJDZI3nJXJJ3MpYZPpp26KpMuc1NmNa6572KfMqZzpuYc5ZsLMpNK6v6lMkq9M4pzJ18F&amp;H=www" TargetMode="External"/><Relationship Id="rId28" Type="http://schemas.openxmlformats.org/officeDocument/2006/relationships/hyperlink" Target="https://www.webce.com/TestSmartMvc/Lesson?_=r0tYM573c5s$N4c17qcvM*Mk5o6r7ndbcrdJt4qPMq3Tp2pn3n33Z6pIZPJpos4p6u6XdmtqcL72qf6q3DJX3WYsrpc5MZ7q6Pc*cEafMKZjJnR8&amp;H=www" TargetMode="External"/><Relationship Id="rId49" Type="http://schemas.openxmlformats.org/officeDocument/2006/relationships/image" Target="media/image9.jpeg"/><Relationship Id="rId114" Type="http://schemas.openxmlformats.org/officeDocument/2006/relationships/image" Target="media/image20.jpeg"/><Relationship Id="rId119" Type="http://schemas.openxmlformats.org/officeDocument/2006/relationships/image" Target="media/image21.jpeg"/><Relationship Id="rId44" Type="http://schemas.openxmlformats.org/officeDocument/2006/relationships/hyperlink" Target="https://www.webce.com/TestSmartMvc/Lesson?_=50tIsbtJ65MEtacHt469cVsELIcb7175cbNZN4qfMa3jZIpHZXZ336ZYp93JY64JM8cntWNqM5NI4fs43z3n3Joc536bMJNq6PcV6Uaf6qZDZXxx&amp;H=www" TargetMode="External"/><Relationship Id="rId60" Type="http://schemas.openxmlformats.org/officeDocument/2006/relationships/hyperlink" Target="https://www.webce.com/TestSmartMvc/Lesson?_=L0tosb7Zs5M$74Mnta6PsVM$rYsL71tb6btJtKqPMqJz32Jn3XJZ3sp2pvZJocqZM8cndWN46LNI496qZzJnZrYMLp6b637Ks9MVMkKf6qJD3XBD&amp;H=www" TargetMode="External"/><Relationship Id="rId65" Type="http://schemas.openxmlformats.org/officeDocument/2006/relationships/hyperlink" Target="https://www.webce.com/TestSmartMvc/Lesson?_=LmtYcbNJM5s$7KcXN46fMls$L26bN1drs5dJ74af64ZT32ZHJnJJpM3oZ9ppYsqJcOcXNW7qMbNoavMqpjJHZNIcbZcrcp7K6PsVcEKvcqJzp1Rl&amp;H=www" TargetMode="External"/><Relationship Id="rId81" Type="http://schemas.openxmlformats.org/officeDocument/2006/relationships/hyperlink" Target="https://www.webce.com/TestSmartMvc/Lesson?_=LmtYsbt365Mk7acXNaMPcFMELYsLtHtLsLNJd4qv6aZDJIJXJX3pZsZoZfJpos4pc8sXNW7qsLdIavsqZz3oZ2Isb3M5sZ7a6fM*cUK9MqpDZHRh&amp;H=www" TargetMode="External"/><Relationship Id="rId86" Type="http://schemas.openxmlformats.org/officeDocument/2006/relationships/image" Target="media/image15.png"/><Relationship Id="rId130" Type="http://schemas.openxmlformats.org/officeDocument/2006/relationships/hyperlink" Target="https://www.webce.com/TestSmartMvc/Lesson?_=LGt2cr73cLsUtacH7qsv6FcE52MLNntLsrd3dKKfMK3jZ231JnZ3ZcJoJv3pIsapc8cXdm7aM57IqPMaZz33ZKIsbpsrsptK6vsFM$afcK3z3Hx$&amp;H=www" TargetMode="External"/><Relationship Id="rId135" Type="http://schemas.openxmlformats.org/officeDocument/2006/relationships/hyperlink" Target="https://www.webce.com/TestSmartMvc/Lesson?_=LGt2cr73cLsUtacH7qsv6FcE52MLNntLsrd3dKKfMK3jZ231JnZ3ZcJoJv3pIsapc8cXdm7aM57IqPMaZz33ZKIsbpsrsptK6vsFM$afcK3z3Hx$&amp;H=www" TargetMode="External"/><Relationship Id="rId151" Type="http://schemas.openxmlformats.org/officeDocument/2006/relationships/image" Target="media/image34.jpeg"/><Relationship Id="rId13" Type="http://schemas.openxmlformats.org/officeDocument/2006/relationships/hyperlink" Target="https://www.webce.com/TestSmartMvc/Lesson?_=bmd2srtJ6bsk7KMnt4MP6Vskbocrt1NL6573t4av6qZzpYJH3XJZ3cJ2pP33Ycq3Mes1d0tK6r72a9M4ZTZroM5JsrcZ7aMP6VMEKv643T31uC&amp;H=www" TargetMode="External"/><Relationship Id="rId18" Type="http://schemas.openxmlformats.org/officeDocument/2006/relationships/hyperlink" Target="https://www.webce.com/TestSmartMvc/Lesson?_=bmt26bdpsrMEtacndqsfsVskbosLtnd5Mbtptaq9sKZz3o3XpXpZJMZop9ppY6qJcus1N0NqcbtYav6aJT3dI65ZcL6ZdaMvs*6Uq9c4ZzZXek&amp;H=www" TargetMode="External"/><Relationship Id="rId39" Type="http://schemas.openxmlformats.org/officeDocument/2006/relationships/hyperlink" Target="https://www.webce.com/TestSmartMvc/Lesson?_=r0tYMbtpcL6UNKcXdq6fcV6ELIMbdntbcbdJ74a9sKJTJIpHZnJ3J63oJv3JoMaJs8M1dG7asb724P6aZTJH3XI6b3srsJ7KcPMFcU4vcapDZnxf&amp;H=www" TargetMode="External"/><Relationship Id="rId109" Type="http://schemas.openxmlformats.org/officeDocument/2006/relationships/hyperlink" Target="https://www.webce.com/TestSmartMvc/Lesson?_=bWdYML73crcENqcH7as96*MULosr7H756rNJ74a9sK3DJo31pn3JZspo3fJJos4psO6H7mNaML7IKvMqZTpppXY6L3cLMJ7asvs*sEK9643DJ1Rx&amp;H=www" TargetMode="External"/><Relationship Id="rId34" Type="http://schemas.openxmlformats.org/officeDocument/2006/relationships/hyperlink" Target="https://www.webce.com/TestSmartMvc/Lesson?_=r0tYM573c5s$N4c17qcvM*Mk5o6r7ndbcrdJt4qPMq3Tp2pn3n33Z6pIZPJpos4p6u6XdmtqcL72qf6q3DJX3WYsrpc5MZ7q6Pc*cEafMKZjJnR8&amp;H=www" TargetMode="External"/><Relationship Id="rId50" Type="http://schemas.openxmlformats.org/officeDocument/2006/relationships/hyperlink" Target="https://www.webce.com/TestSmartMvc/Lesson?_=50tIsbtJ65MEtacHt469cVsELIcb7175cbNZN4qfMa3jZIpHZXZ336ZYp93JY64JM8cntWNqM5NI4fs43z3n3Joc536bMJNq6PcV6Uaf6qZDZXxx&amp;H=www" TargetMode="External"/><Relationship Id="rId55" Type="http://schemas.openxmlformats.org/officeDocument/2006/relationships/hyperlink" Target="https://www.webce.com/TestSmartMvc/Lesson?_=L0tosb7Zs5M$74Mnta6PsVM$rYsL71tb6btJtKqPMqJz32Jn3XJZ3sp2pvZJocqZM8cndWN46LNI496qZzJnZrYMLp6b637Ks9MVMkKf6qJD3XBD&amp;H=www" TargetMode="External"/><Relationship Id="rId76" Type="http://schemas.openxmlformats.org/officeDocument/2006/relationships/hyperlink" Target="https://www.webce.com/TestSmartMvc/Lesson?_=5mdYcbNZsr6kN4cn74c96lMkLYMbdHtLMLtptqK9saJTJIpHJn3pZc3Ypf3ZI6KpMucnt0Nq65tY4vMqZz3oZmYcr3c5M3daM9sV6E4v6KpjJXxf&amp;H=www" TargetMode="External"/><Relationship Id="rId97" Type="http://schemas.openxmlformats.org/officeDocument/2006/relationships/hyperlink" Target="https://www.webce.com/TestSmartMvc/Lesson?_=bm72srdJcbcEN4cnN469clc$LYMrtHNLs573Na49sapTpoJ1ZX3JJsZopvpZ2c43s8c1NW746bdoKvcapTJo3dIMLp6rMpdac9sFMkqv6q3z3ny0&amp;H=www" TargetMode="External"/><Relationship Id="rId104" Type="http://schemas.openxmlformats.org/officeDocument/2006/relationships/hyperlink" Target="https://www.webce.com/TestSmartMvc/Lesson?_=LG7IM5dZcrcUNqMndas9MFs$rIcb7X7bc5tpdqqv6KpjpoZHpn3ppM32pfZ32Ma36u6ntmdacLtYqPc4ZzJoJPo65Jsrs3dKM96*sU4vsqpz3nCY&amp;H=www" TargetMode="External"/><Relationship Id="rId120" Type="http://schemas.openxmlformats.org/officeDocument/2006/relationships/image" Target="media/image22.jpeg"/><Relationship Id="rId125" Type="http://schemas.openxmlformats.org/officeDocument/2006/relationships/image" Target="media/image24.jpeg"/><Relationship Id="rId141" Type="http://schemas.openxmlformats.org/officeDocument/2006/relationships/hyperlink" Target="https://www.webce.com/TestSmartMvc/Lesson?_=bGN26rNZc5Mk7qcndq6v6*sE52sr7Ht5MbNpN4K9Mqpz32ZnpX3JZcZI3fZJYcqZMu6Xd0ta65t249MKpzJJJ6YMrZ6bsJ7a6Pc*cUaPM4pD31SG&amp;H=www" TargetMode="External"/><Relationship Id="rId146" Type="http://schemas.openxmlformats.org/officeDocument/2006/relationships/hyperlink" Target="https://www.webce.com/TestSmartMvc/Lesson?_=5W7I6rdpsbMUdKc1t4sPMlsEL26rdXdrcrNZdKa9cq3zZYpnpnZpJc3YJv3Z2sK3sucXtWd4sb72qfc4JzpZJtIs5Z6563tq6vs*M$KPMK3TJ1C1&amp;H=www" TargetMode="External"/><Relationship Id="rId7" Type="http://schemas.openxmlformats.org/officeDocument/2006/relationships/hyperlink" Target="https://www.webce.com/TestSmartMvc/Lesson?_=L0tosL7p65ME7qsXtqM9c*6U5YMb717bc5dpdKK9sKJDJIZ131JZZ6ZY393JY6KJs8c1dm7q6b72avsK3DpnYsLJs5s3dasfslMk4Pc4pTp1OO&amp;H=www" TargetMode="External"/><Relationship Id="rId71" Type="http://schemas.openxmlformats.org/officeDocument/2006/relationships/hyperlink" Target="https://www.webce.com/TestSmartMvc/Lesson?_=rGdIcLdZcLc$da6n7KMPMlMErocL7Xd5c5dp7qKvcKpzpY3n31ZJp63YJ9JJI6a3Me6X7Wd4s5NYKvsKpzZXJfo6rZsrsZt4s9s*6$qfMaZz3niH&amp;H=www" TargetMode="External"/><Relationship Id="rId92" Type="http://schemas.openxmlformats.org/officeDocument/2006/relationships/hyperlink" Target="https://www.webce.com/TestSmartMvc/Lesson?_=5mdoc5NJsLMkdqsHt4MvcF6$L2c57XdLcLdJtaKPM43z3YJ131JJJcpoJPZp2MKpMOsX7mNqMr72qf6aZDZY3sI65J65sJNasP6FcE4PMqpzpXx*&amp;H=www" TargetMode="External"/><Relationship Id="rId2" Type="http://schemas.openxmlformats.org/officeDocument/2006/relationships/styles" Target="styles.xml"/><Relationship Id="rId29" Type="http://schemas.openxmlformats.org/officeDocument/2006/relationships/hyperlink" Target="https://www.webce.com/TestSmartMvc/Lesson?_=r0tYM573c5s$N4c17qcvM*Mk5o6r7ndbcrdJt4qPMq3Tp2pn3n33Z6pIZPJpos4p6u6XdmtqcL72qf6q3DJX3WYsrpc5MZ7q6Pc*cEafMKZjJnR8&amp;H=www" TargetMode="External"/><Relationship Id="rId24" Type="http://schemas.openxmlformats.org/officeDocument/2006/relationships/hyperlink" Target="https://www.webce.com/TestSmartMvc/Lesson?_=LG726Ld36bMkd4c1ta6vMF6$LYcLdntbMLt3tKq9sqJDZI3nJXJJ3MpYZPpp26KpMuc1NmNa6572KfMqZzpuYc5ZsLMpNK6v6lMkq9M4pzJ18F&amp;H=www" TargetMode="External"/><Relationship Id="rId40" Type="http://schemas.openxmlformats.org/officeDocument/2006/relationships/image" Target="media/image6.jpeg"/><Relationship Id="rId45" Type="http://schemas.openxmlformats.org/officeDocument/2006/relationships/hyperlink" Target="https://www.webce.com/TestSmartMvc/Lesson?_=50tIsbtJ65MEtacHt469cVsELIcb7175cbNZN4qfMa3jZIpHZXZ336ZYp93JY64JM8cntWNqM5NI4fs43z3n3Joc536bMJNq6PcV6Uaf6qZDZXxx&amp;H=www" TargetMode="External"/><Relationship Id="rId66" Type="http://schemas.openxmlformats.org/officeDocument/2006/relationships/hyperlink" Target="https://www.webce.com/TestSmartMvc/Lesson?_=5md2sr7psLMk74sntaM9MF6E5o6bNndrcLtJdqaPsqZDZI3n3XJJpM323v3ZosK3MOc17Gtas5dYK9caJjZ1JuIcb3sLM3N4cvMlskKPM4pD3nCW&amp;H=www" TargetMode="External"/><Relationship Id="rId87" Type="http://schemas.openxmlformats.org/officeDocument/2006/relationships/image" Target="media/image16.png"/><Relationship Id="rId110" Type="http://schemas.openxmlformats.org/officeDocument/2006/relationships/hyperlink" Target="https://www.webce.com/TestSmartMvc/Lesson?_=bWdYML73crcENqcH7as96*MULosr7H756rNJ74a9sK3DJo31pn3JZspo3fJJos4psO6H7mNaML7IKvMqZTpppXY6L3cLMJ7asvs*sEK9643DJ1Rx&amp;H=www" TargetMode="External"/><Relationship Id="rId115" Type="http://schemas.openxmlformats.org/officeDocument/2006/relationships/hyperlink" Target="https://www.webce.com/TestSmartMvc/Lesson?_=5mN2c573sb6E7KMHtqM9clMUrY6LNHtLML7p7aqfMqZT3YZXpnZZps3oJ9ZJoM4ZcOsndGdqs5tYafcK3TZZJoYc5JsbcJtq69MV6$q9sqJT3HRS&amp;H=www" TargetMode="External"/><Relationship Id="rId131" Type="http://schemas.openxmlformats.org/officeDocument/2006/relationships/hyperlink" Target="https://www.webce.com/TestSmartMvc/Lesson?_=LGt2cr73cLsUtacH7qsv6FcE52MLNntLsrd3dKKfMK3jZ231JnZ3ZcJoJv3pIsapc8cXdm7aM57IqPMaZz33ZKIsbpsrsptK6vsFM$afcK3z3Hx$&amp;H=www" TargetMode="External"/><Relationship Id="rId136" Type="http://schemas.openxmlformats.org/officeDocument/2006/relationships/image" Target="media/image29.jpeg"/><Relationship Id="rId61" Type="http://schemas.openxmlformats.org/officeDocument/2006/relationships/image" Target="media/image10.jpeg"/><Relationship Id="rId82" Type="http://schemas.openxmlformats.org/officeDocument/2006/relationships/hyperlink" Target="https://www.webce.com/TestSmartMvc/Lesson?_=LmtYsbt365Mk7acXNaMPcFMELYsLtHtLsLNJd4qv6aZDJIJXJX3pZsZoZfJpos4pc8sXNW7qsLdIavsqZz3oZ2Isb3M5sZ7a6fM*cUK9MqpDZHRh&amp;H=www" TargetMode="External"/><Relationship Id="rId152" Type="http://schemas.openxmlformats.org/officeDocument/2006/relationships/fontTable" Target="fontTable.xml"/><Relationship Id="rId19" Type="http://schemas.openxmlformats.org/officeDocument/2006/relationships/hyperlink" Target="https://www.webce.com/TestSmartMvc/Lesson?_=bmt26bdpsrMEtacndqsfsVskbosLtnd5Mbtptaq9sKZz3o3XpXpZJMZop9ppY6qJcus1N0NqcbtYav6aJT3dI65ZcL6ZdaMvs*6Uq9c4ZzZXek&amp;H=www" TargetMode="External"/><Relationship Id="rId14" Type="http://schemas.openxmlformats.org/officeDocument/2006/relationships/hyperlink" Target="https://www.webce.com/TestSmartMvc/Lesson?_=bmd2srtJ6bsk7KMnt4MP6Vskbocrt1NL6573t4av6qZzpYJH3XJZ3cJ2pP33Ycq3Mes1d0tK6r72a9M4ZTZroM5JsrcZ7aMP6VMEKv643T31uC&amp;H=www" TargetMode="External"/><Relationship Id="rId30" Type="http://schemas.openxmlformats.org/officeDocument/2006/relationships/hyperlink" Target="https://www.webce.com/TestSmartMvc/Lesson?_=r0tYM573c5s$N4c17qcvM*Mk5o6r7ndbcrdJt4qPMq3Tp2pn3n33Z6pIZPJpos4p6u6XdmtqcL72qf6q3DJX3WYsrpc5MZ7q6Pc*cEafMKZjJnR8&amp;H=www" TargetMode="External"/><Relationship Id="rId35" Type="http://schemas.openxmlformats.org/officeDocument/2006/relationships/image" Target="media/image3.jpeg"/><Relationship Id="rId56" Type="http://schemas.openxmlformats.org/officeDocument/2006/relationships/hyperlink" Target="https://www.webce.com/TestSmartMvc/Lesson?_=L0tosb7Zs5M$74Mnta6PsVM$rYsL71tb6btJtKqPMqJz32Jn3XJZ3sp2pvZJocqZM8cndWN46LNI496qZzJnZrYMLp6b637Ks9MVMkKf6qJD3XBD&amp;H=www" TargetMode="External"/><Relationship Id="rId77" Type="http://schemas.openxmlformats.org/officeDocument/2006/relationships/hyperlink" Target="https://www.webce.com/TestSmartMvc/Lesson?_=5mdYcbNZsr6kN4cn74c96lMkLYMbdHtLMLtptqK9saJTJIpHJn3pZc3Ypf3ZI6KpMucnt0Nq65tY4vMqZz3oZmYcr3c5M3daM9sV6E4v6KpjJXxf&amp;H=www" TargetMode="External"/><Relationship Id="rId100" Type="http://schemas.openxmlformats.org/officeDocument/2006/relationships/hyperlink" Target="https://www.webce.com/TestSmartMvc/Lesson?_=5G72sLN36L6Ut4cnt46v6*MUrI6Lt1tLcLt3NaKfMqpjJYp131Z3Z6ZIZPpJYsKp68sX7G7ac5dIafMqJzJIJ8ocLZ6b6ptK6PMFMEavMKJDJ1S1&amp;H=www" TargetMode="External"/><Relationship Id="rId105" Type="http://schemas.openxmlformats.org/officeDocument/2006/relationships/hyperlink" Target="https://www.webce.com/TestSmartMvc/Lesson?_=LG7IM5dZcrcUNqMndas9MFs$rIcb7X7bc5tpdqqv6KpjpoZHpn3ppM32pfZ32Ma36u6ntmdacLtYqPc4ZzJoJPo65Jsrs3dKM96*sU4vsqpz3nCY&amp;H=www" TargetMode="External"/><Relationship Id="rId126" Type="http://schemas.openxmlformats.org/officeDocument/2006/relationships/image" Target="media/image25.jpeg"/><Relationship Id="rId147" Type="http://schemas.openxmlformats.org/officeDocument/2006/relationships/hyperlink" Target="https://www.webce.com/TestSmartMvc/Lesson?_=5W7I6rdpsbMUdKc1t4sPMlsEL26rdXdrcrNZdKa9cq3zZYpnpnZpJc3YJv3Z2sK3sucXtWd4sb72qfc4JzpZJtIs5Z6563tq6vs*M$KPMK3TJ1C1&amp;H=www" TargetMode="External"/><Relationship Id="rId8" Type="http://schemas.openxmlformats.org/officeDocument/2006/relationships/hyperlink" Target="https://www.webce.com/TestSmartMvc/ExamRules?_=r0dIc5Np6b6kd4cXtKsvMFsEbosbtXd5Mr7JtaKfMKZjJIZ13np3psZIZv33YcK3se6HNG74sbNoKPMqpzp172&amp;H=www" TargetMode="External"/><Relationship Id="rId51" Type="http://schemas.openxmlformats.org/officeDocument/2006/relationships/hyperlink" Target="https://www.webce.com/TestSmartMvc/Lesson?_=50tIsbtJ65MEtacHt469cVsELIcb7175cbNZN4qfMa3jZIpHZXZ336ZYp93JY64JM8cntWNqM5NI4fs43z3n3Joc536bMJNq6PcV6Uaf6qZDZXxx&amp;H=www" TargetMode="External"/><Relationship Id="rId72" Type="http://schemas.openxmlformats.org/officeDocument/2006/relationships/hyperlink" Target="https://www.webce.com/TestSmartMvc/Lesson?_=5mdYcbNZsr6kN4cn74c96lMkLYMbdHtLMLtptqK9saJTJIpHJn3pZc3Ypf3ZI6KpMucnt0Nq65tY4vMqZz3oZmYcr3c5M3daM9sV6E4v6KpjJXxf&amp;H=www" TargetMode="External"/><Relationship Id="rId93" Type="http://schemas.openxmlformats.org/officeDocument/2006/relationships/hyperlink" Target="https://www.webce.com/TestSmartMvc/Lesson?_=5mdoc5NJsLMkdqsHt4MvcF6$L2c57XdLcLdJtaKPM43z3YJ131JJJcpoJPZp2MKpMOsX7mNqMr72qf6aZDZY3sI65J65sJNasP6FcE4PMqpzpXx*&amp;H=www" TargetMode="External"/><Relationship Id="rId98" Type="http://schemas.openxmlformats.org/officeDocument/2006/relationships/hyperlink" Target="https://www.webce.com/TestSmartMvc/Lesson?_=5G72sLN36L6Ut4cnt46v6*MUrI6Lt1tLcLt3NaKfMqpjJYp131Z3Z6ZIZPpJYsKp68sX7G7ac5dIafMqJzJIJ8ocLZ6b6ptK6PMFMEavMKJDJ1S1&amp;H=www" TargetMode="External"/><Relationship Id="rId121" Type="http://schemas.openxmlformats.org/officeDocument/2006/relationships/hyperlink" Target="https://www.webce.com/TestSmartMvc/Lesson?_=Lmd2MrNps5sUNaMndacvsVs$r2Mbt1NLc5NZdKq9sqZD3oZ13HJJp6p2393J26a3s8MX70NaMbdoaf6KJj33J3oMb3M56Ztq6fMF6Uqf6apTJ1Rz&amp;H=www" TargetMode="External"/><Relationship Id="rId142" Type="http://schemas.openxmlformats.org/officeDocument/2006/relationships/hyperlink" Target="https://www.webce.com/TestSmartMvc/Lesson?_=bGN26rNZc5Mk7qcndq6v6*sE52sr7Ht5MbNpN4K9Mqpz32ZnpX3JZcZI3fZJYcqZMu6Xd0ta65t249MKpzJJJ6YMrZ6bsJ7a6Pc*cUaPM4pD31SG&amp;H=www" TargetMode="External"/><Relationship Id="rId3" Type="http://schemas.openxmlformats.org/officeDocument/2006/relationships/settings" Target="settings.xml"/><Relationship Id="rId25" Type="http://schemas.openxmlformats.org/officeDocument/2006/relationships/hyperlink" Target="https://www.webce.com/TestSmartMvc/Lesson?_=LG726Ld36bMkd4c1ta6vMF6$LYcLdntbMLt3tKq9sqJDZI3nJXJJ3MpYZPpp26KpMuc1NmNa6572KfMqZzpuYc5ZsLMpNK6v6lMkq9M4pzJ18F&amp;H=www" TargetMode="External"/><Relationship Id="rId46" Type="http://schemas.openxmlformats.org/officeDocument/2006/relationships/hyperlink" Target="https://www.webce.com/TestSmartMvc/Lesson?_=50tIsbtJ65MEtacHt469cVsELIcb7175cbNZN4qfMa3jZIpHZXZ336ZYp93JY64JM8cntWNqM5NI4fs43z3n3Joc536bMJNq6PcV6Uaf6qZDZXxx&amp;H=www" TargetMode="External"/><Relationship Id="rId67" Type="http://schemas.openxmlformats.org/officeDocument/2006/relationships/image" Target="media/image13.jpeg"/><Relationship Id="rId116" Type="http://schemas.openxmlformats.org/officeDocument/2006/relationships/hyperlink" Target="https://www.webce.com/TestSmartMvc/Lesson?_=5mN2c573sb6E7KMHtqM9clMUrY6LNHtLML7p7aqfMqZT3YZXpnZZps3oJ9ZJoM4ZcOsndGdqs5tYafcK3TZZJoYc5JsbcJtq69MV6$q9sqJT3HRS&amp;H=www" TargetMode="External"/><Relationship Id="rId137" Type="http://schemas.openxmlformats.org/officeDocument/2006/relationships/hyperlink" Target="https://www.webce.com/TestSmartMvc/Lesson?_=rmNYMrdJM5MUtqs1taMv6lcEbYc5N17r6bd3dqqfs4pj3Ypnpn3p3cpoZ93JI6qZMOsn7GtqMbdYqfM4ZzZ3JLIsbJ6LcZ7aM9cFc$af6a3zZXxF&amp;H=www" TargetMode="External"/><Relationship Id="rId20" Type="http://schemas.openxmlformats.org/officeDocument/2006/relationships/hyperlink" Target="https://www.webce.com/TestSmartMvc/Lesson?_=bmt26bdpsrMEtacndqsfsVskbosLtnd5Mbtptaq9sKZz3o3XpXpZJMZop9ppY6qJcus1N0NqcbtYav6aJT3dI65ZcL6ZdaMvs*6Uq9c4ZzZXek&amp;H=www" TargetMode="External"/><Relationship Id="rId41" Type="http://schemas.openxmlformats.org/officeDocument/2006/relationships/hyperlink" Target="https://www.webce.com/TestSmartMvc/Lesson?_=bW7osL7ps5MEtqcH7aM9M*cErYs57X7LsrdJtqafsa3zJoJHZX3pJ6ZI39JpoMK3s86X7mtq6LdoafMaJzJ1pYIMbpsrcZ7KsPMVMEq96qZTJnhA&amp;H=www" TargetMode="External"/><Relationship Id="rId62" Type="http://schemas.openxmlformats.org/officeDocument/2006/relationships/image" Target="media/image11.jpeg"/><Relationship Id="rId83" Type="http://schemas.openxmlformats.org/officeDocument/2006/relationships/hyperlink" Target="https://www.webce.com/TestSmartMvc/Lesson?_=LmtYsbt365Mk7acXNaMPcFMELYsLtHtLsLNJd4qv6aZDJIJXJX3pZsZoZfJpos4pc8sXNW7qsLdIavsqZz3oZ2Isb3M5sZ7a6fM*cUK9MqpDZHRh&amp;H=www" TargetMode="External"/><Relationship Id="rId88" Type="http://schemas.openxmlformats.org/officeDocument/2006/relationships/hyperlink" Target="https://www.webce.com/TestSmartMvc/Lesson?_=5mdoc5NJsLMkdqsHt4MvcF6$L2c57XdLcLdJtaKPM43z3YJ131JJJcpoJPZp2MKpMOsX7mNqMr72qf6aZDZY3sI65J65sJNasP6FcE4PMqpzpXx*&amp;H=www" TargetMode="External"/><Relationship Id="rId111" Type="http://schemas.openxmlformats.org/officeDocument/2006/relationships/hyperlink" Target="https://www.webce.com/TestSmartMvc/Lesson?_=bWdYML73crcENqcH7as96*MULosr7H756rNJ74a9sK3DJo31pn3JZspo3fJJos4psO6H7mNaML7IKvMqZTpppXY6L3cLMJ7asvs*sEK9643DJ1Rx&amp;H=www" TargetMode="External"/><Relationship Id="rId132" Type="http://schemas.openxmlformats.org/officeDocument/2006/relationships/hyperlink" Target="https://www.webce.com/TestSmartMvc/Lesson?_=LGt2cr73cLsUtacH7qsv6FcE52MLNntLsrd3dKKfMK3jZ231JnZ3ZcJoJv3pIsapc8cXdm7aM57IqPMaZz33ZKIsbpsrsptK6vsFM$afcK3z3Hx$&amp;H=www" TargetMode="External"/><Relationship Id="rId153" Type="http://schemas.openxmlformats.org/officeDocument/2006/relationships/theme" Target="theme/theme1.xml"/><Relationship Id="rId15" Type="http://schemas.openxmlformats.org/officeDocument/2006/relationships/hyperlink" Target="https://www.webce.com/TestSmartMvc/Lesson?_=bmd2srtJ6bsk7KMnt4MP6Vskbocrt1NL6573t4av6qZzpYJH3XJZ3cJ2pP33Ycq3Mes1d0tK6r72a9M4ZTZroM5JsrcZ7aMP6VMEKv643T31uC&amp;H=www" TargetMode="External"/><Relationship Id="rId36" Type="http://schemas.openxmlformats.org/officeDocument/2006/relationships/hyperlink" Target="https://www.webce.com/TestSmartMvc/Lesson?_=r0tYMbtpcL6UNKcXdq6fcV6ELIMbdntbcbdJ74a9sKJTJIpHZnJ3J63oJv3JoMaJs8M1dG7asb724P6aZTJH3XI6b3srsJ7KcPMFcU4vcapDZnxf&amp;H=www" TargetMode="External"/><Relationship Id="rId57" Type="http://schemas.openxmlformats.org/officeDocument/2006/relationships/hyperlink" Target="https://www.webce.com/TestSmartMvc/Lesson?_=L0tosb7Zs5M$74Mnta6PsVM$rYsL71tb6btJtKqPMqJz32Jn3XJZ3sp2pvZJocqZM8cndWN46LNI496qZzJnZrYMLp6b637Ks9MVMkKf6qJD3XBD&amp;H=www" TargetMode="External"/><Relationship Id="rId106" Type="http://schemas.openxmlformats.org/officeDocument/2006/relationships/hyperlink" Target="https://www.webce.com/TestSmartMvc/Lesson?_=b07Yc5tJs56E7KcH74Mf6FM$5IMLt1tr6bNZt4q964JDZ23HZ1JJZcZopvJ3o6qZs8sXdmdqMbN24PcqJT3ZJ026rpc5spNKsPclMkqvcapTJXxQ&amp;H=www" TargetMode="External"/><Relationship Id="rId127" Type="http://schemas.openxmlformats.org/officeDocument/2006/relationships/image" Target="media/image26.jpeg"/><Relationship Id="rId10" Type="http://schemas.openxmlformats.org/officeDocument/2006/relationships/hyperlink" Target="https://www.webce.com/TestSmartMvc/Lesson?_=bG726rN3sbsEtqc1dasv6lMUrY6r7XNrMb7Z7KKfcKpzZIJ13XZpZMJIZv3ZIc4JM8MXtWNacLdoqPsqJjpYosrJc5s3tqM9sFsEqv6K3TZXeP&amp;H=www" TargetMode="External"/><Relationship Id="rId31" Type="http://schemas.openxmlformats.org/officeDocument/2006/relationships/image" Target="media/image1.jpeg"/><Relationship Id="rId52" Type="http://schemas.openxmlformats.org/officeDocument/2006/relationships/hyperlink" Target="https://www.webce.com/TestSmartMvc/Lesson?_=50tIsbtJ65MEtacHt469cVsELIcb7175cbNZN4qfMa3jZIpHZXZ336ZYp93JY64JM8cntWNqM5NI4fs43z3n3Joc536bMJNq6PcV6Uaf6qZDZXxx&amp;H=www" TargetMode="External"/><Relationship Id="rId73" Type="http://schemas.openxmlformats.org/officeDocument/2006/relationships/hyperlink" Target="https://www.webce.com/TestSmartMvc/Lesson?_=5mdYcbNZsr6kN4cn74c96lMkLYMbdHtLMLtptqK9saJTJIpHJn3pZc3Ypf3ZI6KpMucnt0Nq65tY4vMqZz3oZmYcr3c5M3daM9sV6E4v6KpjJXxf&amp;H=www" TargetMode="External"/><Relationship Id="rId78" Type="http://schemas.openxmlformats.org/officeDocument/2006/relationships/image" Target="media/image14.jpeg"/><Relationship Id="rId94" Type="http://schemas.openxmlformats.org/officeDocument/2006/relationships/hyperlink" Target="https://www.webce.com/TestSmartMvc/Lesson?_=5mdoc5NJsLMkdqsHt4MvcF6$L2c57XdLcLdJtaKPM43z3YJ131JJJcpoJPZp2MKpMOsX7mNqMr72qf6aZDZY3sI65J65sJNasP6FcE4PMqpzpXx*&amp;H=www" TargetMode="External"/><Relationship Id="rId99" Type="http://schemas.openxmlformats.org/officeDocument/2006/relationships/hyperlink" Target="https://www.webce.com/TestSmartMvc/Lesson?_=5G72sLN36L6Ut4cnt46v6*MUrI6Lt1tLcLt3NaKfMqpjJYp131Z3Z6ZIZPpJYsKp68sX7G7ac5dIafMqJzJIJ8ocLZ6b6ptK6PMFMEavMKJDJ1S1&amp;H=www" TargetMode="External"/><Relationship Id="rId101" Type="http://schemas.openxmlformats.org/officeDocument/2006/relationships/hyperlink" Target="https://www.webce.com/TestSmartMvc/Lesson?_=5G72sLN36L6Ut4cnt46v6*MUrI6Lt1tLcLt3NaKfMqpjJYp131Z3Z6ZIZPpJYsKp68sX7G7ac5dIafMqJzJIJ8ocLZ6b6ptK6PMFMEavMKJDJ1S1&amp;H=www" TargetMode="External"/><Relationship Id="rId122" Type="http://schemas.openxmlformats.org/officeDocument/2006/relationships/hyperlink" Target="https://www.webce.com/TestSmartMvc/Lesson?_=Lmd2MrNps5sUNaMndacvsVs$r2Mbt1NLc5NZdKq9sqZD3oZ13HJJp6p2393J26a3s8MX70NaMbdoaf6KJj33J3oMb3M56Ztq6fMF6Uqf6apTJ1Rz&amp;H=www" TargetMode="External"/><Relationship Id="rId143" Type="http://schemas.openxmlformats.org/officeDocument/2006/relationships/image" Target="media/image32.jpeg"/><Relationship Id="rId148" Type="http://schemas.openxmlformats.org/officeDocument/2006/relationships/hyperlink" Target="https://www.webce.com/TestSmartMvc/Lesson?_=5W7I6rdpsbMUdKc1t4sPMlsEL26rdXdrcrNZdKa9cq3zZYpnpnZpJc3YJv3Z2sK3sucXtWd4sb72qfc4JzpZJtIs5Z6563tq6vs*M$KPMK3TJ1C1&amp;H=www" TargetMode="External"/><Relationship Id="rId4" Type="http://schemas.openxmlformats.org/officeDocument/2006/relationships/webSettings" Target="webSettings.xml"/><Relationship Id="rId9" Type="http://schemas.openxmlformats.org/officeDocument/2006/relationships/hyperlink" Target="https://www.webce.com/TestSmart/Lesson.aspx?_=5m7I6LdZ6LsUdasX7aM9clskb26btH7565dJtKafcqZDJopXZH33JM323fZZI643sucXtGN46rd2K9MapjZI2M5Z6b6JdKsf6l6kqvsaJTZHOv&amp;H=www" TargetMode="External"/><Relationship Id="rId26" Type="http://schemas.openxmlformats.org/officeDocument/2006/relationships/hyperlink" Target="https://www.webce.com/TestSmartMvc/Lesson?_=LG726Ld36bMkd4c1ta6vMF6$LYcLdntbMLt3tKq9sqJDZI3nJXJJ3MpYZPpp26KpMuc1NmNa6572KfMqZzpuYc5ZsLMpNK6v6lMkq9M4pzJ18F&amp;H=www" TargetMode="External"/><Relationship Id="rId47" Type="http://schemas.openxmlformats.org/officeDocument/2006/relationships/hyperlink" Target="https://www.webce.com/TestSmartMvc/Lesson?_=50tIsbtJ65MEtacHt469cVsELIcb7175cbNZN4qfMa3jZIpHZXZ336ZYp93JY64JM8cntWNqM5NI4fs43z3n3Joc536bMJNq6PcV6Uaf6qZDZXxx&amp;H=www" TargetMode="External"/><Relationship Id="rId68" Type="http://schemas.openxmlformats.org/officeDocument/2006/relationships/hyperlink" Target="https://www.webce.com/TestSmartMvc/Lesson?_=5md2sr7psLMk74sntaM9MF6E5o6bNndrcLtJdqaPsqZDZI3n3XJJpM323v3ZosK3MOc17Gtas5dYK9caJjZ1JuIcb3sLM3N4cvMlskKPM4pD3nCW&amp;H=www" TargetMode="External"/><Relationship Id="rId89" Type="http://schemas.openxmlformats.org/officeDocument/2006/relationships/hyperlink" Target="https://www.webce.com/TestSmartMvc/Lesson?_=5mdoc5NJsLMkdqsHt4MvcF6$L2c57XdLcLdJtaKPM43z3YJ131JJJcpoJPZp2MKpMOsX7mNqMr72qf6aZDZY3sI65J65sJNasP6FcE4PMqpzpXx*&amp;H=www" TargetMode="External"/><Relationship Id="rId112" Type="http://schemas.openxmlformats.org/officeDocument/2006/relationships/hyperlink" Target="https://www.webce.com/TestSmartMvc/Lesson?_=bWdYML73crcENqcH7as96*MULosr7H756rNJ74a9sK3DJo31pn3JZspo3fJJos4psO6H7mNaML7IKvMqZTpppXY6L3cLMJ7asvs*sEK9643DJ1Rx&amp;H=www" TargetMode="External"/><Relationship Id="rId133" Type="http://schemas.openxmlformats.org/officeDocument/2006/relationships/hyperlink" Target="https://www.webce.com/TestSmartMvc/Lesson?_=LGt2cr73cLsUtacH7qsv6FcE52MLNntLsrd3dKKfMK3jZ231JnZ3ZcJoJv3pIsapc8cXdm7aM57IqPMaZz33ZKIsbpsrsptK6vsFM$afcK3z3Hx$&amp;H=www" TargetMode="External"/><Relationship Id="rId16" Type="http://schemas.openxmlformats.org/officeDocument/2006/relationships/hyperlink" Target="https://www.webce.com/TestSmartMvc/Lesson?_=bWdIsLNJc56ktqMXdaM9clMk5IcrdXNr65d3NaK9sa3DZY3H3H33J6po3P3J26aJs8cHdWd4cbdY4PMKJDJM26bZc5Mp7asvMFcEqvs43jpH8j&amp;H=www" TargetMode="External"/><Relationship Id="rId37" Type="http://schemas.openxmlformats.org/officeDocument/2006/relationships/image" Target="media/image4.jpeg"/><Relationship Id="rId58" Type="http://schemas.openxmlformats.org/officeDocument/2006/relationships/hyperlink" Target="https://www.webce.com/TestSmartMvc/Lesson?_=L0tosb7Zs5M$74Mnta6PsVM$rYsL71tb6btJtKqPMqJz32Jn3XJZ3sp2pvZJocqZM8cndWN46LNI496qZzJnZrYMLp6b637Ks9MVMkKf6qJD3XBD&amp;H=www" TargetMode="External"/><Relationship Id="rId79" Type="http://schemas.openxmlformats.org/officeDocument/2006/relationships/hyperlink" Target="https://www.webce.com/TestSmartMvc/Lesson?_=bG7oMrtZ6LMUNKc1Na6PMlskbYMr7HdLsLtJtaqv6KZj32pnpXZp3cpYJvZpI6K368s1tmNK65tIqPc43jJ23nIsbJ6rc3tqcPslskKPcqpTJnBQ&amp;H=www" TargetMode="External"/><Relationship Id="rId102" Type="http://schemas.openxmlformats.org/officeDocument/2006/relationships/image" Target="media/image19.jpeg"/><Relationship Id="rId123" Type="http://schemas.openxmlformats.org/officeDocument/2006/relationships/hyperlink" Target="https://www.webce.com/TestSmartMvc/Lesson?_=Lmd2MrNps5sUNaMndacvsVs$r2Mbt1NLc5NZdKq9sqZD3oZ13HJJp6p2393J26a3s8MX70NaMbdoaf6KJj33J3oMb3M56Ztq6fMF6Uqf6apTJ1Rz&amp;H=www" TargetMode="External"/><Relationship Id="rId144" Type="http://schemas.openxmlformats.org/officeDocument/2006/relationships/hyperlink" Target="https://www.webce.com/TestSmartMvc/Lesson?_=5W7I6rdpsbMUdKc1t4sPMlsEL26rdXdrcrNZdKa9cq3zZYpnpnZpJc3YJv3Z2sK3sucXtWd4sb72qfc4JzpZJtIs5Z6563tq6vs*M$KPMK3TJ1C1&amp;H=www" TargetMode="External"/><Relationship Id="rId90"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506</Pages>
  <Words>151729</Words>
  <Characters>993826</Characters>
  <Application>Microsoft Office Word</Application>
  <DocSecurity>0</DocSecurity>
  <Lines>34269</Lines>
  <Paragraphs>17356</Paragraphs>
  <ScaleCrop>false</ScaleCrop>
  <Company/>
  <LinksUpToDate>false</LinksUpToDate>
  <CharactersWithSpaces>1128199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Williams</dc:creator>
  <cp:keywords/>
  <dc:description/>
  <cp:lastModifiedBy>Ron Williams</cp:lastModifiedBy>
  <cp:revision>3</cp:revision>
  <dcterms:created xsi:type="dcterms:W3CDTF">2026-03-17T15:21:00Z</dcterms:created>
  <dcterms:modified xsi:type="dcterms:W3CDTF">2026-03-17T15:26:00Z</dcterms:modified>
</cp:coreProperties>
</file>