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44376"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331CF849"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796DCA14"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03EE5F00"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6ABF2EAE" w14:textId="68CF4E9A"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Pr>
          <w:rFonts w:ascii="Times New Roman" w:eastAsia="Calibri" w:hAnsi="Times New Roman" w:cs="Times New Roman"/>
          <w:b/>
          <w:bCs/>
          <w:kern w:val="0"/>
          <w:sz w:val="28"/>
          <w:szCs w:val="28"/>
          <w:lang w:val="en-US"/>
          <w14:ligatures w14:val="none"/>
        </w:rPr>
        <w:t>SCEPTERS AND SHADOWS BY MICHEAL ANSAH(NOT YET PUBLISHED, STILL IN WRITING)</w:t>
      </w:r>
    </w:p>
    <w:p w14:paraId="436EC571"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0B99600A"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160606E6"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00435FEE"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33C3CDAE"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BOOK COVER</w:t>
      </w:r>
    </w:p>
    <w:p w14:paraId="79B66A18"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661119CC"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39178359"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5616B7CF"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40966F2B"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66339ED5"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656145E4"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5FC326F9"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5CBB14EB"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101E5BE2"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77B79EC7"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INTRODUCTION</w:t>
      </w:r>
    </w:p>
    <w:p w14:paraId="5A53228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Power is older than empires and quieter than prayer. It appears in ceremonies and in whispers. It arrives with drums or in silence. It can preserve nations or destroy families. It saves lives and corrupts souls.</w:t>
      </w:r>
    </w:p>
    <w:p w14:paraId="4260F7D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Scepters and Shadows: The Psychology of Power begins where most books on leadership end — not in polite discussions about ethics, but in the moment when a single decision determines the fate of others.</w:t>
      </w:r>
    </w:p>
    <w:p w14:paraId="1D11395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book reads the Book of Esther not only as scripture but as a field manual — a place where ritual, law, psychology, and strategy intersect. It treats ancient events as case studies and modern life as their continuation. The aim is not cynicism or manipulation, but clarity. Understanding how power moves is the first step toward using it responsibly.</w:t>
      </w:r>
    </w:p>
    <w:p w14:paraId="38D29674"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What This Book Is</w:t>
      </w:r>
    </w:p>
    <w:p w14:paraId="01E2A8A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 psychologically informed strategy manual grounded in scripture, history, and practice. Its voice combines that of a historian, a clinician, and a realist strategist — direct and unsentimental. It offers both analysis and tools: not theory for its own sake, but guidance for real decisions.</w:t>
      </w:r>
    </w:p>
    <w:p w14:paraId="6F6DA1BA"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How to Use It</w:t>
      </w:r>
    </w:p>
    <w:p w14:paraId="5BE2553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The book is modular. You can read it straight through for a full framework on power, or open to specific chapters and exercises that match your current challenges.</w:t>
      </w:r>
    </w:p>
    <w:p w14:paraId="14EBADBF"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What You’ll Find Inside</w:t>
      </w:r>
    </w:p>
    <w:p w14:paraId="3075238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Each chapter follows the same core structure:</w:t>
      </w:r>
    </w:p>
    <w:p w14:paraId="18E17D5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Historical &amp; Cultural Context:</w:t>
      </w:r>
      <w:r w:rsidRPr="009E5F61">
        <w:rPr>
          <w:rFonts w:ascii="Times New Roman" w:eastAsia="Calibri" w:hAnsi="Times New Roman" w:cs="Times New Roman"/>
          <w:bCs/>
          <w:kern w:val="0"/>
          <w:sz w:val="28"/>
          <w:szCs w:val="28"/>
          <w:lang w:val="en-US"/>
          <w14:ligatures w14:val="none"/>
        </w:rPr>
        <w:t xml:space="preserve"> Establishes background and motivation.</w:t>
      </w:r>
    </w:p>
    <w:p w14:paraId="1D913C8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Trigger Event:</w:t>
      </w:r>
      <w:r w:rsidRPr="009E5F61">
        <w:rPr>
          <w:rFonts w:ascii="Times New Roman" w:eastAsia="Calibri" w:hAnsi="Times New Roman" w:cs="Times New Roman"/>
          <w:bCs/>
          <w:kern w:val="0"/>
          <w:sz w:val="28"/>
          <w:szCs w:val="28"/>
          <w:lang w:val="en-US"/>
          <w14:ligatures w14:val="none"/>
        </w:rPr>
        <w:t xml:space="preserve"> The moment that forces choice or conflict.</w:t>
      </w:r>
    </w:p>
    <w:p w14:paraId="67CBF86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Power Strategy Analysis:</w:t>
      </w:r>
      <w:r w:rsidRPr="009E5F61">
        <w:rPr>
          <w:rFonts w:ascii="Times New Roman" w:eastAsia="Calibri" w:hAnsi="Times New Roman" w:cs="Times New Roman"/>
          <w:bCs/>
          <w:kern w:val="0"/>
          <w:sz w:val="28"/>
          <w:szCs w:val="28"/>
          <w:lang w:val="en-US"/>
          <w14:ligatures w14:val="none"/>
        </w:rPr>
        <w:t xml:space="preserve"> What each figure did, why it worked, and how to recognize or resist similar patterns.</w:t>
      </w:r>
    </w:p>
    <w:p w14:paraId="1705A72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Critical Appraisal:</w:t>
      </w:r>
      <w:r w:rsidRPr="009E5F61">
        <w:rPr>
          <w:rFonts w:ascii="Times New Roman" w:eastAsia="Calibri" w:hAnsi="Times New Roman" w:cs="Times New Roman"/>
          <w:bCs/>
          <w:kern w:val="0"/>
          <w:sz w:val="28"/>
          <w:szCs w:val="28"/>
          <w:lang w:val="en-US"/>
          <w14:ligatures w14:val="none"/>
        </w:rPr>
        <w:t xml:space="preserve"> The outcome — its cost and benefit.</w:t>
      </w:r>
    </w:p>
    <w:p w14:paraId="4EEAD9F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Alternatives:</w:t>
      </w:r>
      <w:r w:rsidRPr="009E5F61">
        <w:rPr>
          <w:rFonts w:ascii="Times New Roman" w:eastAsia="Calibri" w:hAnsi="Times New Roman" w:cs="Times New Roman"/>
          <w:bCs/>
          <w:kern w:val="0"/>
          <w:sz w:val="28"/>
          <w:szCs w:val="28"/>
          <w:lang w:val="en-US"/>
          <w14:ligatures w14:val="none"/>
        </w:rPr>
        <w:t xml:space="preserve"> What other options existed and what they reveal about leadership.</w:t>
      </w:r>
    </w:p>
    <w:p w14:paraId="22B98FA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Moral &amp; Spiritual Dimension:</w:t>
      </w:r>
      <w:r w:rsidRPr="009E5F61">
        <w:rPr>
          <w:rFonts w:ascii="Times New Roman" w:eastAsia="Calibri" w:hAnsi="Times New Roman" w:cs="Times New Roman"/>
          <w:bCs/>
          <w:kern w:val="0"/>
          <w:sz w:val="28"/>
          <w:szCs w:val="28"/>
          <w:lang w:val="en-US"/>
          <w14:ligatures w14:val="none"/>
        </w:rPr>
        <w:t xml:space="preserve"> The ethical account that balances the narrative.</w:t>
      </w:r>
    </w:p>
    <w:p w14:paraId="43C9FF1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Practical Exercises:</w:t>
      </w:r>
      <w:r w:rsidRPr="009E5F61">
        <w:rPr>
          <w:rFonts w:ascii="Times New Roman" w:eastAsia="Calibri" w:hAnsi="Times New Roman" w:cs="Times New Roman"/>
          <w:bCs/>
          <w:kern w:val="0"/>
          <w:sz w:val="28"/>
          <w:szCs w:val="28"/>
          <w:lang w:val="en-US"/>
          <w14:ligatures w14:val="none"/>
        </w:rPr>
        <w:t xml:space="preserve"> Real-life applications for students, teachers, parents, leaders, and communities.</w:t>
      </w:r>
    </w:p>
    <w:p w14:paraId="374B2ED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Key Takeaways:</w:t>
      </w:r>
      <w:r w:rsidRPr="009E5F61">
        <w:rPr>
          <w:rFonts w:ascii="Times New Roman" w:eastAsia="Calibri" w:hAnsi="Times New Roman" w:cs="Times New Roman"/>
          <w:bCs/>
          <w:kern w:val="0"/>
          <w:sz w:val="28"/>
          <w:szCs w:val="28"/>
          <w:lang w:val="en-US"/>
          <w14:ligatures w14:val="none"/>
        </w:rPr>
        <w:t xml:space="preserve"> A concise list of principles to remember and apply.</w:t>
      </w:r>
    </w:p>
    <w:p w14:paraId="5A514ED0"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Beyond the Chapter Pattern</w:t>
      </w:r>
    </w:p>
    <w:p w14:paraId="7C4977C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Three special sections expand the analysis:</w:t>
      </w:r>
    </w:p>
    <w:p w14:paraId="2985BF1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lastRenderedPageBreak/>
        <w:t>Raw Psychology:</w:t>
      </w:r>
      <w:r w:rsidRPr="009E5F61">
        <w:rPr>
          <w:rFonts w:ascii="Times New Roman" w:eastAsia="Calibri" w:hAnsi="Times New Roman" w:cs="Times New Roman"/>
          <w:bCs/>
          <w:kern w:val="0"/>
          <w:sz w:val="28"/>
          <w:szCs w:val="28"/>
          <w:lang w:val="en-US"/>
          <w14:ligatures w14:val="none"/>
        </w:rPr>
        <w:t xml:space="preserve"> A clinical exploration of recurring patterns pride, shame, projection, status anxiety, emotional contagion and how they appear in families, institutions, and governance.</w:t>
      </w:r>
    </w:p>
    <w:p w14:paraId="0B00206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Practical Exercises:</w:t>
      </w:r>
      <w:r w:rsidRPr="009E5F61">
        <w:rPr>
          <w:rFonts w:ascii="Times New Roman" w:eastAsia="Calibri" w:hAnsi="Times New Roman" w:cs="Times New Roman"/>
          <w:bCs/>
          <w:kern w:val="0"/>
          <w:sz w:val="28"/>
          <w:szCs w:val="28"/>
          <w:lang w:val="en-US"/>
          <w14:ligatures w14:val="none"/>
        </w:rPr>
        <w:t xml:space="preserve"> Workshop-ready curricula that train emotional and moral intelligence through case-based drills: Rejection, Emotion Management, Reliability, Integrity, and Decision-Making.</w:t>
      </w:r>
    </w:p>
    <w:p w14:paraId="1EE7195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Appendix – Sources &amp; Further Reading</w:t>
      </w:r>
      <w:r w:rsidRPr="009E5F61">
        <w:rPr>
          <w:rFonts w:ascii="Times New Roman" w:eastAsia="Calibri" w:hAnsi="Times New Roman" w:cs="Times New Roman"/>
          <w:bCs/>
          <w:kern w:val="0"/>
          <w:sz w:val="28"/>
          <w:szCs w:val="28"/>
          <w:lang w:val="en-US"/>
          <w14:ligatures w14:val="none"/>
        </w:rPr>
        <w:t>: Historical and psychological foundations for continued study.</w:t>
      </w:r>
    </w:p>
    <w:p w14:paraId="22C3A188"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The Voice You’ll Hear</w:t>
      </w:r>
    </w:p>
    <w:p w14:paraId="4618951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At times this book will sound pastoral and reflective; at others, concise and tactical. The harder edge borrows from strategic realism — clear maxims and straightforward drills. The tone is firm because power is consequential. Avoiding its realities does not protect the vulnerable; understanding them does.</w:t>
      </w:r>
    </w:p>
    <w:p w14:paraId="381CF73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you hold influence — even over one child — this book is for you.</w:t>
      </w:r>
    </w:p>
    <w:p w14:paraId="4A44BA9E"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kern w:val="0"/>
          <w:sz w:val="28"/>
          <w:szCs w:val="28"/>
          <w:lang w:val="en-US"/>
          <w14:ligatures w14:val="none"/>
        </w:rPr>
        <w:t>Final Words</w:t>
      </w:r>
    </w:p>
    <w:p w14:paraId="49B81DB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Power will always find its way into human hands. The question is how we hold it. Will it corrupt judgment, or be transformed into stewardship? Will we use it for spectacle or protection?</w:t>
      </w:r>
    </w:p>
    <w:p w14:paraId="3759831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Scepters and Shadows: The Psychology of Power is a book about choice and consequence. It provides maps to see the dynamics of power, exercises to practice self-discipline, and language to stay morally grounded.</w:t>
      </w:r>
    </w:p>
    <w:p w14:paraId="0006383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scepter represents visible authority; the shadow, the unseen impact of every decision, whether wise or reckless.</w:t>
      </w:r>
    </w:p>
    <w:p w14:paraId="09A72DF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Turn the page. Learn the patterns. Practice the drills. Use the tools to protect the vulnerable, restore the broken, and build systems that prevent harm. The world needs both clarity and courage. This book aims to train both.</w:t>
      </w:r>
    </w:p>
    <w:p w14:paraId="6D9AEEA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6BC1DA8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6E8F8F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2A3A45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AE4BFE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4A2C50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36D7BA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A2D94E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1B6369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658FC1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6ECB27B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2C05867"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280C19B2"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734296EF"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5CA5346D"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48D91F20"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4C8BED2F"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bookmarkStart w:id="0" w:name="_Hlk210122669"/>
      <w:r w:rsidRPr="009E5F61">
        <w:rPr>
          <w:rFonts w:ascii="Times New Roman" w:eastAsia="Calibri" w:hAnsi="Times New Roman" w:cs="Times New Roman"/>
          <w:b/>
          <w:bCs/>
          <w:kern w:val="0"/>
          <w:sz w:val="28"/>
          <w:szCs w:val="28"/>
          <w:lang w:val="en-US"/>
          <w14:ligatures w14:val="none"/>
        </w:rPr>
        <w:t xml:space="preserve">PREFACE </w:t>
      </w:r>
    </w:p>
    <w:bookmarkEnd w:id="0"/>
    <w:p w14:paraId="2F1706C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is the air we breathe. It exists in the silence that follows an arrival, in the rituals that confer authority, and in the small decisions that decide whether a life is preserved or destroyed.</w:t>
      </w:r>
    </w:p>
    <w:p w14:paraId="216AFC6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Book of Esther captures this reality with striking precision: how access is won, how courage is timed, how law becomes a weapon or a shield, how memory turns into ritual, and how victory demands repair.</w:t>
      </w:r>
    </w:p>
    <w:p w14:paraId="20627AB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D09F91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Scepters and Shadows: The Psychology of Power is the result of years of curiosity, study, and reflection. What began as fascination with a short biblical narrative one that concealed layers of strategy, psychology, and moral paradox became a sustained project in understanding how human motives and systems of influence interact.</w:t>
      </w:r>
    </w:p>
    <w:p w14:paraId="02A6064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 examined Esther as both text and test: a narrative laboratory for exploring how fear, persuasion, and moral tension operate. Along the way, I compared its lessons with lived experience in classrooms, counseling sessions, families, and </w:t>
      </w:r>
      <w:r w:rsidRPr="009E5F61">
        <w:rPr>
          <w:rFonts w:ascii="Times New Roman" w:eastAsia="Calibri" w:hAnsi="Times New Roman" w:cs="Times New Roman"/>
          <w:bCs/>
          <w:iCs/>
          <w:kern w:val="0"/>
          <w:sz w:val="28"/>
          <w:szCs w:val="28"/>
          <w:lang w:val="en-US"/>
          <w14:ligatures w14:val="none"/>
        </w:rPr>
        <w:lastRenderedPageBreak/>
        <w:t>leadership environments where the same patterns quietly repeat.</w:t>
      </w:r>
    </w:p>
    <w:p w14:paraId="364BB5A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At its heart, this work seeks to offer a perspective that honors tradition while engaging modern realities. It traces the interplay of strategy, psychology, and morality, from the spectacle of kingship to the intimacy of daily relationships.</w:t>
      </w:r>
    </w:p>
    <w:p w14:paraId="1185663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45AE6D6C"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Two Promises</w:t>
      </w:r>
    </w:p>
    <w:p w14:paraId="4FA8993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First: this is a book for everyone.</w:t>
      </w:r>
    </w:p>
    <w:p w14:paraId="120B53D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Students, teachers, parents, partners, organizers, and leaders will all find tools here. If you have ever had to win access, speak truth to power, protect another, or rebuild broken trust, you are part of the audience. Each chapter stands alone, so you can move directly to the sections that meet your immediate need.</w:t>
      </w:r>
    </w:p>
    <w:p w14:paraId="579C05B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Second: this book is honest about power.</w:t>
      </w:r>
    </w:p>
    <w:p w14:paraId="1793460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It presents tools that work — and warns about the costs of using them carelessly. Some principles will invite agreement; others, discomfort. That tension is part of learning how power really functions.</w:t>
      </w:r>
    </w:p>
    <w:p w14:paraId="07F2FFAC"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What This Book Is and What It Is Not</w:t>
      </w:r>
    </w:p>
    <w:p w14:paraId="10471DA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This is a work of applied interpretation. Esther serves as both text and testing ground. Each chapter integrates:</w:t>
      </w:r>
    </w:p>
    <w:p w14:paraId="1348B9E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Close reading of the biblical narrative and its Persian context what the court looked like, and why it mattered.</w:t>
      </w:r>
    </w:p>
    <w:p w14:paraId="680FA10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analysis in the tradition of strategic realism, paired with psychological insight into motive, fear, and bias.</w:t>
      </w:r>
    </w:p>
    <w:p w14:paraId="3AA1CE3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Moral reflection what conscience and scripture demand.</w:t>
      </w:r>
    </w:p>
    <w:p w14:paraId="6C717FD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Practical exercises and templates for personal and institutional use.</w:t>
      </w:r>
    </w:p>
    <w:p w14:paraId="5942C6E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This is neither a devotional commentary nor an academic monograph. It is a hybrid: realistic, ethical, and interdisciplinary. Its goal is not to teach manipulation, but discernment to help readers recognize, resist, or ethically redirect power.</w:t>
      </w:r>
    </w:p>
    <w:p w14:paraId="71D57DB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Think of it as a manual: concise principles, tactical guidance, and sober analysis for complex moments.</w:t>
      </w:r>
    </w:p>
    <w:p w14:paraId="26456BC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Keep a pen nearby; the exercises are meant to be used, not admired.</w:t>
      </w:r>
    </w:p>
    <w:p w14:paraId="5044095B"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Ethical Guardrails</w:t>
      </w:r>
    </w:p>
    <w:p w14:paraId="5D27C90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is inevitable; wisdom is not.</w:t>
      </w:r>
    </w:p>
    <w:p w14:paraId="5A5779F0"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Use the principles here not to perfect control but to protect the vulnerable, repair harm, and design systems that reduce future crises.</w:t>
      </w:r>
    </w:p>
    <w:p w14:paraId="68EDE41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Power and shadow coexist: as the scepter shines, the shadow conceals consequences. Learn both. The measure of strength </w:t>
      </w:r>
      <w:r w:rsidRPr="009E5F61">
        <w:rPr>
          <w:rFonts w:ascii="Times New Roman" w:eastAsia="Calibri" w:hAnsi="Times New Roman" w:cs="Times New Roman"/>
          <w:bCs/>
          <w:iCs/>
          <w:kern w:val="0"/>
          <w:sz w:val="28"/>
          <w:szCs w:val="28"/>
          <w:lang w:val="en-US"/>
          <w14:ligatures w14:val="none"/>
        </w:rPr>
        <w:lastRenderedPageBreak/>
        <w:t>is not how often one wins, but how well one’s victories sustain trust and relationships.</w:t>
      </w:r>
    </w:p>
    <w:p w14:paraId="0953785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If this book helps one teacher defend a student, one leader design policy with integrity, or one person walk free from manipulation, it will have done its work.</w:t>
      </w:r>
    </w:p>
    <w:p w14:paraId="623D118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Welcome to Scepters and Shadows: The Psychology of Power.</w:t>
      </w:r>
    </w:p>
    <w:p w14:paraId="5BD6330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Read selectively. Practice the drills. Use the tools with courage and conscience.</w:t>
      </w:r>
    </w:p>
    <w:p w14:paraId="4371266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influence comes to you — as it surely will — use it as stewardship, not spectacle</w:t>
      </w:r>
    </w:p>
    <w:p w14:paraId="66DA3AF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5D150CD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0B9B7326"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DEDICATION</w:t>
      </w:r>
    </w:p>
    <w:p w14:paraId="659D2BC1" w14:textId="77777777" w:rsidR="009E5F61" w:rsidRPr="009E5F61" w:rsidRDefault="009E5F61" w:rsidP="009E5F61">
      <w:pPr>
        <w:spacing w:line="259" w:lineRule="auto"/>
        <w:jc w:val="center"/>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 xml:space="preserve">To my mother, Faustina Lamptey, who taught me to read and unwittingly demonstrated these strategies in her life, and also to all her siblings. To my uncle, Vicent Agbesi Ansah, for his unwavering support through my academic journey. To my dear friend, Hornam Avorgbedor, whose encouragement since 2019 has inspired me to put these ideas into writing. To Brother Wonder Kornyo, a true steward of Christ. To Mary Abankwa, Sir Peterson Forgive, and Princilla Ayerkwor Narh, true soldiers in the trials, and to all the teachers, </w:t>
      </w:r>
      <w:r w:rsidRPr="009E5F61">
        <w:rPr>
          <w:rFonts w:ascii="Times New Roman" w:eastAsia="Calibri" w:hAnsi="Times New Roman" w:cs="Times New Roman"/>
          <w:bCs/>
          <w:i/>
          <w:kern w:val="0"/>
          <w:sz w:val="28"/>
          <w:szCs w:val="28"/>
          <w:lang w:val="en-US"/>
          <w14:ligatures w14:val="none"/>
        </w:rPr>
        <w:lastRenderedPageBreak/>
        <w:t>lecturers, friends, and classmates who shaped my path. And to you, the reader, embarking on this journey with me.</w:t>
      </w:r>
    </w:p>
    <w:p w14:paraId="59A478BB"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15B8942C"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ACKNOWLEDGEMENT</w:t>
      </w:r>
    </w:p>
    <w:p w14:paraId="65192796"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111089E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4286FF51"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EPILOGUE</w:t>
      </w:r>
    </w:p>
    <w:p w14:paraId="4FFD9A3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Power Principle:</w:t>
      </w:r>
      <w:r w:rsidRPr="009E5F61">
        <w:rPr>
          <w:rFonts w:ascii="Times New Roman" w:eastAsia="Calibri" w:hAnsi="Times New Roman" w:cs="Times New Roman"/>
          <w:bCs/>
          <w:iCs/>
          <w:kern w:val="0"/>
          <w:sz w:val="28"/>
          <w:szCs w:val="28"/>
          <w:lang w:val="en-US"/>
          <w14:ligatures w14:val="none"/>
        </w:rPr>
        <w:t xml:space="preserve"> “</w:t>
      </w:r>
      <w:r w:rsidRPr="009E5F61">
        <w:rPr>
          <w:rFonts w:ascii="Times New Roman" w:eastAsia="Calibri" w:hAnsi="Times New Roman" w:cs="Times New Roman"/>
          <w:bCs/>
          <w:i/>
          <w:kern w:val="0"/>
          <w:sz w:val="28"/>
          <w:szCs w:val="28"/>
          <w:lang w:val="en-US"/>
          <w14:ligatures w14:val="none"/>
        </w:rPr>
        <w:t>Power is consequence. If you are not ready to be burned, don’t wield its scepter.”</w:t>
      </w:r>
    </w:p>
    <w:p w14:paraId="4F114CD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a friend once asked, “What is power?” I realized the question is deceptively simple and culturally charged. For many especially within faith communities the word evokes tyranny: dictators, coercion, or spiritual abuse. That instinct is understandable. Power misused leaves scars, and the memory of that harm shapes our fear of authority itself.</w:t>
      </w:r>
    </w:p>
    <w:p w14:paraId="65BE151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483D1C8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Yet to define power only by its abuses is to ignore its true structure. Throughout this book, I have argued that power, at its core, is the capacity to secure an outcome to shape events or influence others. That is why I titled this work Scepters and Shadows: the scepter symbolizes visible authority, while the shadow represents the unseen consequences that follow every exercise of it. When a scepter shines, something unseen often bears the heat.</w:t>
      </w:r>
    </w:p>
    <w:p w14:paraId="6B7B5D5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Power is the ability to shape another’s life for liberation or domination. It appears in visible instruments such as wealth, office, and law, but it also lives in quiet spaces: in silence, gesture, posture, tone, and choice of words. Even the way we carry ourselves communicates influence. Everyone expresses power in some form; the question is whether that expression heals or harms. Silence, for instance, can be interpreted as wisdom by one observer and as weakness by another. That ambiguity is what makes power both necessary and dangerous.</w:t>
      </w:r>
    </w:p>
    <w:p w14:paraId="76B8188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My Christian convictions bring hope to this analysis. I have witnessed God’s power in deliverance, healing, and counsel moments where people are freed from what once controlled them. Scripture teaches that divine authority is not rhetoric but reality: “For the Kingdom of God is not just a lot of talk; it is living by God’s power.” (1 Corinthians 4:20, NLT).</w:t>
      </w:r>
    </w:p>
    <w:p w14:paraId="0F92227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Jesus modeled power as both confrontation and compassion: He challenged the strong and restored the broken. His authority transformed both hearts and structures a lesson that leadership requires both courage and care.</w:t>
      </w:r>
    </w:p>
    <w:p w14:paraId="7440782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This book has treated both sides of power: the hard and the holy. Authority must neither be sentimentalized nor sanitized. We must learn to recognize it in its subtle forms a gesture, a silence, a glance and decide whether to resist, redirect, or steward it. Power was not the first sin; the reckless use of it was. Our task is to understand its heat and direct it toward justice, repair, and the common good.</w:t>
      </w:r>
    </w:p>
    <w:p w14:paraId="684E835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If you remember nothing else, remember this: Power is real, ambiguous, and unavoidable. The better we name it, the more faithfully we can govern it.</w:t>
      </w:r>
    </w:p>
    <w:p w14:paraId="2710FD77"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Three Principles for Practice</w:t>
      </w:r>
    </w:p>
    <w:p w14:paraId="51D890C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C37E8C1"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Prepare to be Responsible</w:t>
      </w:r>
    </w:p>
    <w:p w14:paraId="07E91D9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rewards readiness. Keep your records. Cultivate relationships with mentors and gatekeepers. Practice moving from private conviction to public action with evidence and intention. Preparation is what separates righteous intervention from reckless impulse.</w:t>
      </w:r>
    </w:p>
    <w:p w14:paraId="1521E049"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Pair Victory with Repair</w:t>
      </w:r>
    </w:p>
    <w:p w14:paraId="4FA6189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Speed can save lives, but structure sustains societies. Bind decisive action to accountability — through oversight, transparency, and aftercare. Celebrate deliverance, but let your commemorations teach humility, gratitude, and reconciliation. Ritual can heal; it can also harden. Choose healing.</w:t>
      </w:r>
    </w:p>
    <w:p w14:paraId="320A9BBF"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Choose Stewardship over Triumph</w:t>
      </w:r>
    </w:p>
    <w:p w14:paraId="5C05B30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Mordecai’s greatness lay not only in survival but in stewardship. True authority builds systems that outlast the individual: councils, succession plans, and restorative processes. If you cannot imagine leaving a better home, </w:t>
      </w:r>
      <w:r w:rsidRPr="009E5F61">
        <w:rPr>
          <w:rFonts w:ascii="Times New Roman" w:eastAsia="Calibri" w:hAnsi="Times New Roman" w:cs="Times New Roman"/>
          <w:bCs/>
          <w:iCs/>
          <w:kern w:val="0"/>
          <w:sz w:val="28"/>
          <w:szCs w:val="28"/>
          <w:lang w:val="en-US"/>
          <w14:ligatures w14:val="none"/>
        </w:rPr>
        <w:lastRenderedPageBreak/>
        <w:t>classroom, or community than you found, you are not yet ready for the scepter.</w:t>
      </w:r>
    </w:p>
    <w:p w14:paraId="61B1AF5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May these pages sharpen your judgment and enlarge your compassion. May they give you courage to act when lives depend on it, and humility to build institutions that make such moments rare.</w:t>
      </w:r>
    </w:p>
    <w:p w14:paraId="78A0855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a world of scepters and shadows, be the kind of steward who warms rather than burns.</w:t>
      </w:r>
    </w:p>
    <w:p w14:paraId="4128CB5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550E06B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Go — and steward well.</w:t>
      </w:r>
    </w:p>
    <w:p w14:paraId="1623D40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78AB41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1F2BA721" w14:textId="77777777" w:rsidR="009E5F61" w:rsidRPr="009E5F61" w:rsidRDefault="009E5F61" w:rsidP="009E5F61">
      <w:pPr>
        <w:spacing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Scepters and Shadows: A Poetic Reflection</w:t>
      </w:r>
    </w:p>
    <w:p w14:paraId="68B76FA2" w14:textId="77777777" w:rsidR="009E5F61" w:rsidRPr="009E5F61" w:rsidRDefault="009E5F61" w:rsidP="009E5F61">
      <w:pPr>
        <w:spacing w:line="259" w:lineRule="auto"/>
        <w:rPr>
          <w:rFonts w:ascii="Times New Roman" w:eastAsia="Calibri" w:hAnsi="Times New Roman" w:cs="Times New Roman"/>
          <w:bCs/>
          <w:i/>
          <w:kern w:val="0"/>
          <w:sz w:val="28"/>
          <w:szCs w:val="28"/>
          <w:u w:val="single"/>
          <w:lang w:val="en-US"/>
          <w14:ligatures w14:val="none"/>
        </w:rPr>
      </w:pPr>
      <w:r w:rsidRPr="009E5F61">
        <w:rPr>
          <w:rFonts w:ascii="Times New Roman" w:eastAsia="Calibri" w:hAnsi="Times New Roman" w:cs="Times New Roman"/>
          <w:bCs/>
          <w:i/>
          <w:kern w:val="0"/>
          <w:sz w:val="28"/>
          <w:szCs w:val="28"/>
          <w:u w:val="single"/>
          <w:lang w:val="en-US"/>
          <w14:ligatures w14:val="none"/>
        </w:rPr>
        <w:t>They Fear De Say</w:t>
      </w:r>
    </w:p>
    <w:p w14:paraId="6042811A"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Running from point to point</w:t>
      </w:r>
    </w:p>
    <w:p w14:paraId="725FA7D2"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Hearing and saying everything</w:t>
      </w:r>
    </w:p>
    <w:p w14:paraId="5AB61A46"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That comes from the masses</w:t>
      </w:r>
    </w:p>
    <w:p w14:paraId="171ADA5B"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the closet of No Ears.</w:t>
      </w:r>
    </w:p>
    <w:p w14:paraId="7C379040"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All Eyes and Ears stare afar. </w:t>
      </w:r>
    </w:p>
    <w:p w14:paraId="7AA5D41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Running from the pain that eats them every day.</w:t>
      </w:r>
    </w:p>
    <w:p w14:paraId="46C78041"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Lion never allows the Bull.</w:t>
      </w:r>
    </w:p>
    <w:p w14:paraId="6E90131B"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To have a day of rest</w:t>
      </w:r>
    </w:p>
    <w:p w14:paraId="2839D651" w14:textId="77777777" w:rsidR="009E5F61" w:rsidRPr="009E5F61" w:rsidRDefault="009E5F61" w:rsidP="009E5F61">
      <w:pPr>
        <w:spacing w:before="240"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Given to them, Peanuts, even for their diligent Output. </w:t>
      </w:r>
    </w:p>
    <w:p w14:paraId="4DDF9D4B"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From their mouths come sour milk and honey</w:t>
      </w:r>
    </w:p>
    <w:p w14:paraId="16A2251C"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Bitter-Sweet to keep Hands and Feet in their favor.</w:t>
      </w:r>
    </w:p>
    <w:p w14:paraId="657654FF"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Crushing us with weariness and restlessness</w:t>
      </w:r>
    </w:p>
    <w:p w14:paraId="07A7B2D3"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That the Eyes, afraid to see </w:t>
      </w:r>
    </w:p>
    <w:p w14:paraId="4784099D"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And the Ears, scared to hear,</w:t>
      </w:r>
    </w:p>
    <w:p w14:paraId="2F71B862"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And Big Mouths have the desire to say</w:t>
      </w:r>
    </w:p>
    <w:p w14:paraId="38BB541B"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Only in their brave coward closet.</w:t>
      </w:r>
    </w:p>
    <w:p w14:paraId="059654BF"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733DDB0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day is coming</w:t>
      </w:r>
    </w:p>
    <w:p w14:paraId="2709A6B7"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When the classroom is empty, </w:t>
      </w:r>
    </w:p>
    <w:p w14:paraId="384D936C"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And no Feet to study the Philosophies and Theories </w:t>
      </w:r>
    </w:p>
    <w:p w14:paraId="131D6104"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All with the plan of breaking that pain and</w:t>
      </w:r>
    </w:p>
    <w:p w14:paraId="691F9491"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suffering outside the street,</w:t>
      </w:r>
    </w:p>
    <w:p w14:paraId="7B936EC4"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Only thinking about the Stomach and Fame</w:t>
      </w:r>
    </w:p>
    <w:p w14:paraId="620D4B37"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Without resolving the problems of the past, but adding some.</w:t>
      </w:r>
    </w:p>
    <w:p w14:paraId="330B5A1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558D0245"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Shame and regret will be our future </w:t>
      </w:r>
    </w:p>
    <w:p w14:paraId="1D9CF4F3"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If we always sleep, keeping our heads in the fire.</w:t>
      </w:r>
    </w:p>
    <w:p w14:paraId="296DC6A0"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Our tears and regrets can’t even comfort us</w:t>
      </w:r>
    </w:p>
    <w:p w14:paraId="7369B260"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When all Mouths turn on us with laughter. </w:t>
      </w:r>
    </w:p>
    <w:p w14:paraId="38ED0D4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Always begging for food and pennies </w:t>
      </w:r>
    </w:p>
    <w:p w14:paraId="792429B2"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Regarded as dirty pigs with no home.</w:t>
      </w:r>
    </w:p>
    <w:p w14:paraId="7B6092FD"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Wishing that one day could speak to the roaring Lion</w:t>
      </w:r>
    </w:p>
    <w:p w14:paraId="42F3E188"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But always a Brave coward with a big Mouth.</w:t>
      </w:r>
    </w:p>
    <w:p w14:paraId="211FEE5B" w14:textId="77777777" w:rsidR="009E5F61" w:rsidRPr="009E5F61" w:rsidRDefault="009E5F61" w:rsidP="009E5F61">
      <w:pPr>
        <w:spacing w:after="0" w:line="259" w:lineRule="auto"/>
        <w:jc w:val="right"/>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By Micheal Ansah in 2019</w:t>
      </w:r>
    </w:p>
    <w:p w14:paraId="6107EBA1"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hyperlink r:id="rId7" w:history="1">
        <w:r w:rsidRPr="009E5F61">
          <w:rPr>
            <w:rFonts w:ascii="Times New Roman" w:eastAsia="Calibri" w:hAnsi="Times New Roman" w:cs="Times New Roman"/>
            <w:bCs/>
            <w:iCs/>
            <w:color w:val="0563C1"/>
            <w:kern w:val="0"/>
            <w:sz w:val="28"/>
            <w:szCs w:val="28"/>
            <w:u w:val="single"/>
            <w:lang w:val="en-US"/>
            <w14:ligatures w14:val="none"/>
          </w:rPr>
          <w:t>https://writersoutlet.io/writings/view/NDU0NjM=</w:t>
        </w:r>
      </w:hyperlink>
    </w:p>
    <w:p w14:paraId="07E75FC6"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5251F211" w14:textId="77777777" w:rsidR="009E5F61" w:rsidRPr="009E5F61" w:rsidRDefault="009E5F61" w:rsidP="009E5F61">
      <w:pPr>
        <w:spacing w:after="0" w:line="259" w:lineRule="auto"/>
        <w:rPr>
          <w:rFonts w:ascii="Times New Roman" w:eastAsia="Calibri" w:hAnsi="Times New Roman" w:cs="Times New Roman"/>
          <w:b/>
          <w:iCs/>
          <w:kern w:val="0"/>
          <w:sz w:val="28"/>
          <w:szCs w:val="28"/>
          <w:lang w:val="en-US"/>
          <w14:ligatures w14:val="none"/>
        </w:rPr>
      </w:pPr>
      <w:r w:rsidRPr="009E5F61">
        <w:rPr>
          <w:rFonts w:ascii="Times New Roman" w:eastAsia="Calibri" w:hAnsi="Times New Roman" w:cs="Times New Roman"/>
          <w:b/>
          <w:iCs/>
          <w:kern w:val="0"/>
          <w:sz w:val="28"/>
          <w:szCs w:val="28"/>
          <w:lang w:val="en-US"/>
          <w14:ligatures w14:val="none"/>
        </w:rPr>
        <w:t>Short Commentary on the Poem</w:t>
      </w:r>
    </w:p>
    <w:p w14:paraId="2CC0466D"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675A8BAD"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This poem stands as more than a decorative prelude: it is a lens. It offers the shadow side of power — the faces we see, and the ones we don’t. Its images of “the Lion,” “the Bull,” “big Mouths,” and “Eyes and Ears” echo the dynamics we will unpack in the pages ahead: those with scepters and those in their shadows.</w:t>
      </w:r>
    </w:p>
    <w:p w14:paraId="17AD6203"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7195D1B9"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the context of the Book of Esther and of human psychology, the poem reflects two key truths:</w:t>
      </w:r>
    </w:p>
    <w:p w14:paraId="1B9B8EBC"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39BF84C2"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Power always has watchers and is watched. The “All Eyes and Ears stare afar” evokes the feeling of being watched, or silenced — as Esther and Mordecai felt in the Persian court, and as many people feel today when someone else holds the scepter. It invites us to recognize the dynamic of authority and response. </w:t>
      </w:r>
    </w:p>
    <w:p w14:paraId="0354E4B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6AD7ED77"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Power carries cost, even for those who lack the scepter. The “pain that eats them every day,” the “silence,” the “coward with a big Mouth,” point to the ambiguity of power: even those who are not kings or queens still engage with it. They might avoid it, be wounded by it, or become its hidden instruments. The Book of Esther shows that exile, minority status, and hidden identity all influence how power is lived and felt. </w:t>
      </w:r>
    </w:p>
    <w:p w14:paraId="78BDE105"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Use the poem as a mirror: As you read the chapters, consider where you stand — with the scepter, under the shadow, or navigating both. Ask:</w:t>
      </w:r>
    </w:p>
    <w:p w14:paraId="276E783A"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540702D7"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have I been watched, silenced, or given “peanuts” for diligent output?</w:t>
      </w:r>
    </w:p>
    <w:p w14:paraId="2C04CDAB"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have I watched others, held the scepter, or felt the weight of its consequences?</w:t>
      </w:r>
    </w:p>
    <w:p w14:paraId="4F52F19C"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Let the poem remind you that this work will move between ancient contexts (the Persian court, exile, ritual) and modern realities (families, classrooms, institutions). It trains your ear for the quiet voice of power — not just the one that shouts, but the one that watches and whispers.</w:t>
      </w:r>
    </w:p>
    <w:p w14:paraId="3C0BDB5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p>
    <w:p w14:paraId="2DEB7BFE" w14:textId="77777777" w:rsidR="009E5F61" w:rsidRPr="009E5F61" w:rsidRDefault="009E5F61" w:rsidP="009E5F61">
      <w:pPr>
        <w:spacing w:after="0"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As you proceed, keep the poem in mind: the “scepter” is visible; the “shadow” is all the rest. You will see both. Use this dual vision not just to understand power, but to steward it.</w:t>
      </w:r>
    </w:p>
    <w:p w14:paraId="3F19C264" w14:textId="77777777" w:rsid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63253644" w14:textId="77777777" w:rsid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7BB52FC6" w14:textId="77777777" w:rsid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4396BDF7" w14:textId="77777777" w:rsid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414D5C93" w14:textId="77777777" w:rsid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5034AB10" w14:textId="090288F9"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1</w:t>
      </w:r>
    </w:p>
    <w:p w14:paraId="0F9369D2"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 xml:space="preserve">WHEN QUEENS FALL: VASHTI’S REFUSAL AND THE LAW OF AUTHORITY </w:t>
      </w:r>
      <w:r w:rsidRPr="009E5F61">
        <w:rPr>
          <w:rFonts w:ascii="Times New Roman" w:eastAsia="Calibri" w:hAnsi="Times New Roman" w:cs="Times New Roman"/>
          <w:i/>
          <w:iCs/>
          <w:kern w:val="0"/>
          <w:sz w:val="28"/>
          <w:szCs w:val="28"/>
          <w:lang w:val="en-US"/>
          <w14:ligatures w14:val="none"/>
        </w:rPr>
        <w:t>(Esther 1:1–22)</w:t>
      </w:r>
    </w:p>
    <w:p w14:paraId="254F4B12"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kern w:val="0"/>
          <w:sz w:val="28"/>
          <w:szCs w:val="28"/>
          <w:lang w:val="en-US"/>
          <w14:ligatures w14:val="none"/>
        </w:rPr>
        <w:t xml:space="preserve"> </w:t>
      </w:r>
      <w:r w:rsidRPr="009E5F61">
        <w:rPr>
          <w:rFonts w:ascii="Times New Roman" w:eastAsia="Calibri" w:hAnsi="Times New Roman" w:cs="Times New Roman"/>
          <w:i/>
          <w:iCs/>
          <w:kern w:val="0"/>
          <w:sz w:val="28"/>
          <w:szCs w:val="28"/>
          <w:lang w:val="en-US"/>
          <w14:ligatures w14:val="none"/>
        </w:rPr>
        <w:t>Never humiliate the throne publicly unless you are prepared to be exiled from it.</w:t>
      </w:r>
    </w:p>
    <w:p w14:paraId="6DFFCAB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Historical and Cultural Context</w:t>
      </w:r>
    </w:p>
    <w:p w14:paraId="09103B1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We open in the 3rd year of King Xerxes’ reign (Ahasuerus in the Hebrew). The Persian Empire is at its zenith, spanning from India to Ethiopia, with 127 provinces according to the text. This is a world where power is displayed, not hidden. Gold vessels, marble pillars, draped linen in purple and white, couches of silver. This isn’t mere luxury; it’s a language. Every visual cue shouts, “I am the center of the world.”</w:t>
      </w:r>
    </w:p>
    <w:p w14:paraId="4EB7201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Royal banquets in Persian culture were not just for enjoyment; they served as platforms for political theater. Guests included nobles, princes, and military commanders, the ones who bore the weight of the empire. The longer and more lavish the feast, the more the king’s dominance was reinforced, with some celebrations lasting up to 180 days, plus an additional 7 days for the people in Susa. However, opulence also brought risk: in a hall where alcohol flows freely, and egos swell, a single act of resistance can spread through the empire like a crack in glass. </w:t>
      </w:r>
    </w:p>
    <w:p w14:paraId="62570A8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Meanwhile, in the Persian court, royal women’s appearance and ornamentation signaled more than personal ornament; they projected the empire’s prosperity and order.</w:t>
      </w:r>
    </w:p>
    <w:p w14:paraId="403C377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Thus, for Vashti to be summoned to display her beauty before the male elite was not a trivial matter. It was a stage-setting moment for power.</w:t>
      </w:r>
    </w:p>
    <w:p w14:paraId="61286FD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Trigger Event</w:t>
      </w:r>
    </w:p>
    <w:p w14:paraId="6757CAB2"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Xerxes, under the influence of wine and spectacle, summons Queen Vashti to display her beauty before the court. In the narrative, the queen’s appearance before the court is depicted as part of the king’s public glory. To refuse was to deny the king his face and therefore his authority.</w:t>
      </w:r>
    </w:p>
    <w:p w14:paraId="2E07F9F6"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Vashti refuses. No excuses. No softening. No compliance. What appears to be a private refusal evolves into a crisis with empire-wide implications in the narrative.</w:t>
      </w:r>
    </w:p>
    <w:p w14:paraId="030D3068"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For us in the 21st century, her defiance may sound like an act of feminist courage. From the viewpoint of the court and advisers in the story, Vashti’s action is treated as a form of insubordination tantamount to treason.</w:t>
      </w:r>
    </w:p>
    <w:p w14:paraId="2C06B7AF"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Within the story, the king’s command functions as law in the eyes of his court, and disobeying in front of witnesses was not simply personal; it was political and an insult to the throne. Vashti’s refusal undermined Xerxes in the eyes of every man in that hall.</w:t>
      </w:r>
    </w:p>
    <w:p w14:paraId="18C18D5F"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 xml:space="preserve">Xerxes consults his council of wise men, experts in law and custom. They argue that Vashti’s disobedience, if unpunished, will spread contempt among women throughout </w:t>
      </w:r>
      <w:r w:rsidRPr="009E5F61">
        <w:rPr>
          <w:rFonts w:ascii="Times New Roman" w:eastAsia="Calibri" w:hAnsi="Times New Roman" w:cs="Times New Roman"/>
          <w:kern w:val="0"/>
          <w:sz w:val="28"/>
          <w:szCs w:val="28"/>
          <w:lang w:val="en-US"/>
          <w14:ligatures w14:val="none"/>
        </w:rPr>
        <w:lastRenderedPageBreak/>
        <w:t>the empire. The verdict: strip her of her crown and give her position to someone “</w:t>
      </w:r>
      <w:r w:rsidRPr="009E5F61">
        <w:rPr>
          <w:rFonts w:ascii="Times New Roman" w:eastAsia="Calibri" w:hAnsi="Times New Roman" w:cs="Times New Roman"/>
          <w:i/>
          <w:iCs/>
          <w:kern w:val="0"/>
          <w:sz w:val="28"/>
          <w:szCs w:val="28"/>
          <w:lang w:val="en-US"/>
          <w14:ligatures w14:val="none"/>
        </w:rPr>
        <w:t>better than her.</w:t>
      </w:r>
      <w:r w:rsidRPr="009E5F61">
        <w:rPr>
          <w:rFonts w:ascii="Times New Roman" w:eastAsia="Calibri" w:hAnsi="Times New Roman" w:cs="Times New Roman"/>
          <w:kern w:val="0"/>
          <w:sz w:val="28"/>
          <w:szCs w:val="28"/>
          <w:lang w:val="en-US"/>
          <w14:ligatures w14:val="none"/>
        </w:rPr>
        <w:t>”</w:t>
      </w:r>
    </w:p>
    <w:p w14:paraId="545922FE"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This is narrative control in action. In the ancient Near East, authority rested not only on law but on perception. If the perception of control faltered, internal and external threats multiplied.</w:t>
      </w:r>
    </w:p>
    <w:p w14:paraId="7AA04DED"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Strategy Analysis</w:t>
      </w:r>
    </w:p>
    <w:p w14:paraId="72DA6D43"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King Xerxes initiates a display of authority by summoning Queen Vashti for public exhibition of her beauty, presented before the elites to reinforce his dominion. But displays of power that depend solely on spectacle are fragile: one act of refusal can convert theatre into a sign of weakness. </w:t>
      </w:r>
      <w:r w:rsidRPr="009E5F61">
        <w:rPr>
          <w:rFonts w:ascii="Times New Roman" w:eastAsia="Calibri" w:hAnsi="Times New Roman" w:cs="Times New Roman"/>
          <w:bCs/>
          <w:i/>
          <w:kern w:val="0"/>
          <w:sz w:val="28"/>
          <w:szCs w:val="28"/>
          <w:lang w:val="en-US"/>
          <w14:ligatures w14:val="none"/>
        </w:rPr>
        <w:t>From the article on “Women in Esther” (TheTorah.com), paraphrase</w:t>
      </w:r>
    </w:p>
    <w:p w14:paraId="409EA06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idea that Ahasuerus is the real power, and that everyone else’s position and power derive from his, is the key to understanding how the Megillah presents Haman’s downfall …”</w:t>
      </w:r>
    </w:p>
    <w:p w14:paraId="207C22A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story warns; do not build your dominance on the cooperation of someone whose interests you have not aligned. Influence should rest on multiple supports, not a single point of failure.</w:t>
      </w:r>
    </w:p>
    <w:p w14:paraId="554B147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Vashti’s silence becomes defiance; her refusal is ambiguous yet powerful, asserting agency in a system built on compliance. Though she lacks formal protection, her act sets a precedent: even absolute power meets the limits of dignity.</w:t>
      </w:r>
    </w:p>
    <w:p w14:paraId="3C5D46B1"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lastRenderedPageBreak/>
        <w:t xml:space="preserve">From Lilith Magazine </w:t>
      </w:r>
      <w:r w:rsidRPr="009E5F61">
        <w:rPr>
          <w:rFonts w:ascii="Times New Roman" w:eastAsia="Calibri" w:hAnsi="Times New Roman" w:cs="Times New Roman"/>
          <w:bCs/>
          <w:iCs/>
          <w:kern w:val="0"/>
          <w:sz w:val="28"/>
          <w:szCs w:val="28"/>
          <w:lang w:val="en-US"/>
          <w14:ligatures w14:val="none"/>
        </w:rPr>
        <w:t>“Threatening indeed. The king publishes an edict declaring throughout his great kingdom that Vashti be banished from the palace forever and that “all wives will give to their husbands honor, both to great and small.” Male egos are featured as immensely fragile in this story. The refusal of one woman threatens to demean all men in this great and wealthy empire.”</w:t>
      </w:r>
    </w:p>
    <w:p w14:paraId="616DBAE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Meanwhile, the advisers seize the narrative. They interpret her refusal not as a personal act but as a systemic threat. By reframing the incident as a campaign of rebellion among all women, they issue a decree that consolidates royal control through law and language. In effect, by rewriting the story, they govern its outcome.</w:t>
      </w:r>
    </w:p>
    <w:p w14:paraId="49A74DFD"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From TheTorah.com article on Vashti, “</w:t>
      </w:r>
      <w:r w:rsidRPr="009E5F61">
        <w:rPr>
          <w:rFonts w:ascii="Times New Roman" w:eastAsia="Calibri" w:hAnsi="Times New Roman" w:cs="Times New Roman"/>
          <w:bCs/>
          <w:iCs/>
          <w:kern w:val="0"/>
          <w:sz w:val="28"/>
          <w:szCs w:val="28"/>
          <w:lang w:val="en-US"/>
          <w14:ligatures w14:val="none"/>
        </w:rPr>
        <w:t>The book of Esther is particularly fruitful in this regard: it contains several scenes with characters who refuse consent and others in which the character is never asked. In each of these scenes, a character’s ability to give or deny consent is directly related to their social power."</w:t>
      </w:r>
    </w:p>
    <w:p w14:paraId="3267AD3D"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Critical Appraisal</w:t>
      </w:r>
    </w:p>
    <w:p w14:paraId="4E6DDE3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In contemporary organizations and relationships, the mechanisms of manipulation are increasingly evident. A leader who resorts to public humiliation to assert authority may achieve temporary control but ultimately forfeit long-term respect. In the narrative, King Xerxes’ attempt to reinforce his authority by public display backfires. In seeking </w:t>
      </w:r>
      <w:r w:rsidRPr="009E5F61">
        <w:rPr>
          <w:rFonts w:ascii="Times New Roman" w:eastAsia="Calibri" w:hAnsi="Times New Roman" w:cs="Times New Roman"/>
          <w:bCs/>
          <w:iCs/>
          <w:kern w:val="0"/>
          <w:sz w:val="28"/>
          <w:szCs w:val="28"/>
          <w:lang w:val="en-US"/>
          <w14:ligatures w14:val="none"/>
        </w:rPr>
        <w:lastRenderedPageBreak/>
        <w:t>spectacle, he overlooked how easily display may become vulnerability: one act of refusal can transform theater into a symbol of weakness. This narrative demonstrates a key strategic principle: dominance built solely on visibility and compliance is unstable. If your authority depends on the cooperation of someone whose interests diverge from yours, you expose yourself to collapse when that cooperation ends. Influence should rest on multiple supports, not a single, fragile point of failure.</w:t>
      </w:r>
    </w:p>
    <w:p w14:paraId="67F1E04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Similarly, when an individual reframes a personal disagreement as a systemic issue, such as labeling a workplace conflict as a "company culture problem," they often redirect the narrative to consolidate power. In the story of Vashti, the king’s advisers seized narrative control by interpreting her refusal not as a marital dispute, but as a threat to the entire social order. They argued that if the precedent were allowed, it would “cause all the women to despise their husbands” across the empire (Esther 1:16-17). By reframing the incident as a campaign of rebellion among women, they issued a decree that consolidated royal control via law, perception, and fear. In essence, they governed by rewriting the story. Astute leaders remain vigilant, recognizing when they or others are crafting the narrative rather than engaging with it authentically.</w:t>
      </w:r>
    </w:p>
    <w:p w14:paraId="4535116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It is crucial to avoid basing your influence on a single individual whose commitment to your objectives is uncertain. Do not allow your platform to hinge on a fleeting </w:t>
      </w:r>
      <w:r w:rsidRPr="009E5F61">
        <w:rPr>
          <w:rFonts w:ascii="Times New Roman" w:eastAsia="Calibri" w:hAnsi="Times New Roman" w:cs="Times New Roman"/>
          <w:bCs/>
          <w:iCs/>
          <w:kern w:val="0"/>
          <w:sz w:val="28"/>
          <w:szCs w:val="28"/>
          <w:lang w:val="en-US"/>
          <w14:ligatures w14:val="none"/>
        </w:rPr>
        <w:lastRenderedPageBreak/>
        <w:t>collaboration. As an advisor, be wary of situations where a private matter is exaggerated into a "systemic" crisis, as such narratives can be potent instruments of control. The strategic insight for contemporary leaders and readers is clear: when unexpected events occur, they can undermine your authority or become the platform for your influence. Crises are not only risks; they are opportunities to restructure power. The question becomes: will you let the disruption define you, or will you let your response define the system?</w:t>
      </w:r>
    </w:p>
    <w:p w14:paraId="1FE8821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For those in vulnerable positions, such as the "Vashti position," maintaining boundaries is morally justified, but without strategic alliances, you may find yourself isolated and misrepresented. Vashti’s refusal is not merely a personal boundary; it becomes defiance. Although the text does not elaborate on her motives, her “No” carries weight. Despite lacking formal alliances, her act nonetheless sets a precedent: even the most absolute power must reckon with human dignity. Relying solely on resistance can lead to being labeled as the manipulator. True stability arises from cultivating disciplined relationships, not merely from acts of defiance. </w:t>
      </w:r>
    </w:p>
    <w:p w14:paraId="35D2991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Like Vashti, sometimes save yourself the time of explaining yourself to people on why you chose to go with certain choices. In Our environment “Yes” Invites no need for explanation but a single “No” and you invite billion questions from those who see it as, an echo of threats.</w:t>
      </w:r>
    </w:p>
    <w:p w14:paraId="6B49170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MyJewishLearning article</w:t>
      </w:r>
      <w:r w:rsidRPr="009E5F61">
        <w:rPr>
          <w:rFonts w:ascii="Times New Roman" w:eastAsia="Calibri" w:hAnsi="Times New Roman" w:cs="Times New Roman"/>
          <w:bCs/>
          <w:iCs/>
          <w:kern w:val="0"/>
          <w:sz w:val="28"/>
          <w:szCs w:val="28"/>
          <w:lang w:val="en-US"/>
          <w14:ligatures w14:val="none"/>
        </w:rPr>
        <w:t xml:space="preserve"> “Vashti: The Forgotten Queen of Persia” describes how Vashti’s refusal opened a structural </w:t>
      </w:r>
      <w:r w:rsidRPr="009E5F61">
        <w:rPr>
          <w:rFonts w:ascii="Times New Roman" w:eastAsia="Calibri" w:hAnsi="Times New Roman" w:cs="Times New Roman"/>
          <w:bCs/>
          <w:iCs/>
          <w:kern w:val="0"/>
          <w:sz w:val="28"/>
          <w:szCs w:val="28"/>
          <w:lang w:val="en-US"/>
          <w14:ligatures w14:val="none"/>
        </w:rPr>
        <w:lastRenderedPageBreak/>
        <w:t>vacuum and set the stage for the queen’s replacement and the ensuing decree.</w:t>
      </w:r>
    </w:p>
    <w:p w14:paraId="6E05161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summary, the dynamics of manipulation in organizations and relationships today highlight the importance of strategic narrative control, the fragility of authority built on compliance, and the necessity of alliances for maintaining stability. Leaders must recognize the power of storytelling, avoid overreliance on single points of influence, and respond to crises with intentionality to shape the system rather than be defined by disruption.</w:t>
      </w:r>
    </w:p>
    <w:p w14:paraId="542CA91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Alternatives</w:t>
      </w:r>
    </w:p>
    <w:p w14:paraId="506007F6"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Jason Gaines</w:t>
      </w:r>
      <w:r w:rsidRPr="009E5F61">
        <w:rPr>
          <w:rFonts w:ascii="Times New Roman" w:eastAsia="Calibri" w:hAnsi="Times New Roman" w:cs="Times New Roman"/>
          <w:bCs/>
          <w:iCs/>
          <w:kern w:val="0"/>
          <w:sz w:val="28"/>
          <w:szCs w:val="28"/>
          <w:lang w:val="en-US"/>
          <w14:ligatures w14:val="none"/>
        </w:rPr>
        <w:t xml:space="preserve"> observes, “Consent was hers to withhold, despite the harsh consequences.” This statement underscores Vashti’s agency within the rigid structures of the Persian court. Her refusal to appear before King Xerxes was not merely a plot device to set the stage for Esther’s story; it was a deliberate act of autonomy. Even though the text does not explicitly detail her motives, it makes clear that Vashti was not physically coerced. Her decision to withhold consent, despite the severe repercussions, highlights the tension between individual agency and systemic power. This act of defiance serves as a reminder that even in highly hierarchical and oppressive systems, individuals retain the capacity to assert their dignity and autonomy. </w:t>
      </w:r>
      <w:r w:rsidRPr="009E5F61">
        <w:rPr>
          <w:rFonts w:ascii="Times New Roman" w:eastAsia="Calibri" w:hAnsi="Times New Roman" w:cs="Times New Roman"/>
          <w:bCs/>
          <w:i/>
          <w:kern w:val="0"/>
          <w:sz w:val="28"/>
          <w:szCs w:val="28"/>
          <w:lang w:val="en-US"/>
          <w14:ligatures w14:val="none"/>
        </w:rPr>
        <w:t>Gaines, “But Queen Vashti Refused: Consent and Agency in the Book of Esther,” TheTorah.com, 2019.</w:t>
      </w:r>
    </w:p>
    <w:p w14:paraId="0F1E471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King Xerxes’ decision to assert dominance through spectacle by demanding Vashti’s public appearance was a miscalculation. Instead of reinforcing his authority, it exposed the fragility of his power. A more strategic approach would have been to showcase unity by inviting Vashti to participate as a partner and as a royal wife, rather than displaying her as an object. Such a gesture could have reinforced solidarity and legitimacy, demonstrating the king’s ability to lead collaboratively rather than relying on spectacle alone. This alternative path might have preserved the stability of his rule while fostering mutual respect within the royal relationship.</w:t>
      </w:r>
    </w:p>
    <w:p w14:paraId="1799948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While Vashti’s refusal was an act of agency, it also carried significant consequences. Rather than a straightforward refusal, she might have employed a more tactical approach. For instance, she could have requested more favorable terms or declined privately rather than publicly. Such a strategy might have allowed her to maintain her dignity without escalating the situation into an empire-wide crisis. By reframing her response, Vashti could have navigated the delicate balance between asserting her autonomy and mitigating the fallout of her decision.</w:t>
      </w:r>
    </w:p>
    <w:p w14:paraId="79E38C6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The king’s advisors played a pivotal role in shaping the narrative of Vashti’s refusal. Instead of treating the incident as a private royal matter, they expanded it into a kingdom-wide gender policy, arguing that Vashti’s conduct would lead to “no end of disrespect and discord” in Esther 1:16-18. By </w:t>
      </w:r>
      <w:r w:rsidRPr="009E5F61">
        <w:rPr>
          <w:rFonts w:ascii="Times New Roman" w:eastAsia="Calibri" w:hAnsi="Times New Roman" w:cs="Times New Roman"/>
          <w:bCs/>
          <w:iCs/>
          <w:kern w:val="0"/>
          <w:sz w:val="28"/>
          <w:szCs w:val="28"/>
          <w:lang w:val="en-US"/>
          <w14:ligatures w14:val="none"/>
        </w:rPr>
        <w:lastRenderedPageBreak/>
        <w:t>issuing a decree across 127 provinces, they transformed a personal dispute into a tool of large-scale social control. A more measured approach would have been to keep the issue internal, avoiding the creation of a narrative rooted in fear and coercion. This would have allowed the king to address the situation without undermining the stability of the empire.</w:t>
      </w:r>
    </w:p>
    <w:p w14:paraId="298D4BD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story of Vashti and Xerxes offers valuable lessons for contemporary leaders. First, it highlights the importance of building authority on multiple supports rather than relying on a single, fragile point of compliance. Second, it underscores the power of narrative control over how crises can be reframed to either undermine or consolidate authority. Leaders must recognize the potential of unexpected events to redefine their influence and respond with intentionality. Finally, it emphasizes the necessity of fostering alliances and strategic relationships rather than relying solely on defiance or spectacle.</w:t>
      </w:r>
    </w:p>
    <w:p w14:paraId="2CA25E0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The interplay of agency, strategy, and narrative control in the story of Vashti and Xerxes provides a rich framework for understanding leadership dynamics. Vashti’s refusal, while an act of autonomy, also reveals the complexities of navigating power structures. Xerxes’ reliance on spectacle highlights the risks of overreach, while the advisors’ manipulation of the narrative demonstrates the potency of storytelling in shaping societal norms. By examining these dynamics, contemporary leaders can draw insights into </w:t>
      </w:r>
      <w:r w:rsidRPr="009E5F61">
        <w:rPr>
          <w:rFonts w:ascii="Times New Roman" w:eastAsia="Calibri" w:hAnsi="Times New Roman" w:cs="Times New Roman"/>
          <w:bCs/>
          <w:iCs/>
          <w:kern w:val="0"/>
          <w:sz w:val="28"/>
          <w:szCs w:val="28"/>
          <w:lang w:val="en-US"/>
          <w14:ligatures w14:val="none"/>
        </w:rPr>
        <w:lastRenderedPageBreak/>
        <w:t>building resilient authority, fostering collaboration, and responding to crises with strategic foresight.</w:t>
      </w:r>
    </w:p>
    <w:p w14:paraId="6BFE08DC"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Moral &amp; Spiritual Dimension</w:t>
      </w:r>
    </w:p>
    <w:p w14:paraId="0BA6C35B"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The story of Queen Vashti highlights the collision between personal conviction and positional authority. Scripture gives us clear warnings in wisdom literature: “Pride goes before destruction, and a haughty spirit before a fall” (Proverbs 16:18).</w:t>
      </w:r>
    </w:p>
    <w:p w14:paraId="17A12F09"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In the narrative, both the king and the queen display elements of pride: the king by submitting his authority to spectacle, the queen by refusing the royal summons without a recorded strategy. Either way, the pattern fits the proverb’s logic: unchecked pride leads to downfall.</w:t>
      </w:r>
    </w:p>
    <w:p w14:paraId="1D962FDB"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There are moments in the biblical record where defying authority is not only courageous, but righteous, for example, Daniel 3, where Shadrach, Meshach, and Abed‑Nego refuse a command that conflicts with their faith. The moral here is: Refusal rooted in dignity has spiritual weight. Yet the story of Vashti also warns: if refusal lacks foresight or support, the outcome may still be destabilizing.</w:t>
      </w:r>
    </w:p>
    <w:p w14:paraId="25B6B841"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The narrative does not tell us why Vashti refuses only that the clash of pride, culture, and custom played out. Her act becomes symbolic of human dignity pushing up against institutional power.</w:t>
      </w:r>
    </w:p>
    <w:p w14:paraId="6DC76B54"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lastRenderedPageBreak/>
        <w:t>Another proverb gives practical wisdom for relationships of influence: “Let your foot be seldom in your neighbor’s house; lest he be weary of you, and hate you” (Proverbs 25:17). In the palace context, constant public display and proximity can erode respect and increase vulnerability.</w:t>
      </w:r>
    </w:p>
    <w:p w14:paraId="166D6DEE"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Practical Exercises for Today</w:t>
      </w:r>
    </w:p>
    <w:p w14:paraId="7F1EF30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Students</w:t>
      </w:r>
      <w:r w:rsidRPr="009E5F61">
        <w:rPr>
          <w:rFonts w:ascii="Times New Roman" w:eastAsia="Calibri" w:hAnsi="Times New Roman" w:cs="Times New Roman"/>
          <w:bCs/>
          <w:kern w:val="0"/>
          <w:sz w:val="28"/>
          <w:szCs w:val="28"/>
          <w:lang w:val="en-US"/>
          <w14:ligatures w14:val="none"/>
        </w:rPr>
        <w:t>, when facing peer pressure, choose your battleground carefully. A public stand can inspire others or leave you isolated. Before you act, ask: What is the cost?</w:t>
      </w:r>
    </w:p>
    <w:p w14:paraId="615EAD9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Take a moment to reflect on whether the situation is one worth fighting publicly. Sometimes you’ll gain influence; other times you’ll lose leverage.</w:t>
      </w:r>
    </w:p>
    <w:p w14:paraId="08361D2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Know your values and anticipate possible reactions from others. For example: are those around you likely to support or resent your stand?</w:t>
      </w:r>
    </w:p>
    <w:p w14:paraId="1F09037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Prepare an exit plan or alternative strategy; staying flexible keeps your influence intact.</w:t>
      </w:r>
    </w:p>
    <w:p w14:paraId="37D78D3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Studies show that teens who develop refusal skills, build a supportive network, and plan for peer pressure are significantly better at resisting unwanted influence.</w:t>
      </w:r>
    </w:p>
    <w:p w14:paraId="6351DA7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Teachers and Leaders</w:t>
      </w:r>
      <w:r w:rsidRPr="009E5F61">
        <w:rPr>
          <w:rFonts w:ascii="Times New Roman" w:eastAsia="Calibri" w:hAnsi="Times New Roman" w:cs="Times New Roman"/>
          <w:bCs/>
          <w:kern w:val="0"/>
          <w:sz w:val="28"/>
          <w:szCs w:val="28"/>
          <w:lang w:val="en-US"/>
          <w14:ligatures w14:val="none"/>
        </w:rPr>
        <w:t>, Authority rests not on spectacle, but on consistent, fair influence.</w:t>
      </w:r>
    </w:p>
    <w:p w14:paraId="5636CC6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many leadership guides, you’ll find talk of title, appearance, the weight of words or role, but rarely a clear </w:t>
      </w:r>
      <w:r w:rsidRPr="009E5F61">
        <w:rPr>
          <w:rFonts w:ascii="Times New Roman" w:eastAsia="Calibri" w:hAnsi="Times New Roman" w:cs="Times New Roman"/>
          <w:bCs/>
          <w:kern w:val="0"/>
          <w:sz w:val="28"/>
          <w:szCs w:val="28"/>
          <w:lang w:val="en-US"/>
          <w14:ligatures w14:val="none"/>
        </w:rPr>
        <w:lastRenderedPageBreak/>
        <w:t>account of how honour or authority is truly earned, and honestly, if any of those books or ideas should come, it would be a total strategic pattern to manipulate people.</w:t>
      </w:r>
    </w:p>
    <w:p w14:paraId="0F4BE4E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Asking people to “</w:t>
      </w:r>
      <w:r w:rsidRPr="009E5F61">
        <w:rPr>
          <w:rFonts w:ascii="Times New Roman" w:eastAsia="Calibri" w:hAnsi="Times New Roman" w:cs="Times New Roman"/>
          <w:bCs/>
          <w:i/>
          <w:iCs/>
          <w:kern w:val="0"/>
          <w:sz w:val="28"/>
          <w:szCs w:val="28"/>
          <w:lang w:val="en-US"/>
          <w14:ligatures w14:val="none"/>
        </w:rPr>
        <w:t>respect me because I’m in charge”</w:t>
      </w:r>
      <w:r w:rsidRPr="009E5F61">
        <w:rPr>
          <w:rFonts w:ascii="Times New Roman" w:eastAsia="Calibri" w:hAnsi="Times New Roman" w:cs="Times New Roman"/>
          <w:bCs/>
          <w:kern w:val="0"/>
          <w:sz w:val="28"/>
          <w:szCs w:val="28"/>
          <w:lang w:val="en-US"/>
          <w14:ligatures w14:val="none"/>
        </w:rPr>
        <w:t xml:space="preserve"> will backfire. Even someone as historically formidable as Jesus is still disrespected today, and you, who are you?</w:t>
      </w:r>
    </w:p>
    <w:p w14:paraId="6D99642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My students would want to defend me when others wanted otherwise; they owe me nothing but they do it anyway. To demand respect by default is exhausting, stressful, and unsustainable, and be very frustrating. It is an endless game, that you have to repeat over and over again when faced with new audiences. How, then, do you make people choose to defend you when you feel disrespected?</w:t>
      </w:r>
    </w:p>
    <w:p w14:paraId="30A538F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My Mother Faustina Lamptey, made it clear to me that “The first person you need respect from is you, so respect yourself.”</w:t>
      </w:r>
    </w:p>
    <w:p w14:paraId="4D881A8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Authority earned through integrity and fair conduct is like setting a lion loose: true defenders act even in your absence. </w:t>
      </w:r>
      <w:r w:rsidRPr="009E5F61">
        <w:rPr>
          <w:rFonts w:ascii="Times New Roman" w:eastAsia="Calibri" w:hAnsi="Times New Roman" w:cs="Times New Roman"/>
          <w:bCs/>
          <w:i/>
          <w:iCs/>
          <w:color w:val="EE0000"/>
          <w:kern w:val="0"/>
          <w:sz w:val="28"/>
          <w:szCs w:val="28"/>
          <w:lang w:val="en-US"/>
          <w14:ligatures w14:val="none"/>
        </w:rPr>
        <w:t>St. Augustine</w:t>
      </w:r>
    </w:p>
    <w:p w14:paraId="796F687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The first thing you should do is</w:t>
      </w:r>
      <w:r w:rsidRPr="009E5F61">
        <w:rPr>
          <w:rFonts w:ascii="Times New Roman" w:eastAsia="Calibri" w:hAnsi="Times New Roman" w:cs="Times New Roman"/>
          <w:bCs/>
          <w:kern w:val="0"/>
          <w:sz w:val="28"/>
          <w:szCs w:val="28"/>
          <w:lang w:val="en-US"/>
          <w14:ligatures w14:val="none"/>
        </w:rPr>
        <w:t xml:space="preserve"> – Know your audience.</w:t>
      </w:r>
    </w:p>
    <w:p w14:paraId="4208786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Whether you teach a class, lead a team, or guide a community, ask yourself:</w:t>
      </w:r>
    </w:p>
    <w:p w14:paraId="59FEC32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What do the people in front of me believe in?</w:t>
      </w:r>
    </w:p>
    <w:p w14:paraId="1D92A06B"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lastRenderedPageBreak/>
        <w:t>“How do they want to be treated or seen?”, Whom do they respect, not fear?”</w:t>
      </w:r>
    </w:p>
    <w:p w14:paraId="1D20E12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your audience is religious, you might ask:</w:t>
      </w:r>
    </w:p>
    <w:p w14:paraId="116A0BB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t>
      </w:r>
      <w:r w:rsidRPr="009E5F61">
        <w:rPr>
          <w:rFonts w:ascii="Times New Roman" w:eastAsia="Calibri" w:hAnsi="Times New Roman" w:cs="Times New Roman"/>
          <w:bCs/>
          <w:i/>
          <w:iCs/>
          <w:kern w:val="0"/>
          <w:sz w:val="28"/>
          <w:szCs w:val="28"/>
          <w:lang w:val="en-US"/>
          <w14:ligatures w14:val="none"/>
        </w:rPr>
        <w:t>What do you think X will say about what you just did?</w:t>
      </w:r>
      <w:r w:rsidRPr="009E5F61">
        <w:rPr>
          <w:rFonts w:ascii="Times New Roman" w:eastAsia="Calibri" w:hAnsi="Times New Roman" w:cs="Times New Roman"/>
          <w:bCs/>
          <w:kern w:val="0"/>
          <w:sz w:val="28"/>
          <w:szCs w:val="28"/>
          <w:lang w:val="en-US"/>
          <w14:ligatures w14:val="none"/>
        </w:rPr>
        <w:t>”</w:t>
      </w:r>
    </w:p>
    <w:p w14:paraId="2C50BCC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they are political, ego‑driven, or status‑conscious, choose your words carefully, and align with people they already trust, which amplifies your credibility.</w:t>
      </w:r>
    </w:p>
    <w:p w14:paraId="30661E5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Then, earn respect through action.</w:t>
      </w:r>
    </w:p>
    <w:p w14:paraId="58A5D9F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Use inclusive, supportive phrases: </w:t>
      </w:r>
    </w:p>
    <w:p w14:paraId="6DA80969"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 xml:space="preserve">“I don’t like seeing you exhausted.” </w:t>
      </w:r>
    </w:p>
    <w:p w14:paraId="627DE6D2"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 xml:space="preserve">“You did great out there.” </w:t>
      </w:r>
    </w:p>
    <w:p w14:paraId="130CF2DD"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“I love the way your mind works.”</w:t>
      </w:r>
    </w:p>
    <w:p w14:paraId="72CDC35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 xml:space="preserve"> “What’s on your mind on this?”</w:t>
      </w:r>
    </w:p>
    <w:p w14:paraId="5ACB4C7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These show you’re on their side and do care. Be that person who apologizes to anyone of any class or age for the slightest mistake and can also forgive easily as well. </w:t>
      </w:r>
    </w:p>
    <w:p w14:paraId="4440B70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Research confirms in an article 6 Traits Leaders Need to Earn Respect in Today’s Workforce: leaders who earn respect display empathy, fairness, and consistency.</w:t>
      </w:r>
    </w:p>
    <w:p w14:paraId="01B9C2C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Treat people as persons, not merely roles. When King Rehoboam dismissed his subjects as "nobodies" (1 Kings </w:t>
      </w:r>
      <w:r w:rsidRPr="009E5F61">
        <w:rPr>
          <w:rFonts w:ascii="Times New Roman" w:eastAsia="Calibri" w:hAnsi="Times New Roman" w:cs="Times New Roman"/>
          <w:bCs/>
          <w:kern w:val="0"/>
          <w:sz w:val="28"/>
          <w:szCs w:val="28"/>
          <w:lang w:val="en-US"/>
          <w14:ligatures w14:val="none"/>
        </w:rPr>
        <w:lastRenderedPageBreak/>
        <w:t xml:space="preserve">12:14), he lost his throne. If you fail this, you may achieve obedience, but you’ll lose loyalty. </w:t>
      </w:r>
    </w:p>
    <w:p w14:paraId="4E71700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Though some people have categorized themselves as difficult, no matter how hard you try, we will get to that in the upcoming chapters.</w:t>
      </w:r>
    </w:p>
    <w:p w14:paraId="70E4B24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Last of all, make sure to</w:t>
      </w:r>
      <w:r w:rsidRPr="009E5F61">
        <w:rPr>
          <w:rFonts w:ascii="Times New Roman" w:eastAsia="Calibri" w:hAnsi="Times New Roman" w:cs="Times New Roman"/>
          <w:bCs/>
          <w:kern w:val="0"/>
          <w:sz w:val="28"/>
          <w:szCs w:val="28"/>
          <w:lang w:val="en-US"/>
          <w14:ligatures w14:val="none"/>
        </w:rPr>
        <w:t xml:space="preserve"> – Prevent personal disputes from becoming a public spectacle.</w:t>
      </w:r>
    </w:p>
    <w:p w14:paraId="10988C4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Don’t let a private disagreement become a public showdown unless you’ve prepared the narrative intentionally. Public humiliation and unmanaged conflict erode your authority; they signal weakness.</w:t>
      </w:r>
    </w:p>
    <w:p w14:paraId="4749B5F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Build support through multiple layers: respect, shared purpose, integrity, not just one act of display.</w:t>
      </w:r>
    </w:p>
    <w:p w14:paraId="71D787F8"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Parents &amp; Couples,</w:t>
      </w:r>
      <w:r w:rsidRPr="009E5F61">
        <w:rPr>
          <w:rFonts w:ascii="Times New Roman" w:eastAsia="Calibri" w:hAnsi="Times New Roman" w:cs="Times New Roman"/>
          <w:bCs/>
          <w:kern w:val="0"/>
          <w:sz w:val="28"/>
          <w:szCs w:val="28"/>
          <w:lang w:val="en-US"/>
          <w14:ligatures w14:val="none"/>
        </w:rPr>
        <w:t xml:space="preserve"> public humiliation is a relationship toxin. Disagreements should be private unless both parties agree to make them public for a purpose. In most of this relationship, as far as it can even go into services, some people try to evoke respect by putting themselves in someone else's shoes, they think are superior. </w:t>
      </w:r>
    </w:p>
    <w:p w14:paraId="748825DC" w14:textId="77777777" w:rsidR="009E5F61" w:rsidRPr="009E5F61" w:rsidRDefault="009E5F61" w:rsidP="009E5F61">
      <w:pPr>
        <w:spacing w:after="0"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br/>
      </w:r>
      <w:r w:rsidRPr="009E5F61">
        <w:rPr>
          <w:rFonts w:ascii="Times New Roman" w:eastAsia="Calibri" w:hAnsi="Times New Roman" w:cs="Times New Roman"/>
          <w:bCs/>
          <w:i/>
          <w:iCs/>
          <w:kern w:val="0"/>
          <w:sz w:val="28"/>
          <w:szCs w:val="28"/>
          <w:lang w:val="en-US"/>
          <w14:ligatures w14:val="none"/>
        </w:rPr>
        <w:t>“If it were the X, would you have done that?</w:t>
      </w:r>
    </w:p>
    <w:p w14:paraId="26215100" w14:textId="77777777" w:rsidR="009E5F61" w:rsidRPr="009E5F61" w:rsidRDefault="009E5F61" w:rsidP="009E5F61">
      <w:pPr>
        <w:spacing w:after="0"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 xml:space="preserve"> “If I were your X, would you have said that?”</w:t>
      </w:r>
    </w:p>
    <w:p w14:paraId="672D2C03" w14:textId="77777777" w:rsidR="009E5F61" w:rsidRPr="009E5F61" w:rsidRDefault="009E5F61" w:rsidP="009E5F61">
      <w:pPr>
        <w:spacing w:after="0"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“If it were X, would you have behaved that way?”</w:t>
      </w:r>
    </w:p>
    <w:p w14:paraId="4AFE6613" w14:textId="77777777" w:rsidR="009E5F61" w:rsidRPr="009E5F61" w:rsidRDefault="009E5F61" w:rsidP="009E5F61">
      <w:pPr>
        <w:spacing w:after="0" w:line="259" w:lineRule="auto"/>
        <w:rPr>
          <w:rFonts w:ascii="Times New Roman" w:eastAsia="Calibri" w:hAnsi="Times New Roman" w:cs="Times New Roman"/>
          <w:bCs/>
          <w:i/>
          <w:iCs/>
          <w:kern w:val="0"/>
          <w:sz w:val="28"/>
          <w:szCs w:val="28"/>
          <w:lang w:val="en-US"/>
          <w14:ligatures w14:val="none"/>
        </w:rPr>
      </w:pPr>
    </w:p>
    <w:p w14:paraId="1C9ED1D4"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Which I often find silly, if the authority shoes you try to wear, if they are also offended, who do you look up to? But </w:t>
      </w:r>
      <w:r w:rsidRPr="009E5F61">
        <w:rPr>
          <w:rFonts w:ascii="Times New Roman" w:eastAsia="Calibri" w:hAnsi="Times New Roman" w:cs="Times New Roman"/>
          <w:bCs/>
          <w:kern w:val="0"/>
          <w:sz w:val="28"/>
          <w:szCs w:val="28"/>
          <w:lang w:val="en-US"/>
          <w14:ligatures w14:val="none"/>
        </w:rPr>
        <w:lastRenderedPageBreak/>
        <w:t xml:space="preserve">let go for someone bigger, Ephesians 6:1 </w:t>
      </w:r>
      <w:r w:rsidRPr="009E5F61">
        <w:rPr>
          <w:rFonts w:ascii="Times New Roman" w:eastAsia="Calibri" w:hAnsi="Times New Roman" w:cs="Times New Roman"/>
          <w:bCs/>
          <w:i/>
          <w:iCs/>
          <w:kern w:val="0"/>
          <w:sz w:val="28"/>
          <w:szCs w:val="28"/>
          <w:lang w:val="en-US"/>
          <w14:ligatures w14:val="none"/>
        </w:rPr>
        <w:t>“…Honor your Parent in the Lord</w:t>
      </w:r>
      <w:r w:rsidRPr="009E5F61">
        <w:rPr>
          <w:rFonts w:ascii="Times New Roman" w:eastAsia="Calibri" w:hAnsi="Times New Roman" w:cs="Times New Roman"/>
          <w:bCs/>
          <w:kern w:val="0"/>
          <w:sz w:val="28"/>
          <w:szCs w:val="28"/>
          <w:lang w:val="en-US"/>
          <w14:ligatures w14:val="none"/>
        </w:rPr>
        <w:t>” evokes all that with Jesus because they were the ones the Apostles looked up to, and we are representations of God in earthly vessels. “For you have no authority except it was given otto from above.”</w:t>
      </w:r>
      <w:r w:rsidRPr="009E5F61">
        <w:rPr>
          <w:rFonts w:ascii="Times New Roman" w:eastAsia="Calibri" w:hAnsi="Times New Roman" w:cs="Times New Roman"/>
          <w:bCs/>
          <w:kern w:val="0"/>
          <w:sz w:val="28"/>
          <w:szCs w:val="28"/>
          <w:lang w:val="en-US"/>
          <w14:ligatures w14:val="none"/>
        </w:rPr>
        <w:br/>
      </w:r>
      <w:r w:rsidRPr="009E5F61">
        <w:rPr>
          <w:rFonts w:ascii="Times New Roman" w:eastAsia="Calibri" w:hAnsi="Times New Roman" w:cs="Times New Roman"/>
          <w:bCs/>
          <w:i/>
          <w:iCs/>
          <w:kern w:val="0"/>
          <w:sz w:val="28"/>
          <w:szCs w:val="28"/>
          <w:lang w:val="en-US"/>
          <w14:ligatures w14:val="none"/>
        </w:rPr>
        <w:t>Before anything</w:t>
      </w:r>
      <w:r w:rsidRPr="009E5F61">
        <w:rPr>
          <w:rFonts w:ascii="Times New Roman" w:eastAsia="Calibri" w:hAnsi="Times New Roman" w:cs="Times New Roman"/>
          <w:bCs/>
          <w:kern w:val="0"/>
          <w:sz w:val="28"/>
          <w:szCs w:val="28"/>
          <w:lang w:val="en-US"/>
          <w14:ligatures w14:val="none"/>
        </w:rPr>
        <w:t xml:space="preserve"> – Reflect before you react.</w:t>
      </w:r>
    </w:p>
    <w:p w14:paraId="13E46D36"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Is it already becoming public in social media, family dinner or shared group?</w:t>
      </w:r>
    </w:p>
    <w:p w14:paraId="3D3E7720"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p>
    <w:p w14:paraId="206CDD8B"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Try hard to choose dignity over demonstration.</w:t>
      </w:r>
    </w:p>
    <w:p w14:paraId="0B7BEBF3"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t>
      </w:r>
      <w:r w:rsidRPr="009E5F61">
        <w:rPr>
          <w:rFonts w:ascii="Times New Roman" w:eastAsia="Calibri" w:hAnsi="Times New Roman" w:cs="Times New Roman"/>
          <w:bCs/>
          <w:i/>
          <w:iCs/>
          <w:kern w:val="0"/>
          <w:sz w:val="28"/>
          <w:szCs w:val="28"/>
          <w:lang w:val="en-US"/>
          <w14:ligatures w14:val="none"/>
        </w:rPr>
        <w:t>I feel hurt when…</w:t>
      </w:r>
      <w:r w:rsidRPr="009E5F61">
        <w:rPr>
          <w:rFonts w:ascii="Times New Roman" w:eastAsia="Calibri" w:hAnsi="Times New Roman" w:cs="Times New Roman"/>
          <w:bCs/>
          <w:kern w:val="0"/>
          <w:sz w:val="28"/>
          <w:szCs w:val="28"/>
          <w:lang w:val="en-US"/>
          <w14:ligatures w14:val="none"/>
        </w:rPr>
        <w:t>”</w:t>
      </w:r>
    </w:p>
    <w:p w14:paraId="2C178393"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t>
      </w:r>
      <w:r w:rsidRPr="009E5F61">
        <w:rPr>
          <w:rFonts w:ascii="Times New Roman" w:eastAsia="Calibri" w:hAnsi="Times New Roman" w:cs="Times New Roman"/>
          <w:bCs/>
          <w:i/>
          <w:iCs/>
          <w:kern w:val="0"/>
          <w:sz w:val="28"/>
          <w:szCs w:val="28"/>
          <w:lang w:val="en-US"/>
          <w14:ligatures w14:val="none"/>
        </w:rPr>
        <w:t>Let’s talk privately about this”</w:t>
      </w:r>
    </w:p>
    <w:p w14:paraId="1D1F5E05"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Just as Walter J. Torres and Raymond M. Bergner cited in “Humiliation: Its Nature and Consequences” because it can both heal and wound.</w:t>
      </w:r>
    </w:p>
    <w:p w14:paraId="5766A175"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p>
    <w:p w14:paraId="174CF5D3"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And last of all, prepare together if it must become public.</w:t>
      </w:r>
    </w:p>
    <w:p w14:paraId="7E7F5DD7"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Agree in advance on how you will present the issue because once it uttered it can never be reverse.</w:t>
      </w:r>
    </w:p>
    <w:p w14:paraId="773FF82A"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p>
    <w:p w14:paraId="6C205539" w14:textId="77777777" w:rsidR="009E5F61" w:rsidRPr="009E5F61" w:rsidRDefault="009E5F61" w:rsidP="009E5F61">
      <w:pPr>
        <w:spacing w:line="259" w:lineRule="auto"/>
        <w:rPr>
          <w:rFonts w:ascii="Times New Roman" w:eastAsia="Calibri" w:hAnsi="Times New Roman" w:cs="Times New Roman"/>
          <w:b/>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Relationship:</w:t>
      </w:r>
      <w:r w:rsidRPr="009E5F61">
        <w:rPr>
          <w:rFonts w:ascii="Times New Roman" w:eastAsia="Calibri" w:hAnsi="Times New Roman" w:cs="Times New Roman"/>
          <w:bCs/>
          <w:kern w:val="0"/>
          <w:sz w:val="28"/>
          <w:szCs w:val="28"/>
          <w:lang w:val="en-US"/>
          <w14:ligatures w14:val="none"/>
        </w:rPr>
        <w:t xml:space="preserve"> Rejection, whether in a relationship, a job opportunity, a friendship, or a proposal, does not always call for dramatic actions. Remember this: the person or situation you’re willing to sacrifice your well-being for today may not be worth the cost in years to come. If you love something, become its worthy guardian. If it leaves despite your excellence, it was never your burden to carry. To maintain your sanity in any circumstance.</w:t>
      </w:r>
    </w:p>
    <w:p w14:paraId="2F725030"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lastRenderedPageBreak/>
        <w:t>Pause and Reflect</w:t>
      </w:r>
    </w:p>
    <w:p w14:paraId="4F7B0B3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Psychological research shows that when people base their self‑esteem on others’ acceptance (relationship‑contingent self‑esteem), they’re more vulnerable to emotional distress. (Relationship-contingent self-esteem)</w:t>
      </w:r>
    </w:p>
    <w:p w14:paraId="3E6B2024"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Maintain Dignity and Open the Future</w:t>
      </w:r>
    </w:p>
    <w:p w14:paraId="2EBCDE0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Research shows that graceful responses help preserve self‑respect and foster emotional resilience. Natalie Garcia expands on this in an article</w:t>
      </w:r>
      <w:r w:rsidRPr="009E5F61">
        <w:rPr>
          <w:rFonts w:ascii="Times New Roman" w:eastAsia="Calibri" w:hAnsi="Times New Roman" w:cs="Times New Roman"/>
          <w:bCs/>
          <w:i/>
          <w:iCs/>
          <w:kern w:val="0"/>
          <w:sz w:val="28"/>
          <w:szCs w:val="28"/>
          <w:lang w:val="en-US"/>
          <w14:ligatures w14:val="none"/>
        </w:rPr>
        <w:t>; “Dating Rejection: Recover and Thrive”</w:t>
      </w:r>
    </w:p>
    <w:p w14:paraId="1E9E3099"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Guard What Truly Matters</w:t>
      </w:r>
    </w:p>
    <w:p w14:paraId="35BB1BB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Don’t let one “no” narrow your vision; use it to preserve your capacity for a “yes” that aligns with who you are.</w:t>
      </w:r>
    </w:p>
    <w:p w14:paraId="66226BC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Communities</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
          <w:kern w:val="0"/>
          <w:sz w:val="28"/>
          <w:szCs w:val="28"/>
          <w:lang w:val="en-US"/>
          <w14:ligatures w14:val="none"/>
        </w:rPr>
        <w:t>and Friendship,</w:t>
      </w:r>
      <w:r w:rsidRPr="009E5F61">
        <w:rPr>
          <w:rFonts w:ascii="Times New Roman" w:eastAsia="Calibri" w:hAnsi="Times New Roman" w:cs="Times New Roman"/>
          <w:bCs/>
          <w:kern w:val="0"/>
          <w:sz w:val="28"/>
          <w:szCs w:val="28"/>
          <w:lang w:val="en-US"/>
          <w14:ligatures w14:val="none"/>
        </w:rPr>
        <w:t xml:space="preserve"> beware of people who turn isolated incidents into “moral crises” to control you: it’s one of the oldest tricks of influence. Also, beware of those who summon you only when they need your time, energy, or attention. They hand you the baton of responsibility and walk away lighter, while you carry the weight.</w:t>
      </w:r>
    </w:p>
    <w:p w14:paraId="518CC12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When someone uses their “please” or “sorry” as a prelude to asking more of you, it’s a red flag of strategic manipulation, not genuine regret.</w:t>
      </w:r>
    </w:p>
    <w:p w14:paraId="1FD9C5B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next time they say “sorry” or “please,” check what comes next.</w:t>
      </w:r>
    </w:p>
    <w:p w14:paraId="0081BB5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If you truly mattered, everything of yours would matter your mornings, your hours, your silences, calls and texts. Power notices; exploitation only pretends to and time is the revealer of them all. If you want to identify and flag them out this is what you should do;</w:t>
      </w:r>
    </w:p>
    <w:p w14:paraId="0BFCE09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Recognise the pattern</w:t>
      </w:r>
    </w:p>
    <w:p w14:paraId="7F4178A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According to psychology research, individuals described as “energy vampires” often leave you emotionally depleted, demand attention, and rarely reciprocate. </w:t>
      </w:r>
      <w:r w:rsidRPr="009E5F61">
        <w:rPr>
          <w:rFonts w:ascii="Times New Roman" w:eastAsia="Calibri" w:hAnsi="Times New Roman" w:cs="Times New Roman"/>
          <w:bCs/>
          <w:i/>
          <w:iCs/>
          <w:kern w:val="0"/>
          <w:sz w:val="28"/>
          <w:szCs w:val="28"/>
          <w:lang w:val="en-US"/>
          <w14:ligatures w14:val="none"/>
        </w:rPr>
        <w:t>(5 Signs of an Energy Vampire and How to Cope by Sanjana Gupta</w:t>
      </w:r>
      <w:r w:rsidRPr="009E5F61">
        <w:rPr>
          <w:rFonts w:ascii="Times New Roman" w:eastAsia="Calibri" w:hAnsi="Times New Roman" w:cs="Times New Roman"/>
          <w:bCs/>
          <w:kern w:val="0"/>
          <w:sz w:val="28"/>
          <w:szCs w:val="28"/>
          <w:lang w:val="en-US"/>
          <w14:ligatures w14:val="none"/>
        </w:rPr>
        <w:t>)</w:t>
      </w:r>
    </w:p>
    <w:p w14:paraId="0DBE2B3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Set honest boundaries</w:t>
      </w:r>
    </w:p>
    <w:p w14:paraId="538CDA5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boundary should erect from disciplines you have built unto it becomes a land mark. Respect it and make sure others do as well.</w:t>
      </w:r>
    </w:p>
    <w:p w14:paraId="5DA0EAA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Last of all choose community wisely and nurture mutuality.</w:t>
      </w:r>
    </w:p>
    <w:p w14:paraId="015731E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Unity shapes behavior ,be careful the type of environment you route yourself into. </w:t>
      </w:r>
    </w:p>
    <w:p w14:paraId="09235DD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Takeaway</w:t>
      </w:r>
    </w:p>
    <w:p w14:paraId="2CD2D30D" w14:textId="77777777" w:rsidR="009E5F61" w:rsidRPr="009E5F61" w:rsidRDefault="009E5F61" w:rsidP="009E5F61">
      <w:pPr>
        <w:numPr>
          <w:ilvl w:val="0"/>
          <w:numId w:val="2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Visible authority is fragile. A ruler’s power built on display, spectacle, or a single point of compliance can unravel swiftly when one person says “No.”</w:t>
      </w:r>
    </w:p>
    <w:p w14:paraId="2EF75A93" w14:textId="77777777" w:rsidR="009E5F61" w:rsidRPr="009E5F61" w:rsidRDefault="009E5F61" w:rsidP="009E5F61">
      <w:pPr>
        <w:numPr>
          <w:ilvl w:val="0"/>
          <w:numId w:val="2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Influence must be multi‑layered. Relying on one individual’s cooperation or one form of dominance exposes you to failure; sustainable authority is built on </w:t>
      </w:r>
      <w:r w:rsidRPr="009E5F61">
        <w:rPr>
          <w:rFonts w:ascii="Times New Roman" w:eastAsia="Calibri" w:hAnsi="Times New Roman" w:cs="Times New Roman"/>
          <w:bCs/>
          <w:kern w:val="0"/>
          <w:sz w:val="28"/>
          <w:szCs w:val="28"/>
          <w:lang w:val="en-US"/>
          <w14:ligatures w14:val="none"/>
        </w:rPr>
        <w:lastRenderedPageBreak/>
        <w:t>aligned interests, relational trust, and structural supports.</w:t>
      </w:r>
    </w:p>
    <w:p w14:paraId="625A881D" w14:textId="77777777" w:rsidR="009E5F61" w:rsidRPr="009E5F61" w:rsidRDefault="009E5F61" w:rsidP="009E5F61">
      <w:pPr>
        <w:numPr>
          <w:ilvl w:val="0"/>
          <w:numId w:val="2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Dignity matters. Whether one holds power (Xerxes) or stands opposed to it (Vashti), the refusal to affirm dignity undermines authority’s legitimacy. The narrative doesn’t always explain motive, but the effect is profound.</w:t>
      </w:r>
    </w:p>
    <w:p w14:paraId="4624A666" w14:textId="77777777" w:rsidR="009E5F61" w:rsidRPr="009E5F61" w:rsidRDefault="009E5F61" w:rsidP="009E5F61">
      <w:pPr>
        <w:numPr>
          <w:ilvl w:val="0"/>
          <w:numId w:val="2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Narrative control changes the game. The advisers in the story didn’t just punish the event – they rewrote its meaning and cast a new decree across the empire (Esther 1:16‑22). Those who shape the story often win the longer fight.</w:t>
      </w:r>
    </w:p>
    <w:p w14:paraId="071081C2" w14:textId="77777777" w:rsidR="009E5F61" w:rsidRPr="009E5F61" w:rsidRDefault="009E5F61" w:rsidP="009E5F61">
      <w:pPr>
        <w:numPr>
          <w:ilvl w:val="0"/>
          <w:numId w:val="2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Everyday domains reflect epic dynamics. The lessons from court intrigue also apply in classrooms, leadership settings, relationships, and communities. Whether you lead, follow, resist, or collaborate, your context matters.</w:t>
      </w:r>
    </w:p>
    <w:p w14:paraId="1F4E95C4" w14:textId="77777777" w:rsidR="009E5F61" w:rsidRPr="009E5F61" w:rsidRDefault="009E5F61" w:rsidP="009E5F61">
      <w:pPr>
        <w:numPr>
          <w:ilvl w:val="0"/>
          <w:numId w:val="28"/>
        </w:numPr>
        <w:spacing w:line="259" w:lineRule="auto"/>
        <w:contextualSpacing/>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Transformation starts with choice. The chapter invites the reader to recognise three possible roles: the one who commands by spectacle, the one who resists without strategy, and the one who applies authority with insight, dignity, and foresight. Your choices matter.</w:t>
      </w:r>
    </w:p>
    <w:p w14:paraId="24D45313"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0083D5B3"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5CA9E6AD"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7D0372F5"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085E0CD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p>
    <w:p w14:paraId="1B1EE32E"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p>
    <w:p w14:paraId="0AFE1E1A"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2</w:t>
      </w:r>
    </w:p>
    <w:p w14:paraId="51D57C5F"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THE MAKING OF A QUEEN: BEAUTY, POSITION, AND THE GATEKEEPER’S ADVANTAGE </w:t>
      </w:r>
    </w:p>
    <w:p w14:paraId="061139CF"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(ESTHER 2:1–23)</w:t>
      </w:r>
    </w:p>
    <w:p w14:paraId="5DE35FE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When the seat of influence is vacant, position yourself so that the system itself ushers you in.</w:t>
      </w:r>
    </w:p>
    <w:p w14:paraId="76E26F50"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 Historical and Cultural Context</w:t>
      </w:r>
    </w:p>
    <w:p w14:paraId="67D546D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 the Achaemenid Persian Empire (c. 550–330 BCE), court life was structured to display imperial authority and manage relationships across a vast and diverse realm. After the removal of Queen Vashti, King Ahasuerus (Xerxes I) instituted a process to find a new queen by gathering young women from throughout his domains to appear before him in the palace at Susa. These women were placed in the care of Hegai, the king’s eunuch in charge of the royal women, who oversaw their preparation, including beauty treatments and presentation skills. Eunuchs often held trusted administrative roles in Near Eastern courts because they could be assigned sensitive duties without threatening the royal lineage.</w:t>
      </w:r>
    </w:p>
    <w:p w14:paraId="7C0AE2B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8A987E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Esther emerges in this setting not originally as a royal candidate, but as Hadassah, a Jewish orphan raised by her cousin Mordecai. Her story reflects layered identities within the empire a world in which individuals navigated dominant Persian culture while maintaining ties to minority communities. The narrative portrays the concealment of her Jewish identity as strategic, allowing her to participate in the royal process without the immediate social stigma that might have accompanied an openly foreign name.</w:t>
      </w:r>
    </w:p>
    <w:p w14:paraId="2ACFDD4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36881E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royal palace itself was more than a residence; it was a political institution. The king’s harem called the “house of the women” in the text was a highly structured household where women lived under the supervision of palace officials, received provisions, and awaited their opportunity to be presented to the king. Archaeological evidence and ancient texts show that Persian harems were physically separated quarters with administrative oversight, reflecting broader practices in Near Eastern courts.</w:t>
      </w:r>
    </w:p>
    <w:p w14:paraId="5B4D1D1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862CE5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Within the imperial system, women could exercise soft influence, both within and beyond the harem. While political authority was primarily held by men, some women in Achaemenid Persia were respected figures who managed estates, engaged in economic activities, or acted as intermediaries in political matters. The existence of powerful </w:t>
      </w:r>
      <w:r w:rsidRPr="009E5F61">
        <w:rPr>
          <w:rFonts w:ascii="Times New Roman" w:eastAsia="Calibri" w:hAnsi="Times New Roman" w:cs="Times New Roman"/>
          <w:bCs/>
          <w:kern w:val="0"/>
          <w:sz w:val="28"/>
          <w:szCs w:val="28"/>
          <w:lang w:val="en-US"/>
          <w14:ligatures w14:val="none"/>
        </w:rPr>
        <w:lastRenderedPageBreak/>
        <w:t>queens and influential women in Persian history demonstrates that elite women could have a meaningful impact on governance and diplomacy, even if their roles were not always formally recorded in contemporary inscriptions.</w:t>
      </w:r>
    </w:p>
    <w:p w14:paraId="419262D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27E6319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process described in Esther 2 a lengthy preparation period involving beauty regimens and carefully managed presentation before the king reflects cultural values of the Persian court, where physical presentation and ceremonial comportment were part of how royal favor was assessed. This system underscored both the hierarchical nature of court life and the limited personal agency afforded to the women within it.</w:t>
      </w:r>
    </w:p>
    <w:p w14:paraId="450927C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B47C06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 this context, Esther’s rise to become queen was not merely about physical appearance. It occurred at the intersection of structured court procedure, strategic behavior, and personal adaptability. Her ability to gain favor with Hegai and with the king, and her compliance with Mordecai’s counsel, illustrate how individuals could navigate and leverage the power structures of the Persian imperial court to influence their own destiny and, ultimately, the fate of their people.</w:t>
      </w:r>
    </w:p>
    <w:p w14:paraId="5AAE0C35"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Trigger Event</w:t>
      </w:r>
    </w:p>
    <w:p w14:paraId="62173BB2"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After King Ahasuerus’ anger over Queen Vashti had subsided, the king’s attendants proposed a solution to fill the </w:t>
      </w:r>
      <w:r w:rsidRPr="009E5F61">
        <w:rPr>
          <w:rFonts w:ascii="Times New Roman" w:eastAsia="Calibri" w:hAnsi="Times New Roman" w:cs="Times New Roman"/>
          <w:bCs/>
          <w:kern w:val="0"/>
          <w:sz w:val="28"/>
          <w:szCs w:val="28"/>
          <w:lang w:val="en-US"/>
          <w14:ligatures w14:val="none"/>
        </w:rPr>
        <w:lastRenderedPageBreak/>
        <w:t xml:space="preserve">vacant position of influence: a systematic search for attractive young women from across the empire to serve in the king’s household, with the one who pleased him most becoming the new queen. According to the narrative, officers were appointed in every province to gather these women to the citadel of Susa, where they were placed under the supervision of Hegai, the king’s eunuch in charge of the women. The king authorized this plan and it was carried out. </w:t>
      </w:r>
    </w:p>
    <w:p w14:paraId="305A11D4"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This process was not merely a casual gathering but a structured funnel of influence designed to replenish the royal household and restore the visual and symbolic completeness of the monarchy after Vashti’s removal. Esther 2:12 describes how each candidate underwent twelve months of preparation before appearing before the king, divided into six months with oil of myrrh and six months with perfumes and cosmetics, a regimen that reflected elite court grooming practices of the time. </w:t>
      </w:r>
    </w:p>
    <w:p w14:paraId="0A6AB6A7"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p>
    <w:p w14:paraId="3AEDE6D5"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At this point the narrative introduces </w:t>
      </w:r>
      <w:r w:rsidRPr="009E5F61">
        <w:rPr>
          <w:rFonts w:ascii="Times New Roman" w:eastAsia="Calibri" w:hAnsi="Times New Roman" w:cs="Times New Roman"/>
          <w:kern w:val="0"/>
          <w:sz w:val="28"/>
          <w:szCs w:val="28"/>
          <w:lang w:val="en-US"/>
          <w14:ligatures w14:val="none"/>
        </w:rPr>
        <w:t>Mordecai and Esther.</w:t>
      </w:r>
      <w:r w:rsidRPr="009E5F61">
        <w:rPr>
          <w:rFonts w:ascii="Times New Roman" w:eastAsia="Calibri" w:hAnsi="Times New Roman" w:cs="Times New Roman"/>
          <w:bCs/>
          <w:kern w:val="0"/>
          <w:sz w:val="28"/>
          <w:szCs w:val="28"/>
          <w:lang w:val="en-US"/>
          <w14:ligatures w14:val="none"/>
        </w:rPr>
        <w:t xml:space="preserve"> Mordecai, identified as a Benjaminite Jew living in exile in Susa, had raised his young cousin Hadassah after her parents died. She is described as “beautiful of form and face.” At Mordecai’s instruction, Esther </w:t>
      </w:r>
      <w:r w:rsidRPr="009E5F61">
        <w:rPr>
          <w:rFonts w:ascii="Times New Roman" w:eastAsia="Calibri" w:hAnsi="Times New Roman" w:cs="Times New Roman"/>
          <w:kern w:val="0"/>
          <w:sz w:val="28"/>
          <w:szCs w:val="28"/>
          <w:lang w:val="en-US"/>
          <w14:ligatures w14:val="none"/>
        </w:rPr>
        <w:t>did not reveal her family background or nationality</w:t>
      </w:r>
      <w:r w:rsidRPr="009E5F61">
        <w:rPr>
          <w:rFonts w:ascii="Times New Roman" w:eastAsia="Calibri" w:hAnsi="Times New Roman" w:cs="Times New Roman"/>
          <w:bCs/>
          <w:kern w:val="0"/>
          <w:sz w:val="28"/>
          <w:szCs w:val="28"/>
          <w:lang w:val="en-US"/>
          <w14:ligatures w14:val="none"/>
        </w:rPr>
        <w:t xml:space="preserve"> to anyone in the palace. As the decree was proclaimed and the women were gathered, Esther was brought into the king’s palace to be under Hegai’s care. </w:t>
      </w:r>
    </w:p>
    <w:p w14:paraId="53BD3BC4"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While these preparations were underway, Mordecai was positioned at the </w:t>
      </w:r>
      <w:r w:rsidRPr="009E5F61">
        <w:rPr>
          <w:rFonts w:ascii="Times New Roman" w:eastAsia="Calibri" w:hAnsi="Times New Roman" w:cs="Times New Roman"/>
          <w:kern w:val="0"/>
          <w:sz w:val="28"/>
          <w:szCs w:val="28"/>
          <w:lang w:val="en-US"/>
          <w14:ligatures w14:val="none"/>
        </w:rPr>
        <w:t>king’s gate</w:t>
      </w:r>
      <w:r w:rsidRPr="009E5F61">
        <w:rPr>
          <w:rFonts w:ascii="Times New Roman" w:eastAsia="Calibri" w:hAnsi="Times New Roman" w:cs="Times New Roman"/>
          <w:b/>
          <w:bCs/>
          <w:kern w:val="0"/>
          <w:sz w:val="28"/>
          <w:szCs w:val="28"/>
          <w:lang w:val="en-US"/>
          <w14:ligatures w14:val="none"/>
        </w:rPr>
        <w:t>,</w:t>
      </w:r>
      <w:r w:rsidRPr="009E5F61">
        <w:rPr>
          <w:rFonts w:ascii="Times New Roman" w:eastAsia="Calibri" w:hAnsi="Times New Roman" w:cs="Times New Roman"/>
          <w:bCs/>
          <w:kern w:val="0"/>
          <w:sz w:val="28"/>
          <w:szCs w:val="28"/>
          <w:lang w:val="en-US"/>
          <w14:ligatures w14:val="none"/>
        </w:rPr>
        <w:t xml:space="preserve"> a public place where official </w:t>
      </w:r>
      <w:r w:rsidRPr="009E5F61">
        <w:rPr>
          <w:rFonts w:ascii="Times New Roman" w:eastAsia="Calibri" w:hAnsi="Times New Roman" w:cs="Times New Roman"/>
          <w:bCs/>
          <w:kern w:val="0"/>
          <w:sz w:val="28"/>
          <w:szCs w:val="28"/>
          <w:lang w:val="en-US"/>
          <w14:ligatures w14:val="none"/>
        </w:rPr>
        <w:lastRenderedPageBreak/>
        <w:t xml:space="preserve">announcements, legal matters, and political news were communicated. There he overheard a plot by </w:t>
      </w:r>
      <w:r w:rsidRPr="009E5F61">
        <w:rPr>
          <w:rFonts w:ascii="Times New Roman" w:eastAsia="Calibri" w:hAnsi="Times New Roman" w:cs="Times New Roman"/>
          <w:kern w:val="0"/>
          <w:sz w:val="28"/>
          <w:szCs w:val="28"/>
          <w:lang w:val="en-US"/>
          <w14:ligatures w14:val="none"/>
        </w:rPr>
        <w:t>two of the king’s officers</w:t>
      </w:r>
      <w:r w:rsidRPr="009E5F61">
        <w:rPr>
          <w:rFonts w:ascii="Times New Roman" w:eastAsia="Calibri" w:hAnsi="Times New Roman" w:cs="Times New Roman"/>
          <w:bCs/>
          <w:kern w:val="0"/>
          <w:sz w:val="28"/>
          <w:szCs w:val="28"/>
          <w:lang w:val="en-US"/>
          <w14:ligatures w14:val="none"/>
        </w:rPr>
        <w:t xml:space="preserve"> to assassinate Ahasuerus. Mordecai communicated the threat, and the plot was investigated and foiled; the conspirators were executed, and this event was </w:t>
      </w:r>
      <w:r w:rsidRPr="009E5F61">
        <w:rPr>
          <w:rFonts w:ascii="Times New Roman" w:eastAsia="Calibri" w:hAnsi="Times New Roman" w:cs="Times New Roman"/>
          <w:kern w:val="0"/>
          <w:sz w:val="28"/>
          <w:szCs w:val="28"/>
          <w:lang w:val="en-US"/>
          <w14:ligatures w14:val="none"/>
        </w:rPr>
        <w:t>recorded in the royal chronicles.</w:t>
      </w:r>
      <w:r w:rsidRPr="009E5F61">
        <w:rPr>
          <w:rFonts w:ascii="Times New Roman" w:eastAsia="Calibri" w:hAnsi="Times New Roman" w:cs="Times New Roman"/>
          <w:bCs/>
          <w:kern w:val="0"/>
          <w:sz w:val="28"/>
          <w:szCs w:val="28"/>
          <w:lang w:val="en-US"/>
          <w14:ligatures w14:val="none"/>
        </w:rPr>
        <w:t xml:space="preserve"> The text notes that this act would later be significant in the unfolding narrative. </w:t>
      </w:r>
    </w:p>
    <w:p w14:paraId="1DAAA57F"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During her time in the harem, </w:t>
      </w:r>
      <w:r w:rsidRPr="009E5F61">
        <w:rPr>
          <w:rFonts w:ascii="Times New Roman" w:eastAsia="Calibri" w:hAnsi="Times New Roman" w:cs="Times New Roman"/>
          <w:bCs/>
          <w:i/>
          <w:iCs/>
          <w:kern w:val="0"/>
          <w:sz w:val="28"/>
          <w:szCs w:val="28"/>
          <w:lang w:val="en-US"/>
          <w14:ligatures w14:val="none"/>
        </w:rPr>
        <w:t>Esther “pleased” Hegai and found favor with him</w:t>
      </w:r>
      <w:r w:rsidRPr="009E5F61">
        <w:rPr>
          <w:rFonts w:ascii="Times New Roman" w:eastAsia="Calibri" w:hAnsi="Times New Roman" w:cs="Times New Roman"/>
          <w:bCs/>
          <w:kern w:val="0"/>
          <w:sz w:val="28"/>
          <w:szCs w:val="28"/>
          <w:lang w:val="en-US"/>
          <w14:ligatures w14:val="none"/>
        </w:rPr>
        <w:t xml:space="preserve">. According to the narrative, the eunuch promptly provided her with beauty preparations and a special diet, assigned her </w:t>
      </w:r>
      <w:r w:rsidRPr="009E5F61">
        <w:rPr>
          <w:rFonts w:ascii="Times New Roman" w:eastAsia="Calibri" w:hAnsi="Times New Roman" w:cs="Times New Roman"/>
          <w:kern w:val="0"/>
          <w:sz w:val="28"/>
          <w:szCs w:val="28"/>
          <w:lang w:val="en-US"/>
          <w14:ligatures w14:val="none"/>
        </w:rPr>
        <w:t>seven specially chosen maidservants, and placed her in the best quarters of the women’s house</w:t>
      </w:r>
      <w:r w:rsidRPr="009E5F61">
        <w:rPr>
          <w:rFonts w:ascii="Times New Roman" w:eastAsia="Calibri" w:hAnsi="Times New Roman" w:cs="Times New Roman"/>
          <w:bCs/>
          <w:kern w:val="0"/>
          <w:sz w:val="28"/>
          <w:szCs w:val="28"/>
          <w:lang w:val="en-US"/>
          <w14:ligatures w14:val="none"/>
        </w:rPr>
        <w:t xml:space="preserve">. Such preferential treatment positioned her advantageously within the competitive structure of the selection process. </w:t>
      </w:r>
    </w:p>
    <w:p w14:paraId="369BC411" w14:textId="77777777" w:rsidR="009E5F61" w:rsidRPr="009E5F61" w:rsidRDefault="009E5F61" w:rsidP="009E5F61">
      <w:pPr>
        <w:spacing w:after="0"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Esther’s comportment also contributed to her rise. She accepted the guidance of Hegai, did not demand special accommodations beyond his advice, and carried herself in a way that drew favor rather than resentment. By not overreaching and by following established expectations, she built </w:t>
      </w:r>
      <w:r w:rsidRPr="009E5F61">
        <w:rPr>
          <w:rFonts w:ascii="Times New Roman" w:eastAsia="Calibri" w:hAnsi="Times New Roman" w:cs="Times New Roman"/>
          <w:kern w:val="0"/>
          <w:sz w:val="28"/>
          <w:szCs w:val="28"/>
          <w:lang w:val="en-US"/>
          <w14:ligatures w14:val="none"/>
        </w:rPr>
        <w:t>relational capital with her immediate gatekeeper, enabling him to advocate for her advancement.</w:t>
      </w:r>
    </w:p>
    <w:p w14:paraId="10BD8C3B"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Mordecai’s instruction that Esther conceal her Jewish identity reflects a controlled information strategy</w:t>
      </w:r>
      <w:r w:rsidRPr="009E5F61">
        <w:rPr>
          <w:rFonts w:ascii="Times New Roman" w:eastAsia="Calibri" w:hAnsi="Times New Roman" w:cs="Times New Roman"/>
          <w:bCs/>
          <w:kern w:val="0"/>
          <w:sz w:val="28"/>
          <w:szCs w:val="28"/>
          <w:lang w:val="en-US"/>
          <w14:ligatures w14:val="none"/>
        </w:rPr>
        <w:t xml:space="preserve">: revealing her background too early could have exposed her to prejudice or social disadvantage before she had secured influence. Scholars note that in Persian court contexts, ethnicity and familial ties could significantly shape social standing and political reception. </w:t>
      </w:r>
    </w:p>
    <w:p w14:paraId="52B974EC"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p>
    <w:p w14:paraId="2FC75222" w14:textId="77777777" w:rsidR="009E5F61" w:rsidRPr="009E5F61" w:rsidRDefault="009E5F61" w:rsidP="009E5F61">
      <w:pPr>
        <w:spacing w:after="0" w:line="259" w:lineRule="auto"/>
        <w:rPr>
          <w:rFonts w:ascii="Times New Roman" w:eastAsia="Calibri" w:hAnsi="Times New Roman" w:cs="Times New Roman"/>
          <w:bCs/>
          <w:kern w:val="0"/>
          <w:sz w:val="28"/>
          <w:szCs w:val="28"/>
          <w:lang w:val="en-US"/>
          <w14:ligatures w14:val="none"/>
        </w:rPr>
      </w:pPr>
    </w:p>
    <w:p w14:paraId="0CA6B85F"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Strategy Analysis</w:t>
      </w:r>
    </w:p>
    <w:p w14:paraId="72FBDC1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response to Queen Vashti’s defiance and removal, King Ahasuerus’ advisers initiated a structured selection process for a new queen. By gathering young women from across the provinces and placing them under the supervision of Hegai, the king’s eunuch responsible for the harem, the court moved quickly to fill the symbolic void at the center of imperial authority. This strategy served to demonstrate that even rebellion could be absorbed by the system and that the throne would not remain empty for long. Rather than allowing public memory to fix on dissent, the spectacle of imperial abundance redirected attention toward continuity and restoration of royal order. In political psychology terms, such system justification reinforces hierarchy-preserving actions as legitimate and stabilizing.</w:t>
      </w:r>
    </w:p>
    <w:p w14:paraId="433663E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From Mordecai’s perspective, instructing Esther not to reveal her Jewish identity represents a deliberate use of strategic self-disclosure. The narrative explicitly notes this instruction and Esther’s compliance. In an environment where ethnic differences could shape social and political reception, withholding information can be a protective response that preserves agency until influence has been established. In contemporary social psychology, similar dynamics are discussed under impression management and information control, where the timing and amount of personal information </w:t>
      </w:r>
      <w:r w:rsidRPr="009E5F61">
        <w:rPr>
          <w:rFonts w:ascii="Times New Roman" w:eastAsia="Calibri" w:hAnsi="Times New Roman" w:cs="Times New Roman"/>
          <w:bCs/>
          <w:iCs/>
          <w:kern w:val="0"/>
          <w:sz w:val="28"/>
          <w:szCs w:val="28"/>
          <w:lang w:val="en-US"/>
          <w14:ligatures w14:val="none"/>
        </w:rPr>
        <w:lastRenderedPageBreak/>
        <w:t>disclosure affect how individuals are perceived in competitive settings.</w:t>
      </w:r>
    </w:p>
    <w:p w14:paraId="18A4365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EC6819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Esther’s comportment in the harem reflects a nuanced engagement with what might be termed the law of likability. According to the biblical account, she “pleased” Hegai and thus received special treatment including advanced beauty preparations and assignment of choice maidservants beyond what was given to other candidates. Her behavior requesting only what Hegai advised and avoiding overt demands positioned her as cooperative and dignified rather than disruptive. In contemporary influence theory, likability can reduce social friction and open pathways to cooperation, but excessive accommodation risk’s identity erosion if personal agency is subsumed entirely by conformity.</w:t>
      </w:r>
    </w:p>
    <w:p w14:paraId="5067A9E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role of gatekeepers individuals who control access to decision-makers is central to the dynamics of Esther’s rise. Hegai’s influence within the selection process made him a key intermediary; his favor toward Esther significantly shaped her trajectory within the palace. Biblical commentaries highlight Hegai’s role in guiding and preparing Esther, demonstrating how gatekeepers can affect outcomes even before ultimate authority is exercised.</w:t>
      </w:r>
    </w:p>
    <w:p w14:paraId="33EE91A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A modern illustrative example of this principle appears in Esi Yankay’s NOW WAAAAIT A MINUTE, where the author describes how building relational networks with overlooked </w:t>
      </w:r>
      <w:r w:rsidRPr="009E5F61">
        <w:rPr>
          <w:rFonts w:ascii="Times New Roman" w:eastAsia="Calibri" w:hAnsi="Times New Roman" w:cs="Times New Roman"/>
          <w:bCs/>
          <w:iCs/>
          <w:kern w:val="0"/>
          <w:sz w:val="28"/>
          <w:szCs w:val="28"/>
          <w:lang w:val="en-US"/>
          <w14:ligatures w14:val="none"/>
        </w:rPr>
        <w:lastRenderedPageBreak/>
        <w:t>figures such as cleaners, informal gatekeepers, and street vendors opened access to internships, employment, and opportunities that formal routes had not provided. Although the context is modern and distinct from the Persian court, the underlying idea aligns with the narrative in Esther: influence often arises through relationships with individuals who control or facilitate access within a field, whether ancient or contemporary.</w:t>
      </w:r>
    </w:p>
    <w:p w14:paraId="6255D7F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For the women gathered in the king’s selection process, outward compliance represented both adaptation and survival within a hierarchical system. In such environments, conformity to internal expectations could conceal ambition and enable advancement without overt challenge to authority.</w:t>
      </w:r>
    </w:p>
    <w:p w14:paraId="124A9F4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an influential position becomes available, social structures tend to elevate candidates who conform to prevailing norms and optics. In the Persian court, replacing a symbol of authority quickly limited the opportunity for rivals to exploit the vacancy, reinforcing stability and continuity.</w:t>
      </w:r>
    </w:p>
    <w:p w14:paraId="53CC64D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34673D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Deliberate concealment of potentially disadvantageous information as Esther practiced can therefore be understood as self-preservation rather than deceit. In competitive arenas where early disclosure might trigger bias or conflict, withholding identity until some influence is secured preserves strategic flexibility.</w:t>
      </w:r>
    </w:p>
    <w:p w14:paraId="20D6B4C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7E12C0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The narrative also illustrates that acts of loyalty can function as future investments. Mordecai’s discovery and reporting of a plot against the king an event later recorded in the royal chronicles set the stage for future leverage, underscoring how deferred rewards can accrue through loyalty within institutional networks.</w:t>
      </w:r>
    </w:p>
    <w:p w14:paraId="4463C3B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 modern social psychologists describe likability as a foundational element of influence. In his book Influence, Robert Cialdini identifies several factors that drive interpersonal liking such as physical attractiveness, similarity, compliments, cooperation, and associative conditioning and notes that when people feel connected, they are more open to cooperation and persuasion. These principles help explain why Esther’s comportment and her cultivation of favor with Hegai and later with the king were effective in securing her advancement.</w:t>
      </w:r>
    </w:p>
    <w:p w14:paraId="4257366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summary, the power dynamics in Esther 2 demonstrate how symbolic restoration, controlled information, relational influence with gatekeepers, and strategic comportment can interact in hierarchical systems to enable advancement and shape outcomes.</w:t>
      </w:r>
    </w:p>
    <w:p w14:paraId="26CE730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5920493B"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Critical Appraisal</w:t>
      </w:r>
    </w:p>
    <w:p w14:paraId="46A64D4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strategy employed in </w:t>
      </w:r>
      <w:r w:rsidRPr="009E5F61">
        <w:rPr>
          <w:rFonts w:ascii="Times New Roman" w:eastAsia="Calibri" w:hAnsi="Times New Roman" w:cs="Times New Roman"/>
          <w:bCs/>
          <w:i/>
          <w:iCs/>
          <w:kern w:val="0"/>
          <w:sz w:val="28"/>
          <w:szCs w:val="28"/>
          <w:lang w:val="en-US"/>
          <w14:ligatures w14:val="none"/>
        </w:rPr>
        <w:t>Esther 2</w:t>
      </w:r>
      <w:r w:rsidRPr="009E5F61">
        <w:rPr>
          <w:rFonts w:ascii="Times New Roman" w:eastAsia="Calibri" w:hAnsi="Times New Roman" w:cs="Times New Roman"/>
          <w:bCs/>
          <w:kern w:val="0"/>
          <w:sz w:val="28"/>
          <w:szCs w:val="28"/>
          <w:lang w:val="en-US"/>
          <w14:ligatures w14:val="none"/>
        </w:rPr>
        <w:t xml:space="preserve"> succeeded in reframing the narrative from </w:t>
      </w:r>
      <w:r w:rsidRPr="009E5F61">
        <w:rPr>
          <w:rFonts w:ascii="Times New Roman" w:eastAsia="Calibri" w:hAnsi="Times New Roman" w:cs="Times New Roman"/>
          <w:bCs/>
          <w:i/>
          <w:iCs/>
          <w:kern w:val="0"/>
          <w:sz w:val="28"/>
          <w:szCs w:val="28"/>
          <w:lang w:val="en-US"/>
          <w14:ligatures w14:val="none"/>
        </w:rPr>
        <w:t>“the queen defied the king”</w:t>
      </w:r>
      <w:r w:rsidRPr="009E5F61">
        <w:rPr>
          <w:rFonts w:ascii="Times New Roman" w:eastAsia="Calibri" w:hAnsi="Times New Roman" w:cs="Times New Roman"/>
          <w:bCs/>
          <w:kern w:val="0"/>
          <w:sz w:val="28"/>
          <w:szCs w:val="28"/>
          <w:lang w:val="en-US"/>
          <w14:ligatures w14:val="none"/>
        </w:rPr>
        <w:t xml:space="preserve"> to </w:t>
      </w:r>
      <w:r w:rsidRPr="009E5F61">
        <w:rPr>
          <w:rFonts w:ascii="Times New Roman" w:eastAsia="Calibri" w:hAnsi="Times New Roman" w:cs="Times New Roman"/>
          <w:bCs/>
          <w:i/>
          <w:iCs/>
          <w:kern w:val="0"/>
          <w:sz w:val="28"/>
          <w:szCs w:val="28"/>
          <w:lang w:val="en-US"/>
          <w14:ligatures w14:val="none"/>
        </w:rPr>
        <w:t>“a new queen is celebrated throughout the empire.”</w:t>
      </w:r>
      <w:r w:rsidRPr="009E5F61">
        <w:rPr>
          <w:rFonts w:ascii="Times New Roman" w:eastAsia="Calibri" w:hAnsi="Times New Roman" w:cs="Times New Roman"/>
          <w:bCs/>
          <w:kern w:val="0"/>
          <w:sz w:val="28"/>
          <w:szCs w:val="28"/>
          <w:lang w:val="en-US"/>
          <w14:ligatures w14:val="none"/>
        </w:rPr>
        <w:t xml:space="preserve"> By swiftly </w:t>
      </w:r>
      <w:r w:rsidRPr="009E5F61">
        <w:rPr>
          <w:rFonts w:ascii="Times New Roman" w:eastAsia="Calibri" w:hAnsi="Times New Roman" w:cs="Times New Roman"/>
          <w:bCs/>
          <w:kern w:val="0"/>
          <w:sz w:val="28"/>
          <w:szCs w:val="28"/>
          <w:lang w:val="en-US"/>
          <w14:ligatures w14:val="none"/>
        </w:rPr>
        <w:lastRenderedPageBreak/>
        <w:t xml:space="preserve">initiating a structured process to select a successor to Vashti, the court not only filled the vacancy at the heart of imperial symbolism but also reoriented public perception toward continuity and stability. The rapid appointment of a new queen demonstrated that the authority of the monarchy could be reaffirmed even after a moment of crisis. </w:t>
      </w:r>
    </w:p>
    <w:p w14:paraId="74EF656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this context, </w:t>
      </w:r>
      <w:r w:rsidRPr="009E5F61">
        <w:rPr>
          <w:rFonts w:ascii="Times New Roman" w:eastAsia="Calibri" w:hAnsi="Times New Roman" w:cs="Times New Roman"/>
          <w:kern w:val="0"/>
          <w:sz w:val="28"/>
          <w:szCs w:val="28"/>
          <w:lang w:val="en-US"/>
          <w14:ligatures w14:val="none"/>
        </w:rPr>
        <w:t>Esther’s initial “invisibility”</w:t>
      </w:r>
      <w:r w:rsidRPr="009E5F61">
        <w:rPr>
          <w:rFonts w:ascii="Times New Roman" w:eastAsia="Calibri" w:hAnsi="Times New Roman" w:cs="Times New Roman"/>
          <w:bCs/>
          <w:kern w:val="0"/>
          <w:sz w:val="28"/>
          <w:szCs w:val="28"/>
          <w:lang w:val="en-US"/>
          <w14:ligatures w14:val="none"/>
        </w:rPr>
        <w:t xml:space="preserve"> her reluctance to draw attention to herself or prematurely seek the spotlight functioned as a form of strategic restraint. At Mordecai’s instruction, she </w:t>
      </w:r>
      <w:r w:rsidRPr="009E5F61">
        <w:rPr>
          <w:rFonts w:ascii="Times New Roman" w:eastAsia="Calibri" w:hAnsi="Times New Roman" w:cs="Times New Roman"/>
          <w:bCs/>
          <w:i/>
          <w:iCs/>
          <w:kern w:val="0"/>
          <w:sz w:val="28"/>
          <w:szCs w:val="28"/>
          <w:lang w:val="en-US"/>
          <w14:ligatures w14:val="none"/>
        </w:rPr>
        <w:t>did not make known her people or her kindred</w:t>
      </w:r>
      <w:r w:rsidRPr="009E5F61">
        <w:rPr>
          <w:rFonts w:ascii="Times New Roman" w:eastAsia="Calibri" w:hAnsi="Times New Roman" w:cs="Times New Roman"/>
          <w:bCs/>
          <w:kern w:val="0"/>
          <w:sz w:val="28"/>
          <w:szCs w:val="28"/>
          <w:lang w:val="en-US"/>
          <w14:ligatures w14:val="none"/>
        </w:rPr>
        <w:t xml:space="preserve"> (Esther 2:10), a decision scholars interpret as a deliberate, context-sensitive choice rather than mere timidity. Rather than asserting her identity at the outset, Esther positioned herself within the system in a manner that minimized risk and maximized opportunity, consistent with ancient court dynamics where ethnic or religious distinctiveness could disadvantage a candidate. </w:t>
      </w:r>
    </w:p>
    <w:p w14:paraId="1F11D44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Esther’s compliance with Mordecai’s counsel can also be understood as </w:t>
      </w:r>
      <w:r w:rsidRPr="009E5F61">
        <w:rPr>
          <w:rFonts w:ascii="Times New Roman" w:eastAsia="Calibri" w:hAnsi="Times New Roman" w:cs="Times New Roman"/>
          <w:kern w:val="0"/>
          <w:sz w:val="28"/>
          <w:szCs w:val="28"/>
          <w:lang w:val="en-US"/>
          <w14:ligatures w14:val="none"/>
        </w:rPr>
        <w:t>effective engagement with mentorship and networked support.</w:t>
      </w:r>
      <w:r w:rsidRPr="009E5F61">
        <w:rPr>
          <w:rFonts w:ascii="Times New Roman" w:eastAsia="Calibri" w:hAnsi="Times New Roman" w:cs="Times New Roman"/>
          <w:bCs/>
          <w:kern w:val="0"/>
          <w:sz w:val="28"/>
          <w:szCs w:val="28"/>
          <w:lang w:val="en-US"/>
          <w14:ligatures w14:val="none"/>
        </w:rPr>
        <w:t xml:space="preserve"> Mordecai’s role pacing outside Esther’s quarters and monitoring her well-being reflects his ongoing protective interest and strategic oversight, indicating that her ascent was not merely personal but supported by relational guidance within the system. </w:t>
      </w:r>
    </w:p>
    <w:p w14:paraId="0A09293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However, a purely outward emphasis on beauty and presentation the primary criteria of the selection process revealed inherent limitations. While such criteria opened the </w:t>
      </w:r>
      <w:r w:rsidRPr="009E5F61">
        <w:rPr>
          <w:rFonts w:ascii="Times New Roman" w:eastAsia="Calibri" w:hAnsi="Times New Roman" w:cs="Times New Roman"/>
          <w:bCs/>
          <w:kern w:val="0"/>
          <w:sz w:val="28"/>
          <w:szCs w:val="28"/>
          <w:lang w:val="en-US"/>
          <w14:ligatures w14:val="none"/>
        </w:rPr>
        <w:lastRenderedPageBreak/>
        <w:t xml:space="preserve">initial door to influence, they did not equip Esther with the inner resolve or moral discernment that later became crucial when she faced existential threats to her people. The narrative’s emphasis on Esther “pleasing” Hegai and winning favor (Esther 2:8–9) reflects the court’s valuation of compliance and aesthetic appeal, but these attributes alone would not determine her effectiveness as a leader when moral courage was required. </w:t>
      </w:r>
    </w:p>
    <w:p w14:paraId="1C7F0E2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system’s assumption that shaping a queen </w:t>
      </w:r>
      <w:r w:rsidRPr="009E5F61">
        <w:rPr>
          <w:rFonts w:ascii="Times New Roman" w:eastAsia="Calibri" w:hAnsi="Times New Roman" w:cs="Times New Roman"/>
          <w:bCs/>
          <w:i/>
          <w:iCs/>
          <w:kern w:val="0"/>
          <w:sz w:val="28"/>
          <w:szCs w:val="28"/>
          <w:lang w:val="en-US"/>
          <w14:ligatures w14:val="none"/>
        </w:rPr>
        <w:t>from the outside inward</w:t>
      </w:r>
      <w:r w:rsidRPr="009E5F61">
        <w:rPr>
          <w:rFonts w:ascii="Times New Roman" w:eastAsia="Calibri" w:hAnsi="Times New Roman" w:cs="Times New Roman"/>
          <w:bCs/>
          <w:kern w:val="0"/>
          <w:sz w:val="28"/>
          <w:szCs w:val="28"/>
          <w:lang w:val="en-US"/>
          <w14:ligatures w14:val="none"/>
        </w:rPr>
        <w:t xml:space="preserve"> through preparation and presentation would guarantee loyalty and suitability proved to be a structural miscalculation. In hierarchical environments, external compliance can mask internal conflict and does not necessarily translate into moral agency or steadfastness under pressure. This insight anticipates Esther’s later development, where her true agency emerges not in conforming to expectations but in discerning </w:t>
      </w:r>
      <w:r w:rsidRPr="009E5F61">
        <w:rPr>
          <w:rFonts w:ascii="Times New Roman" w:eastAsia="Calibri" w:hAnsi="Times New Roman" w:cs="Times New Roman"/>
          <w:bCs/>
          <w:i/>
          <w:iCs/>
          <w:kern w:val="0"/>
          <w:sz w:val="28"/>
          <w:szCs w:val="28"/>
          <w:lang w:val="en-US"/>
          <w14:ligatures w14:val="none"/>
        </w:rPr>
        <w:t>when and how</w:t>
      </w:r>
      <w:r w:rsidRPr="009E5F61">
        <w:rPr>
          <w:rFonts w:ascii="Times New Roman" w:eastAsia="Calibri" w:hAnsi="Times New Roman" w:cs="Times New Roman"/>
          <w:bCs/>
          <w:kern w:val="0"/>
          <w:sz w:val="28"/>
          <w:szCs w:val="28"/>
          <w:lang w:val="en-US"/>
          <w14:ligatures w14:val="none"/>
        </w:rPr>
        <w:t xml:space="preserve"> to assert her voice for a greater purpose.</w:t>
      </w:r>
    </w:p>
    <w:p w14:paraId="514DD816"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Alternatives</w:t>
      </w:r>
    </w:p>
    <w:p w14:paraId="3267A480"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In considering what might have been, several alternative courses of action emerge that illuminate the power dynamics at play in the Persian imperial court and clarify why the actual outcome was both unusual and consequential. First, instead of conducting a broad search for a new queen primarily on the basis of physical presentation, King Ahasuerus could have pursued a formal political marriage with a noblewoman from another kingdom. Political marriage </w:t>
      </w:r>
      <w:r w:rsidRPr="009E5F61">
        <w:rPr>
          <w:rFonts w:ascii="Times New Roman" w:eastAsia="Calibri" w:hAnsi="Times New Roman" w:cs="Times New Roman"/>
          <w:bCs/>
          <w:iCs/>
          <w:kern w:val="0"/>
          <w:sz w:val="28"/>
          <w:szCs w:val="28"/>
          <w:lang w:val="en-US"/>
          <w14:ligatures w14:val="none"/>
        </w:rPr>
        <w:lastRenderedPageBreak/>
        <w:t>alliances were common in ancient Near Eastern states as a means of reinforcing military, economic, and diplomatic ties; Persian rulers often used marital ties to secure loyalty from powerful factions within and beyond their borders. Although the Book of Esther does not describe such alliances in this episode, extrabiblical historical sources indicate that marriages between Persian royalty and daughters of noble families could serve strategic ends that extended beyond ceremonial spectacle, strengthening internal cohesion and external alliances in ways the harem selection process did not.</w:t>
      </w:r>
    </w:p>
    <w:p w14:paraId="4D1E9A8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Second, Esther herself could have chosen to leverage her beauty assertively for immediate favor with the king rather than adhering to Mordecai’s counsel of restraint. The narrative in Esther 2 emphasizes that she “pleased Hegai” and “found favor” with him (Esther 2:8–9), which in turn improved her position in the selection system. However, an alternative strategy in which Esther actively courted attention beyond what was customary might have been perceived as manipulative within the socially codified norms of the Persian court. Such behavior could have risked presenting her as a disposable instrument of pleasure rather than a candidate of character and stability in effect undermining her position rather than strengthening it.</w:t>
      </w:r>
    </w:p>
    <w:p w14:paraId="2A1B8A6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Third, Mordecai could have sought to position Esther in a more overtly political role earlier, for example by cultivating alliances with influential courtiers or seeking patronage on </w:t>
      </w:r>
      <w:r w:rsidRPr="009E5F61">
        <w:rPr>
          <w:rFonts w:ascii="Times New Roman" w:eastAsia="Calibri" w:hAnsi="Times New Roman" w:cs="Times New Roman"/>
          <w:bCs/>
          <w:iCs/>
          <w:kern w:val="0"/>
          <w:sz w:val="28"/>
          <w:szCs w:val="28"/>
          <w:lang w:val="en-US"/>
          <w14:ligatures w14:val="none"/>
        </w:rPr>
        <w:lastRenderedPageBreak/>
        <w:t>her behalf outside the structured harem process. Instead, by instructing her to conceal her Jewish identity and advising restraint, Mordecai enabled Esther to accumulate influence quietly within the system before her identity became known. Esther’s obedience to this counsel is notable for its strategic prudence; the concealment that allowed her to avoid early bias ultimately preserved her opportunity to shape events later in the narrative.</w:t>
      </w:r>
    </w:p>
    <w:p w14:paraId="7D989AC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Another alternative pertains to Hegai’s investment in Esther over other candidates. Had Hegai preferred women with established political connections or noble lineage, his judgment might have aligned more closely with traditional Persian expectations of elite representation. Commentators note that the method of procuring a queen in Esther gathering a wide selection of young women for consideration is not attested as a standard imperial protocol and seems exceptional within ancient Near Eastern practices, where queens often came from noble houses. Hegai’s informal but decisive support for Esther based on her demeanour, rather than pedigree, proved a pivotal alternative to a more conservative approach.</w:t>
      </w:r>
    </w:p>
    <w:p w14:paraId="6277BC6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From the officials’ perspective, an alternative would have been to nominate a candidate from within the royal extended family or aristocratic elite. Such a choice could have reaffirmed aristocratic norms and implied deeper institutional loyalty, given that Persian dynasty traditions sometimes emphasized royal lineage and noble connections. While the </w:t>
      </w:r>
      <w:r w:rsidRPr="009E5F61">
        <w:rPr>
          <w:rFonts w:ascii="Times New Roman" w:eastAsia="Calibri" w:hAnsi="Times New Roman" w:cs="Times New Roman"/>
          <w:bCs/>
          <w:iCs/>
          <w:kern w:val="0"/>
          <w:sz w:val="28"/>
          <w:szCs w:val="28"/>
          <w:lang w:val="en-US"/>
          <w14:ligatures w14:val="none"/>
        </w:rPr>
        <w:lastRenderedPageBreak/>
        <w:t>narrative does not pursue this option, the existence of other Persian queens from aristocratic backgrounds illustrates that this was a feasible alternative within the broader historical milieu.</w:t>
      </w:r>
    </w:p>
    <w:p w14:paraId="2684C1D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For the women themselves, an often-overlooked alternative strategy would have been cultivating influence among the court’s informal power brokers the eunuchs, guards, and palace servants who managed daily access and information flows in the citadel at Susa. Ancient court structures frequently empowered such intermediaries, and success in navigating these networks could expand influence in ways that bypass formal ceremonial processes. In Esther’s case, her respectful engagement with Hegai a chief eunuch brought advantages that might not have arisen solely through direct appeal to the king.</w:t>
      </w:r>
    </w:p>
    <w:p w14:paraId="4E0E4FC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In each of these alternatives we see different risks and potential rewards: formal alliances could have anchored royal authority in broader diplomatic structures; aggressive self-promotion might have secured immediate personal favor but at the cost of future agency; early exposure of Esther’s identity could have triggered prejudice; favoring aristocratic candidates might have reinforced traditional hierarchies but also missed latent talent; and informal networks could have served as independent routes to influence. The actual course taken in the narrative, however, underscores how Esther’s combination of restraint, timing, and relational positioning </w:t>
      </w:r>
      <w:r w:rsidRPr="009E5F61">
        <w:rPr>
          <w:rFonts w:ascii="Times New Roman" w:eastAsia="Calibri" w:hAnsi="Times New Roman" w:cs="Times New Roman"/>
          <w:bCs/>
          <w:iCs/>
          <w:kern w:val="0"/>
          <w:sz w:val="28"/>
          <w:szCs w:val="28"/>
          <w:lang w:val="en-US"/>
          <w14:ligatures w14:val="none"/>
        </w:rPr>
        <w:lastRenderedPageBreak/>
        <w:t>allowed her to navigate an unconventional path to influence within the vast hierarchical system of the Persian empire.</w:t>
      </w:r>
    </w:p>
    <w:p w14:paraId="1617F90A"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Moral &amp; Spiritual Dimension</w:t>
      </w:r>
    </w:p>
    <w:p w14:paraId="30B9A36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narrative of Esther’s ascent in </w:t>
      </w:r>
      <w:r w:rsidRPr="009E5F61">
        <w:rPr>
          <w:rFonts w:ascii="Times New Roman" w:eastAsia="Calibri" w:hAnsi="Times New Roman" w:cs="Times New Roman"/>
          <w:bCs/>
          <w:i/>
          <w:iCs/>
          <w:kern w:val="0"/>
          <w:sz w:val="28"/>
          <w:szCs w:val="28"/>
          <w:lang w:val="en-US"/>
          <w14:ligatures w14:val="none"/>
        </w:rPr>
        <w:t>Esther 2</w:t>
      </w:r>
      <w:r w:rsidRPr="009E5F61">
        <w:rPr>
          <w:rFonts w:ascii="Times New Roman" w:eastAsia="Calibri" w:hAnsi="Times New Roman" w:cs="Times New Roman"/>
          <w:bCs/>
          <w:kern w:val="0"/>
          <w:sz w:val="28"/>
          <w:szCs w:val="28"/>
          <w:lang w:val="en-US"/>
          <w14:ligatures w14:val="none"/>
        </w:rPr>
        <w:t xml:space="preserve"> invites reflection on the interplay between </w:t>
      </w:r>
      <w:r w:rsidRPr="009E5F61">
        <w:rPr>
          <w:rFonts w:ascii="Times New Roman" w:eastAsia="Calibri" w:hAnsi="Times New Roman" w:cs="Times New Roman"/>
          <w:bCs/>
          <w:i/>
          <w:iCs/>
          <w:kern w:val="0"/>
          <w:sz w:val="28"/>
          <w:szCs w:val="28"/>
          <w:lang w:val="en-US"/>
          <w14:ligatures w14:val="none"/>
        </w:rPr>
        <w:t>visible success</w:t>
      </w:r>
      <w:r w:rsidRPr="009E5F61">
        <w:rPr>
          <w:rFonts w:ascii="Times New Roman" w:eastAsia="Calibri" w:hAnsi="Times New Roman" w:cs="Times New Roman"/>
          <w:bCs/>
          <w:kern w:val="0"/>
          <w:sz w:val="28"/>
          <w:szCs w:val="28"/>
          <w:lang w:val="en-US"/>
          <w14:ligatures w14:val="none"/>
        </w:rPr>
        <w:t xml:space="preserve"> and </w:t>
      </w:r>
      <w:r w:rsidRPr="009E5F61">
        <w:rPr>
          <w:rFonts w:ascii="Times New Roman" w:eastAsia="Calibri" w:hAnsi="Times New Roman" w:cs="Times New Roman"/>
          <w:bCs/>
          <w:i/>
          <w:iCs/>
          <w:kern w:val="0"/>
          <w:sz w:val="28"/>
          <w:szCs w:val="28"/>
          <w:lang w:val="en-US"/>
          <w14:ligatures w14:val="none"/>
        </w:rPr>
        <w:t>inner virtue</w:t>
      </w:r>
      <w:r w:rsidRPr="009E5F61">
        <w:rPr>
          <w:rFonts w:ascii="Times New Roman" w:eastAsia="Calibri" w:hAnsi="Times New Roman" w:cs="Times New Roman"/>
          <w:bCs/>
          <w:kern w:val="0"/>
          <w:sz w:val="28"/>
          <w:szCs w:val="28"/>
          <w:lang w:val="en-US"/>
          <w14:ligatures w14:val="none"/>
        </w:rPr>
        <w:t>, a theme common in biblical wisdom literature. In Proverbs it is stated, “A man’s gift makes room for him and brings him before the great” (Proverbs 18:16), affirming that a person’s abilities and offerings can create opportunity and access. In Esther’s case, her gift whether understood as her beauty, comportment, or capacity to win favour served to bring her before influential figures in the Persian court and ultimately before King Ahasuerus himself. Yet the narrative hints that outward gifts alone are insufficient; wisdom and timing are also required, as the book of Proverbs repeatedly emphasises as integral to righteous living.</w:t>
      </w:r>
    </w:p>
    <w:p w14:paraId="5CBDF3F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Proverbs 17:27 notes that </w:t>
      </w:r>
      <w:r w:rsidRPr="009E5F61">
        <w:rPr>
          <w:rFonts w:ascii="Times New Roman" w:eastAsia="Calibri" w:hAnsi="Times New Roman" w:cs="Times New Roman"/>
          <w:bCs/>
          <w:i/>
          <w:iCs/>
          <w:kern w:val="0"/>
          <w:sz w:val="28"/>
          <w:szCs w:val="28"/>
          <w:lang w:val="en-US"/>
          <w14:ligatures w14:val="none"/>
        </w:rPr>
        <w:t>“the one who has knowledge uses words with restraint, and whoever has understanding is even-tempered,”</w:t>
      </w:r>
      <w:r w:rsidRPr="009E5F61">
        <w:rPr>
          <w:rFonts w:ascii="Times New Roman" w:eastAsia="Calibri" w:hAnsi="Times New Roman" w:cs="Times New Roman"/>
          <w:bCs/>
          <w:kern w:val="0"/>
          <w:sz w:val="28"/>
          <w:szCs w:val="28"/>
          <w:lang w:val="en-US"/>
          <w14:ligatures w14:val="none"/>
        </w:rPr>
        <w:t xml:space="preserve"> a maxim that resonates with Esther’s early conduct in the palace. In </w:t>
      </w:r>
      <w:r w:rsidRPr="009E5F61">
        <w:rPr>
          <w:rFonts w:ascii="Times New Roman" w:eastAsia="Calibri" w:hAnsi="Times New Roman" w:cs="Times New Roman"/>
          <w:bCs/>
          <w:i/>
          <w:iCs/>
          <w:kern w:val="0"/>
          <w:sz w:val="28"/>
          <w:szCs w:val="28"/>
          <w:lang w:val="en-US"/>
          <w14:ligatures w14:val="none"/>
        </w:rPr>
        <w:t>Esther 2</w:t>
      </w:r>
      <w:r w:rsidRPr="009E5F61">
        <w:rPr>
          <w:rFonts w:ascii="Times New Roman" w:eastAsia="Calibri" w:hAnsi="Times New Roman" w:cs="Times New Roman"/>
          <w:bCs/>
          <w:kern w:val="0"/>
          <w:sz w:val="28"/>
          <w:szCs w:val="28"/>
          <w:lang w:val="en-US"/>
          <w14:ligatures w14:val="none"/>
        </w:rPr>
        <w:t>, she refrains from asserting her identity or pressing for advantage beyond what Mordecai instructs, demonstrating a disciplined restraint that aligns with wisdom literature’s valuation of measured speech and thoughtful behaviour.</w:t>
      </w:r>
    </w:p>
    <w:p w14:paraId="7E4627B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decision to conceal her Jewish identity at Mordecai’s direction exemplifies a form of prudent discernment rather </w:t>
      </w:r>
      <w:r w:rsidRPr="009E5F61">
        <w:rPr>
          <w:rFonts w:ascii="Times New Roman" w:eastAsia="Calibri" w:hAnsi="Times New Roman" w:cs="Times New Roman"/>
          <w:bCs/>
          <w:kern w:val="0"/>
          <w:sz w:val="28"/>
          <w:szCs w:val="28"/>
          <w:lang w:val="en-US"/>
          <w14:ligatures w14:val="none"/>
        </w:rPr>
        <w:lastRenderedPageBreak/>
        <w:t xml:space="preserve">than deceit. The text explicitly states that Esther </w:t>
      </w:r>
      <w:r w:rsidRPr="009E5F61">
        <w:rPr>
          <w:rFonts w:ascii="Times New Roman" w:eastAsia="Calibri" w:hAnsi="Times New Roman" w:cs="Times New Roman"/>
          <w:bCs/>
          <w:i/>
          <w:iCs/>
          <w:kern w:val="0"/>
          <w:sz w:val="28"/>
          <w:szCs w:val="28"/>
          <w:lang w:val="en-US"/>
          <w14:ligatures w14:val="none"/>
        </w:rPr>
        <w:t>“had not revealed her people or her lineage, because Mordecai had instructed her not to do so”</w:t>
      </w:r>
      <w:r w:rsidRPr="009E5F61">
        <w:rPr>
          <w:rFonts w:ascii="Times New Roman" w:eastAsia="Calibri" w:hAnsi="Times New Roman" w:cs="Times New Roman"/>
          <w:bCs/>
          <w:kern w:val="0"/>
          <w:sz w:val="28"/>
          <w:szCs w:val="28"/>
          <w:lang w:val="en-US"/>
          <w14:ligatures w14:val="none"/>
        </w:rPr>
        <w:t xml:space="preserve"> (Esther 2:10, 20). This strategic concealment reflects the precarious context of Persian exile, where Jewish distinctiveness could invite prejudice or jeopardise influence in a foreign court. Scholars note that this concealment sets the stage for a later, pivotal revelation that becomes crucial to the deliverance of her people, illustrating how timing and discernment can be part of a broader providential design.</w:t>
      </w:r>
    </w:p>
    <w:p w14:paraId="646FA75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this light, the wisdom of Matthew 10:16 “Be wise as serpents and innocent as doves” can be seen not as an endorsement of guile, but as an articulation of </w:t>
      </w:r>
      <w:r w:rsidRPr="009E5F61">
        <w:rPr>
          <w:rFonts w:ascii="Times New Roman" w:eastAsia="Calibri" w:hAnsi="Times New Roman" w:cs="Times New Roman"/>
          <w:bCs/>
          <w:i/>
          <w:iCs/>
          <w:kern w:val="0"/>
          <w:sz w:val="28"/>
          <w:szCs w:val="28"/>
          <w:lang w:val="en-US"/>
          <w14:ligatures w14:val="none"/>
        </w:rPr>
        <w:t>discerned prudence</w:t>
      </w:r>
      <w:r w:rsidRPr="009E5F61">
        <w:rPr>
          <w:rFonts w:ascii="Times New Roman" w:eastAsia="Calibri" w:hAnsi="Times New Roman" w:cs="Times New Roman"/>
          <w:bCs/>
          <w:kern w:val="0"/>
          <w:sz w:val="28"/>
          <w:szCs w:val="28"/>
          <w:lang w:val="en-US"/>
          <w14:ligatures w14:val="none"/>
        </w:rPr>
        <w:t>: to navigate complex and potentially hostile environments with both moral purity and situational awareness. Esther’s concealment, rather than being morally neutral or cynical, shows her readiness to preserve influence until the opportune moment for disclosure, a readiness that later becomes essential when she intercedes before the king for her people.</w:t>
      </w:r>
    </w:p>
    <w:p w14:paraId="2A74D16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preparation period described in </w:t>
      </w:r>
      <w:r w:rsidRPr="009E5F61">
        <w:rPr>
          <w:rFonts w:ascii="Times New Roman" w:eastAsia="Calibri" w:hAnsi="Times New Roman" w:cs="Times New Roman"/>
          <w:bCs/>
          <w:i/>
          <w:iCs/>
          <w:kern w:val="0"/>
          <w:sz w:val="28"/>
          <w:szCs w:val="28"/>
          <w:lang w:val="en-US"/>
          <w14:ligatures w14:val="none"/>
        </w:rPr>
        <w:t>Esther 2</w:t>
      </w:r>
      <w:r w:rsidRPr="009E5F61">
        <w:rPr>
          <w:rFonts w:ascii="Times New Roman" w:eastAsia="Calibri" w:hAnsi="Times New Roman" w:cs="Times New Roman"/>
          <w:bCs/>
          <w:kern w:val="0"/>
          <w:sz w:val="28"/>
          <w:szCs w:val="28"/>
          <w:lang w:val="en-US"/>
          <w14:ligatures w14:val="none"/>
        </w:rPr>
        <w:t xml:space="preserve"> a year of oil and fragrance can be read symbolically as an extended period of shaping, one that mirrors how individuals are often formed in hidden contexts before their character and purpose are revealed. In many spiritual traditions, hiddenness is where character is forged; only later does that character bear fruit in decisive action. Esther’s story reflects this pattern, suggesting </w:t>
      </w:r>
      <w:r w:rsidRPr="009E5F61">
        <w:rPr>
          <w:rFonts w:ascii="Times New Roman" w:eastAsia="Calibri" w:hAnsi="Times New Roman" w:cs="Times New Roman"/>
          <w:bCs/>
          <w:kern w:val="0"/>
          <w:sz w:val="28"/>
          <w:szCs w:val="28"/>
          <w:lang w:val="en-US"/>
          <w14:ligatures w14:val="none"/>
        </w:rPr>
        <w:lastRenderedPageBreak/>
        <w:t>that preparation, coupled with obedience to wise counsel, cultivates spiritual maturity that is not immediately visible.</w:t>
      </w:r>
    </w:p>
    <w:p w14:paraId="5E918FB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contrast between </w:t>
      </w:r>
      <w:r w:rsidRPr="009E5F61">
        <w:rPr>
          <w:rFonts w:ascii="Times New Roman" w:eastAsia="Calibri" w:hAnsi="Times New Roman" w:cs="Times New Roman"/>
          <w:bCs/>
          <w:i/>
          <w:iCs/>
          <w:kern w:val="0"/>
          <w:sz w:val="28"/>
          <w:szCs w:val="28"/>
          <w:lang w:val="en-US"/>
          <w14:ligatures w14:val="none"/>
        </w:rPr>
        <w:t>outward appearance</w:t>
      </w:r>
      <w:r w:rsidRPr="009E5F61">
        <w:rPr>
          <w:rFonts w:ascii="Times New Roman" w:eastAsia="Calibri" w:hAnsi="Times New Roman" w:cs="Times New Roman"/>
          <w:bCs/>
          <w:kern w:val="0"/>
          <w:sz w:val="28"/>
          <w:szCs w:val="28"/>
          <w:lang w:val="en-US"/>
          <w14:ligatures w14:val="none"/>
        </w:rPr>
        <w:t xml:space="preserve"> and </w:t>
      </w:r>
      <w:r w:rsidRPr="009E5F61">
        <w:rPr>
          <w:rFonts w:ascii="Times New Roman" w:eastAsia="Calibri" w:hAnsi="Times New Roman" w:cs="Times New Roman"/>
          <w:bCs/>
          <w:i/>
          <w:iCs/>
          <w:kern w:val="0"/>
          <w:sz w:val="28"/>
          <w:szCs w:val="28"/>
          <w:lang w:val="en-US"/>
          <w14:ligatures w14:val="none"/>
        </w:rPr>
        <w:t>inner disposition</w:t>
      </w:r>
      <w:r w:rsidRPr="009E5F61">
        <w:rPr>
          <w:rFonts w:ascii="Times New Roman" w:eastAsia="Calibri" w:hAnsi="Times New Roman" w:cs="Times New Roman"/>
          <w:bCs/>
          <w:kern w:val="0"/>
          <w:sz w:val="28"/>
          <w:szCs w:val="28"/>
          <w:lang w:val="en-US"/>
          <w14:ligatures w14:val="none"/>
        </w:rPr>
        <w:t xml:space="preserve"> also recalls the voice of Scripture in 1 Samuel 16:7, where it is declared that </w:t>
      </w:r>
      <w:r w:rsidRPr="009E5F61">
        <w:rPr>
          <w:rFonts w:ascii="Times New Roman" w:eastAsia="Calibri" w:hAnsi="Times New Roman" w:cs="Times New Roman"/>
          <w:bCs/>
          <w:i/>
          <w:iCs/>
          <w:kern w:val="0"/>
          <w:sz w:val="28"/>
          <w:szCs w:val="28"/>
          <w:lang w:val="en-US"/>
          <w14:ligatures w14:val="none"/>
        </w:rPr>
        <w:t>“man looks at the outward appearance, but the Lord looks at the heart.”</w:t>
      </w:r>
      <w:r w:rsidRPr="009E5F61">
        <w:rPr>
          <w:rFonts w:ascii="Times New Roman" w:eastAsia="Calibri" w:hAnsi="Times New Roman" w:cs="Times New Roman"/>
          <w:bCs/>
          <w:kern w:val="0"/>
          <w:sz w:val="28"/>
          <w:szCs w:val="28"/>
          <w:lang w:val="en-US"/>
          <w14:ligatures w14:val="none"/>
        </w:rPr>
        <w:t xml:space="preserve"> While the Persian court system prioritised external beauty and presentation in its selection of a queen, the deeper qualities of courage, timing, and moral courage would later define Esther’s role in the salvation of her people. This contrast underscores a recurring biblical theme: that divine evaluation surpasses human valuation, and that inner character is ultimately of greater significance than surface attributes.</w:t>
      </w:r>
    </w:p>
    <w:p w14:paraId="1142532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Taken together, these spiritual reflections illustrate that in </w:t>
      </w:r>
      <w:r w:rsidRPr="009E5F61">
        <w:rPr>
          <w:rFonts w:ascii="Times New Roman" w:eastAsia="Calibri" w:hAnsi="Times New Roman" w:cs="Times New Roman"/>
          <w:bCs/>
          <w:i/>
          <w:iCs/>
          <w:kern w:val="0"/>
          <w:sz w:val="28"/>
          <w:szCs w:val="28"/>
          <w:lang w:val="en-US"/>
          <w14:ligatures w14:val="none"/>
        </w:rPr>
        <w:t>Esther 2,</w:t>
      </w:r>
      <w:r w:rsidRPr="009E5F61">
        <w:rPr>
          <w:rFonts w:ascii="Times New Roman" w:eastAsia="Calibri" w:hAnsi="Times New Roman" w:cs="Times New Roman"/>
          <w:bCs/>
          <w:kern w:val="0"/>
          <w:sz w:val="28"/>
          <w:szCs w:val="28"/>
          <w:lang w:val="en-US"/>
          <w14:ligatures w14:val="none"/>
        </w:rPr>
        <w:t xml:space="preserve"> beauty and preparation opened doors, but wisdom, restraint, and readiness to act at the right moment grounded in ethical discernment and spiritual maturity are what position a leader to steward influence responsibly when it matters most.</w:t>
      </w:r>
    </w:p>
    <w:p w14:paraId="387C5DC0"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Practical Exercises for Today</w:t>
      </w:r>
    </w:p>
    <w:p w14:paraId="16256824"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For students</w:t>
      </w:r>
      <w:r w:rsidRPr="009E5F61">
        <w:rPr>
          <w:rFonts w:ascii="Times New Roman" w:eastAsia="Calibri" w:hAnsi="Times New Roman" w:cs="Times New Roman"/>
          <w:kern w:val="0"/>
          <w:sz w:val="28"/>
          <w:szCs w:val="28"/>
          <w:lang w:val="en-US"/>
          <w14:ligatures w14:val="none"/>
        </w:rPr>
        <w:t xml:space="preserve">, opportunities frequently come wrapped in systems that shape who you become. Pause and ask yourself: Am I being prepared for success, or am I being shaped into someone else’s tool? Esther’s story shows that being seen doesn’t always require loud self-promotion; strategic humility the kind that listens, learns, and grows in quiet confidence can place you in settings and circles that others </w:t>
      </w:r>
      <w:r w:rsidRPr="009E5F61">
        <w:rPr>
          <w:rFonts w:ascii="Times New Roman" w:eastAsia="Calibri" w:hAnsi="Times New Roman" w:cs="Times New Roman"/>
          <w:kern w:val="0"/>
          <w:sz w:val="28"/>
          <w:szCs w:val="28"/>
          <w:lang w:val="en-US"/>
          <w14:ligatures w14:val="none"/>
        </w:rPr>
        <w:lastRenderedPageBreak/>
        <w:t>may never reach. Her ascent began not with clamour but with careful restraint and readiness. In cases like this, keep this mantra in mind: it is widely attributed to Confucius and also commonly attributed to individuals like Jack Welch, Michael Dell, or Richard Feynman:</w:t>
      </w:r>
    </w:p>
    <w:p w14:paraId="3418FB4E" w14:textId="77777777" w:rsidR="009E5F61" w:rsidRPr="009E5F61" w:rsidRDefault="009E5F61" w:rsidP="009E5F61">
      <w:pPr>
        <w:spacing w:line="259" w:lineRule="auto"/>
        <w:rPr>
          <w:rFonts w:ascii="Times New Roman" w:eastAsia="Calibri" w:hAnsi="Times New Roman" w:cs="Times New Roman"/>
          <w:i/>
          <w:iCs/>
          <w:kern w:val="0"/>
          <w:sz w:val="28"/>
          <w:szCs w:val="28"/>
          <w:lang w:val="en-US"/>
          <w14:ligatures w14:val="none"/>
        </w:rPr>
      </w:pPr>
      <w:r w:rsidRPr="009E5F61">
        <w:rPr>
          <w:rFonts w:ascii="Times New Roman" w:eastAsia="Calibri" w:hAnsi="Times New Roman" w:cs="Times New Roman"/>
          <w:i/>
          <w:iCs/>
          <w:kern w:val="0"/>
          <w:sz w:val="28"/>
          <w:szCs w:val="28"/>
          <w:lang w:val="en-US"/>
          <w14:ligatures w14:val="none"/>
        </w:rPr>
        <w:t>"If you are the smartest person in the room, you are in the wrong room."</w:t>
      </w:r>
    </w:p>
    <w:p w14:paraId="3D6DAB17" w14:textId="77777777" w:rsidR="009E5F61" w:rsidRPr="009E5F61" w:rsidRDefault="009E5F61" w:rsidP="009E5F61">
      <w:pPr>
        <w:spacing w:line="259" w:lineRule="auto"/>
        <w:rPr>
          <w:rFonts w:ascii="Times New Roman" w:eastAsia="Calibri" w:hAnsi="Times New Roman" w:cs="Times New Roman"/>
          <w:i/>
          <w:iCs/>
          <w:kern w:val="0"/>
          <w:sz w:val="28"/>
          <w:szCs w:val="28"/>
          <w:lang w:val="en-US"/>
          <w14:ligatures w14:val="none"/>
        </w:rPr>
      </w:pPr>
      <w:r w:rsidRPr="009E5F61">
        <w:rPr>
          <w:rFonts w:ascii="Times New Roman" w:eastAsia="Calibri" w:hAnsi="Times New Roman" w:cs="Times New Roman"/>
          <w:i/>
          <w:iCs/>
          <w:kern w:val="0"/>
          <w:sz w:val="28"/>
          <w:szCs w:val="28"/>
          <w:lang w:val="en-US"/>
          <w14:ligatures w14:val="none"/>
        </w:rPr>
        <w:t>"Do not show that you are the smartest person in the room; prove it."</w:t>
      </w:r>
    </w:p>
    <w:p w14:paraId="33495D55"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For teachers</w:t>
      </w:r>
      <w:r w:rsidRPr="009E5F61">
        <w:rPr>
          <w:rFonts w:ascii="Times New Roman" w:eastAsia="Calibri" w:hAnsi="Times New Roman" w:cs="Times New Roman"/>
          <w:kern w:val="0"/>
          <w:sz w:val="28"/>
          <w:szCs w:val="28"/>
          <w:lang w:val="en-US"/>
          <w14:ligatures w14:val="none"/>
        </w:rPr>
        <w:t>, look beyond the surface presentation of your students. The one who appears quiet or unassuming may carry deeper potential and resilience. Esther did not draw attention to herself at first, yet her thoughtful engagement with guidance and discipline positioned her for later influence. Strength lies often in those who do not self-promote but who show consistent character and attentiveness to learning.</w:t>
      </w:r>
    </w:p>
    <w:p w14:paraId="208E66C3"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For parents</w:t>
      </w:r>
      <w:r w:rsidRPr="009E5F61">
        <w:rPr>
          <w:rFonts w:ascii="Times New Roman" w:eastAsia="Calibri" w:hAnsi="Times New Roman" w:cs="Times New Roman"/>
          <w:kern w:val="0"/>
          <w:sz w:val="28"/>
          <w:szCs w:val="28"/>
          <w:lang w:val="en-US"/>
          <w14:ligatures w14:val="none"/>
        </w:rPr>
        <w:t>, be mindful of how you prepare your children. Prioritising outward attractiveness or mere performance may yield immediate results, but inner strength and discernment endure longer. Encourage children to learn when to speak and when to listen, teaching them that prudence and presence of mind are vital parts of leadership, as Esther’s year of preparation illustrates.</w:t>
      </w:r>
    </w:p>
    <w:p w14:paraId="12091B5D"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For leaders</w:t>
      </w:r>
      <w:r w:rsidRPr="009E5F61">
        <w:rPr>
          <w:rFonts w:ascii="Times New Roman" w:eastAsia="Calibri" w:hAnsi="Times New Roman" w:cs="Times New Roman"/>
          <w:kern w:val="0"/>
          <w:sz w:val="28"/>
          <w:szCs w:val="28"/>
          <w:lang w:val="en-US"/>
          <w14:ligatures w14:val="none"/>
        </w:rPr>
        <w:t xml:space="preserve">, when replacing a departed team member or filling a gap in responsibility, consider character and </w:t>
      </w:r>
      <w:r w:rsidRPr="009E5F61">
        <w:rPr>
          <w:rFonts w:ascii="Times New Roman" w:eastAsia="Calibri" w:hAnsi="Times New Roman" w:cs="Times New Roman"/>
          <w:kern w:val="0"/>
          <w:sz w:val="28"/>
          <w:szCs w:val="28"/>
          <w:lang w:val="en-US"/>
          <w14:ligatures w14:val="none"/>
        </w:rPr>
        <w:lastRenderedPageBreak/>
        <w:t>substance over spectacle. Quick, flashy fixes like appointing by appearance rather than deep competence can produce short-term satisfaction but long-term instability. Esther’s favour with her gatekeeper and later with the king was not due only to surface traits but to her relational engagement and reliability.</w:t>
      </w:r>
    </w:p>
    <w:p w14:paraId="026B6E12"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For communities</w:t>
      </w:r>
      <w:r w:rsidRPr="009E5F61">
        <w:rPr>
          <w:rFonts w:ascii="Times New Roman" w:eastAsia="Calibri" w:hAnsi="Times New Roman" w:cs="Times New Roman"/>
          <w:kern w:val="0"/>
          <w:sz w:val="28"/>
          <w:szCs w:val="28"/>
          <w:lang w:val="en-US"/>
          <w14:ligatures w14:val="none"/>
        </w:rPr>
        <w:t>, understand how systems can value beauty, popularity, or charisma as mechanisms to advance particular agendas. Discern whether those systems align with your collective good. Don’t confuse silence with weakness; sometimes, quiet preparation and strategic waiting are the foundation for decisive action when circumstances demand it. Esther’s story suggests that influence often grows in hidden places before its purposes are revealed.</w:t>
      </w:r>
    </w:p>
    <w:p w14:paraId="6E6A4D40"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7F22909A"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Small acts of service can set up monumental shifts in your future.</w:t>
      </w:r>
    </w:p>
    <w:p w14:paraId="6C125A8E"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Never give rivals ammunition before you’ve solidified your role. In biblical precedent, Joseph concealed aspects of his identity in Egypt until the moment was right (Genesis 42–45).</w:t>
      </w:r>
    </w:p>
    <w:p w14:paraId="1728E81C"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Influence is often won before the audience with the ruler. In dealing with wounded leaders, redirection often works better than confrontation.</w:t>
      </w:r>
    </w:p>
    <w:p w14:paraId="175D2AA7"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Likability opens doors; choice keeps you from becoming everyone’s burden.</w:t>
      </w:r>
    </w:p>
    <w:p w14:paraId="6C3A1026"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Silence in the face of manipulation is surrender. Speak your boundaries are your guardians.</w:t>
      </w:r>
    </w:p>
    <w:p w14:paraId="0A8A6696"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Strength measured by another’s weakness isn’t strength; it’s a numbing illusion.</w:t>
      </w:r>
    </w:p>
    <w:p w14:paraId="7A8E47CE" w14:textId="77777777" w:rsidR="009E5F61" w:rsidRPr="009E5F61" w:rsidRDefault="009E5F61" w:rsidP="009E5F61">
      <w:pPr>
        <w:numPr>
          <w:ilvl w:val="0"/>
          <w:numId w:val="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Visibility gets attention; invisibility gets access. The wise know when to switch between the two</w:t>
      </w:r>
    </w:p>
    <w:p w14:paraId="3F659655" w14:textId="77777777" w:rsidR="009E5F61" w:rsidRPr="009E5F61" w:rsidRDefault="009E5F61" w:rsidP="009E5F61">
      <w:pPr>
        <w:numPr>
          <w:ilvl w:val="0"/>
          <w:numId w:val="1"/>
        </w:num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Don’t silence yourself. Don’t wear borrowed strength.</w:t>
      </w:r>
    </w:p>
    <w:p w14:paraId="3745155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04FA77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3AD8F87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30C0E4E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319DBB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420FC47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1F1DFB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720C71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F83E77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3253E66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57BB929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51F30D5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7453605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3DA43AC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070D01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62EB1735"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p>
    <w:p w14:paraId="6FE62FD5"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3</w:t>
      </w:r>
    </w:p>
    <w:p w14:paraId="6CC5E793"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AN ANATOMY OF PRIDE AND POLITICS </w:t>
      </w:r>
    </w:p>
    <w:p w14:paraId="7F51F380"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i/>
          <w:iCs/>
          <w:kern w:val="0"/>
          <w:sz w:val="28"/>
          <w:szCs w:val="28"/>
          <w:lang w:val="en-US"/>
          <w14:ligatures w14:val="none"/>
        </w:rPr>
        <w:t>(Esther 3:1–15)</w:t>
      </w:r>
    </w:p>
    <w:p w14:paraId="05F77482"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Power Principle: </w:t>
      </w:r>
      <w:r w:rsidRPr="009E5F61">
        <w:rPr>
          <w:rFonts w:ascii="Times New Roman" w:eastAsia="Calibri" w:hAnsi="Times New Roman" w:cs="Times New Roman"/>
          <w:bCs/>
          <w:i/>
          <w:kern w:val="0"/>
          <w:sz w:val="28"/>
          <w:szCs w:val="28"/>
          <w:lang w:val="en-US"/>
          <w14:ligatures w14:val="none"/>
        </w:rPr>
        <w:t>The higher a man climbs on the ladder of pride, the thinner the air becomes and the easier it is to choke</w:t>
      </w:r>
    </w:p>
    <w:p w14:paraId="013D4E36"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Historical and Cultural Context</w:t>
      </w:r>
    </w:p>
    <w:p w14:paraId="27EE1CD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w:t>
      </w:r>
      <w:r w:rsidRPr="009E5F61">
        <w:rPr>
          <w:rFonts w:ascii="Times New Roman" w:eastAsia="Calibri" w:hAnsi="Times New Roman" w:cs="Times New Roman"/>
          <w:bCs/>
          <w:i/>
          <w:iCs/>
          <w:kern w:val="0"/>
          <w:sz w:val="28"/>
          <w:szCs w:val="28"/>
          <w:lang w:val="en-US"/>
          <w14:ligatures w14:val="none"/>
        </w:rPr>
        <w:t>Esther 3</w:t>
      </w:r>
      <w:r w:rsidRPr="009E5F61">
        <w:rPr>
          <w:rFonts w:ascii="Times New Roman" w:eastAsia="Calibri" w:hAnsi="Times New Roman" w:cs="Times New Roman"/>
          <w:bCs/>
          <w:kern w:val="0"/>
          <w:sz w:val="28"/>
          <w:szCs w:val="28"/>
          <w:lang w:val="en-US"/>
          <w14:ligatures w14:val="none"/>
        </w:rPr>
        <w:t xml:space="preserve">, the narrative shifts dramatically with the promotion of Haman son of Hammedatha the Agagite to a position of pre-eminent authority in the court of King Ahasuerus (Xerxes). The text explicitly states that Haman was “advanced … above all the princes who were with him,” marking a decisive reconfiguration of political power within the Persian imperial bureaucracy (Esth. 3:1). This was not merely an administrative appointment; it signified that a new figure had become second only to the king himself, with the authority to set the agenda for the court and the realm. </w:t>
      </w:r>
    </w:p>
    <w:p w14:paraId="74D48EC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epithet “Agagite” carries particular resonance for an ancient audience. Although scholars debate its precise historical meaning it may refer to a geographic origin or </w:t>
      </w:r>
      <w:r w:rsidRPr="009E5F61">
        <w:rPr>
          <w:rFonts w:ascii="Times New Roman" w:eastAsia="Calibri" w:hAnsi="Times New Roman" w:cs="Times New Roman"/>
          <w:bCs/>
          <w:kern w:val="0"/>
          <w:sz w:val="28"/>
          <w:szCs w:val="28"/>
          <w:lang w:val="en-US"/>
          <w14:ligatures w14:val="none"/>
        </w:rPr>
        <w:lastRenderedPageBreak/>
        <w:t xml:space="preserve">family designation the most common interpretive tradition links it to </w:t>
      </w:r>
      <w:r w:rsidRPr="009E5F61">
        <w:rPr>
          <w:rFonts w:ascii="Times New Roman" w:eastAsia="Calibri" w:hAnsi="Times New Roman" w:cs="Times New Roman"/>
          <w:bCs/>
          <w:i/>
          <w:iCs/>
          <w:kern w:val="0"/>
          <w:sz w:val="28"/>
          <w:szCs w:val="28"/>
          <w:lang w:val="en-US"/>
          <w14:ligatures w14:val="none"/>
        </w:rPr>
        <w:t>Agag</w:t>
      </w:r>
      <w:r w:rsidRPr="009E5F61">
        <w:rPr>
          <w:rFonts w:ascii="Times New Roman" w:eastAsia="Calibri" w:hAnsi="Times New Roman" w:cs="Times New Roman"/>
          <w:bCs/>
          <w:kern w:val="0"/>
          <w:sz w:val="28"/>
          <w:szCs w:val="28"/>
          <w:lang w:val="en-US"/>
          <w14:ligatures w14:val="none"/>
        </w:rPr>
        <w:t xml:space="preserve">, the Amalekite king defeated by Israel’s King Saul in </w:t>
      </w:r>
      <w:r w:rsidRPr="009E5F61">
        <w:rPr>
          <w:rFonts w:ascii="Times New Roman" w:eastAsia="Calibri" w:hAnsi="Times New Roman" w:cs="Times New Roman"/>
          <w:bCs/>
          <w:i/>
          <w:iCs/>
          <w:kern w:val="0"/>
          <w:sz w:val="28"/>
          <w:szCs w:val="28"/>
          <w:lang w:val="en-US"/>
          <w14:ligatures w14:val="none"/>
        </w:rPr>
        <w:t>1 Samuel 15</w:t>
      </w:r>
      <w:r w:rsidRPr="009E5F61">
        <w:rPr>
          <w:rFonts w:ascii="Times New Roman" w:eastAsia="Calibri" w:hAnsi="Times New Roman" w:cs="Times New Roman"/>
          <w:bCs/>
          <w:kern w:val="0"/>
          <w:sz w:val="28"/>
          <w:szCs w:val="28"/>
          <w:lang w:val="en-US"/>
          <w14:ligatures w14:val="none"/>
        </w:rPr>
        <w:t xml:space="preserve">. In this reading, Haman functions symbolically as a representative of the long-standing enmity between Amalek and Israel, a feud introduced in </w:t>
      </w:r>
      <w:r w:rsidRPr="009E5F61">
        <w:rPr>
          <w:rFonts w:ascii="Times New Roman" w:eastAsia="Calibri" w:hAnsi="Times New Roman" w:cs="Times New Roman"/>
          <w:bCs/>
          <w:i/>
          <w:iCs/>
          <w:kern w:val="0"/>
          <w:sz w:val="28"/>
          <w:szCs w:val="28"/>
          <w:lang w:val="en-US"/>
          <w14:ligatures w14:val="none"/>
        </w:rPr>
        <w:t>Exodus 17</w:t>
      </w:r>
      <w:r w:rsidRPr="009E5F61">
        <w:rPr>
          <w:rFonts w:ascii="Times New Roman" w:eastAsia="Calibri" w:hAnsi="Times New Roman" w:cs="Times New Roman"/>
          <w:bCs/>
          <w:kern w:val="0"/>
          <w:sz w:val="28"/>
          <w:szCs w:val="28"/>
          <w:lang w:val="en-US"/>
          <w14:ligatures w14:val="none"/>
        </w:rPr>
        <w:t xml:space="preserve"> and carried through the Hebrew biblical tradition as a perpetual antagonism. </w:t>
      </w:r>
    </w:p>
    <w:p w14:paraId="1975B87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Whether or not Haman was literally a descendant of Agag, the narrative clearly situates him as an ideological and symbolic opponent of the Jewish people. Jewish tradition and later interpretive streams emphasize this connection to underscore Haman’s role as the archetypal adversary. As one commentary notes, the label functions not simply as an ethnic marker but as a literary signal that Haman represents a deep-seated opposition to Mordecai’s people a conflict with roots in ancient covenantal hostility that extends back centuries. </w:t>
      </w:r>
    </w:p>
    <w:p w14:paraId="543201B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Within the context of the Persian imperial court, proximity to the king conferred immense authority but also significant risk. Court culture in Late Achaemenid Persia involved elaborate rituals of homage and display; officials could expect obeisance as a mark of their rank and proximity to the monarch’s favor. However, in Haman’s case, the king’s command that </w:t>
      </w:r>
      <w:r w:rsidRPr="009E5F61">
        <w:rPr>
          <w:rFonts w:ascii="Times New Roman" w:eastAsia="Calibri" w:hAnsi="Times New Roman" w:cs="Times New Roman"/>
          <w:bCs/>
          <w:i/>
          <w:iCs/>
          <w:kern w:val="0"/>
          <w:sz w:val="28"/>
          <w:szCs w:val="28"/>
          <w:lang w:val="en-US"/>
          <w14:ligatures w14:val="none"/>
        </w:rPr>
        <w:t>all</w:t>
      </w:r>
      <w:r w:rsidRPr="009E5F61">
        <w:rPr>
          <w:rFonts w:ascii="Times New Roman" w:eastAsia="Calibri" w:hAnsi="Times New Roman" w:cs="Times New Roman"/>
          <w:bCs/>
          <w:kern w:val="0"/>
          <w:sz w:val="28"/>
          <w:szCs w:val="28"/>
          <w:lang w:val="en-US"/>
          <w14:ligatures w14:val="none"/>
        </w:rPr>
        <w:t xml:space="preserve"> officials bow and pay homage to him reconfigured a ceremonial gesture into a political instrument. Such enforced submission blurred the line between political respect and coerced obedience, magnifying the stakes of </w:t>
      </w:r>
      <w:r w:rsidRPr="009E5F61">
        <w:rPr>
          <w:rFonts w:ascii="Times New Roman" w:eastAsia="Calibri" w:hAnsi="Times New Roman" w:cs="Times New Roman"/>
          <w:bCs/>
          <w:kern w:val="0"/>
          <w:sz w:val="28"/>
          <w:szCs w:val="28"/>
          <w:lang w:val="en-US"/>
          <w14:ligatures w14:val="none"/>
        </w:rPr>
        <w:lastRenderedPageBreak/>
        <w:t xml:space="preserve">ritual deference and making dissent a matter of perceived rebellion rather than mere discourtesy. </w:t>
      </w:r>
    </w:p>
    <w:p w14:paraId="1D77F56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Mordecai’s refusal to bow and his identification as a Jew to Haman’s detriment crystallizes the way personal enmity intersects with ethnic and religious identity within the empire. Although the Persian state was known for administrative tolerance of diverse populations, the narrative uses these ethnic memories to heighten tension; by identifying Haman as an "Agagite" and Mordecai as a Jew of Benjaminite lineage, the text evokes layers of ancient conflict and frames the emerging crisis as both political rivalry and existential threat. </w:t>
      </w:r>
    </w:p>
    <w:p w14:paraId="1E0E9EA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decree that results from this shift authorizing the annihilation of an entire people also reflects the imperial mechanisms of law and administration that were distinctive features of Achaemenid governance. Royal decrees, once sealed with the king’s signet ring, were legally binding and widely disseminated across the vast provinces of the empire. Haman’s ability to leverage this system for his own ends underscores not only his newfound political power but also the structural forces by which bureaucratic authority was used to enact sweeping policies with little immediate recourse. </w:t>
      </w:r>
    </w:p>
    <w:p w14:paraId="31E8460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sum, Esther 3 positions Haman’s elevation as a pivot point in the narrative one that blends Persian court etiquette, ethnic memory, and institutional authority into a volatile configuration. The cultural markers surrounding his identity whether historical or symbolic and the ritual of enforced </w:t>
      </w:r>
      <w:r w:rsidRPr="009E5F61">
        <w:rPr>
          <w:rFonts w:ascii="Times New Roman" w:eastAsia="Calibri" w:hAnsi="Times New Roman" w:cs="Times New Roman"/>
          <w:bCs/>
          <w:kern w:val="0"/>
          <w:sz w:val="28"/>
          <w:szCs w:val="28"/>
          <w:lang w:val="en-US"/>
          <w14:ligatures w14:val="none"/>
        </w:rPr>
        <w:lastRenderedPageBreak/>
        <w:t>homage create a context in which political ambition becomes inseparable from deeper, long-standing conflicts between peoples as remembered by the biblical tradition.</w:t>
      </w:r>
    </w:p>
    <w:p w14:paraId="36D3559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6487033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Trigger Event</w:t>
      </w:r>
    </w:p>
    <w:p w14:paraId="2A92C61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 Esther 3, the conflict that drives the remainder of the book emerges with remarkable clarity: Mordecai, who sat at the king’s gate as an official, refuses to bow or show obeisance to Haman when commanded to do so (Esth. 3:1-2). Mordecai’s resistance is not portrayed as casual or impulsive. According to the narrative, he repeatedly declines to kneel or pay honor, even when other court officials press him for compliance. His refusal is rooted in his Jewish identity, which he openly acknowledges (Esth. 3:2).</w:t>
      </w:r>
    </w:p>
    <w:p w14:paraId="5BC574C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11D169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 the honor-shame culture of the ancient Near East, public deference was a powerful symbol of allegiance, and refusal signalled a rupture in social hierarchy. As one commentator notes, Mordecai’s position at the king’s gate marked him as a recognized official, and his defiance would have been both public and deliberate.</w:t>
      </w:r>
    </w:p>
    <w:p w14:paraId="13F93A3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5B3BE84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Haman, newly elevated to the highest office under King Ahasuerus, reacts with deep anger to Mordecai’s refusal. The text makes clear that Haman’s rage extends beyond personal </w:t>
      </w:r>
      <w:r w:rsidRPr="009E5F61">
        <w:rPr>
          <w:rFonts w:ascii="Times New Roman" w:eastAsia="Calibri" w:hAnsi="Times New Roman" w:cs="Times New Roman"/>
          <w:bCs/>
          <w:kern w:val="0"/>
          <w:sz w:val="28"/>
          <w:szCs w:val="28"/>
          <w:lang w:val="en-US"/>
          <w14:ligatures w14:val="none"/>
        </w:rPr>
        <w:lastRenderedPageBreak/>
        <w:t>wounded pride: when he learns that Mordecai is a Jew, he resolves not only to punish Mordecai, but to eliminate the entire people of Mordecai throughout the empire (Esth. 3:5-6). This escalation from a personal affront to a plan affecting an entire population reveals the intensity of Haman’s ambition and offers an early window into the dangers of concentrated court influence and unchecked resentment.</w:t>
      </w:r>
    </w:p>
    <w:p w14:paraId="244B263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7205E2D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 articulates his proposal to King Ahasuerus in strategic terms, presenting Jews as a group whose laws and customs set them apart from others, and implying, without naming them directly, that their presence is politically problematic (Esth. 3:8-9). He offers to pay ten thousand talents of silver an enormous sum by ancient standards purportedly to compensate or enrich the royal treasury, underscoring both his wealth and his determination to secure the king’s agreement to his proposal.</w:t>
      </w:r>
    </w:p>
    <w:p w14:paraId="66DB802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DCF7D4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Without further inquiry, the king grants Haman his signet ring, a potent symbol of Persian royal authority that permitted the sealing of official decrees (Esth. 3:10-11). In the administrative system of the Persian Empire, once sealed with the royal signet, a decree carried irrevocable force and was swiftly dispatched throughout all provinces by the royal secretaries.</w:t>
      </w:r>
    </w:p>
    <w:p w14:paraId="6C06005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D479A2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To determine the date on which this decree should be carried out, Haman casts Pur lots before himself and his gods, a practice indicated in the text as a way of selecting auspicious timing. The lot falls on the twelfth month, Adar, creating a period of nearly one year between the issuance of the decree and its scheduled execution a timeline that sets the narrative framework for the unfolding crisis.</w:t>
      </w:r>
    </w:p>
    <w:p w14:paraId="7EF21CA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2941A22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sequence Mordecai’s refusal, Haman’s reaction, the king’s uncritical authorization, and the casting of Pur constitutes the trigger event of the Haman crisis. It transforms a personal act of conviction into an empire-wide mandate with far-reaching implications, establishing both the conflict’s personal dimension and its systemic danger.</w:t>
      </w:r>
    </w:p>
    <w:p w14:paraId="55F7C069"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Strategy</w:t>
      </w:r>
    </w:p>
    <w:p w14:paraId="1C9D6618"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In Esther 3, Haman’s behaviour illustrates how personal pride, narrative control, and bureaucratic authority can be distorted into coercive influence and how those same dynamics contain the seeds of their own undoing. After King Ahasuerus elevated Haman to a position above all other nobles, “all the king’s servants who were at the king’s gate bowed down and paid homage to Haman; for the king had so commanded concerning him.” But when Mordecai “did not bow down or pay him honour,” the performance of universal obedience suddenly fractured, exposing the fragility beneath Haman’s authority.</w:t>
      </w:r>
    </w:p>
    <w:p w14:paraId="5D627A6A"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lastRenderedPageBreak/>
        <w:t>In hierarchical systems whether ancient courts, corporate structures, or political organisations public compliance often functions as a signal that a leader’s influence is uncontested. The king’s command that officials bow to Haman was intended to make Haman’s authority appear indisputable. Yet when Mordecai refuses, the façade of total control collapses and reveals a deeper vulnerability: authority dependent on ritual deference can be undermined simply by the absence of that deference. This reality reflects a frequent power dynamic: when influence rests on performative obedience rather than genuine allegiance, it can be weaponised by those who choose not to participate. Analogously today, leaders who demand compliance for example through superficial displays of unity or public endorsements may discover that true influence comes from real engagement, not forced conformity.</w:t>
      </w:r>
    </w:p>
    <w:p w14:paraId="25FF0A3A"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4438251E"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 xml:space="preserve">Haman’s reaction to Mordecai’s refusal exemplifies narrative control as strategy. Instead of confronting the issue directly within the court’s procedural norms, Haman reframes Mordecai’s defiance in the king’s ears as a collective threat. He tells the king that there are people “whose customs are different from those of all other people, and who do not obey the king’s laws,” arguing that tolerating them “is not in the king’s best interest.” By shifting the frame from personal slight to empire-wide threat, Haman converts his grievance into what appears to be a problem of imperial security a tactic </w:t>
      </w:r>
      <w:r w:rsidRPr="009E5F61">
        <w:rPr>
          <w:rFonts w:ascii="Times New Roman" w:eastAsia="Times New Roman" w:hAnsi="Times New Roman" w:cs="Times New Roman"/>
          <w:bCs/>
          <w:kern w:val="0"/>
          <w:sz w:val="28"/>
          <w:szCs w:val="28"/>
          <w:lang w:val="en-US"/>
          <w14:ligatures w14:val="none"/>
        </w:rPr>
        <w:lastRenderedPageBreak/>
        <w:t>akin to scapegoating and policy manipulation. This agrees with ancient patterns where individuals in power reframed isolated incidents as systemic risks in order to obtain broader authority.</w:t>
      </w:r>
    </w:p>
    <w:p w14:paraId="38F4C5C4"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2153D030"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Haman’s presentation to the king also includes a significant material incentive: he offers a considerable sum of silver to the king’s administrators in return for the right to execute his plan. Although the text does not describe the king demanding the silver, Haman’s willingness to attach resources to his proposal echoes a classic strategic move: pairing material inducement with a compelling narrative to appeal to a ruler’s self-interest or to distract from ethical evaluation. The king gives Haman his signet ring, effectively authorising him to issue a decree in the royal name, showing how a narrative shaped by material promise and political convenience can secure extraordinary authority from a leader who is disengaged from the details of governance.</w:t>
      </w:r>
    </w:p>
    <w:p w14:paraId="27668F11"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248B398C"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 xml:space="preserve">One of the most striking features of Haman’s strategy is how a personal grievance escalates into plans for existential destruction. Once Haman learns that Mordecai is a Jew, his rage extends from targeting a single opponent to seeking the annihilation of an entire people throughout the kingdom a move that transforms personal vengeance into state policy. The text records that “Haman thought scorn to lay hands on </w:t>
      </w:r>
      <w:r w:rsidRPr="009E5F61">
        <w:rPr>
          <w:rFonts w:ascii="Times New Roman" w:eastAsia="Times New Roman" w:hAnsi="Times New Roman" w:cs="Times New Roman"/>
          <w:bCs/>
          <w:kern w:val="0"/>
          <w:sz w:val="28"/>
          <w:szCs w:val="28"/>
          <w:lang w:val="en-US"/>
          <w14:ligatures w14:val="none"/>
        </w:rPr>
        <w:lastRenderedPageBreak/>
        <w:t>Mordecai alone,” which reveals the disproportionate anger driving his decision. This escalation demonstrates how unchecked pride and resentment can metastasise into systemic aggression: when leaders tie their legitimacy to total obedience, a single refusal can trigger strategies that far exceed the original conflict.</w:t>
      </w:r>
    </w:p>
    <w:p w14:paraId="0C2B7672"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7A6BAAEF"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By contrast, Mordecai’s refusal to bow is a powerful example of strategic non-compliance. In refusing the expected gesture of homage, he deprives Haman of the narrative of total deference he sought to construct. Mordecai’s non-compliance becomes a flashpoint not simply because it contradicts a command, but because it signals a boundary rooted in principle. In this way, silence and non-participation convey more powerfully than words; they disrupt assumptions about authority and expose strategies that rely on ritual rather than substance. In real-world power dynamics, strategic non-compliance refusing to participate in systems that undermine personal integrity can similarly reveal weaknesses in manipulative authority structures by demonstrating that authority resting on unquestioned rituals is fragile.</w:t>
      </w:r>
    </w:p>
    <w:p w14:paraId="0F898385"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29873FFD"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 xml:space="preserve">Haman’s success at persuading the king reveals a structural truth about hierarchical power: institutions can prioritise apparent loyalty and order over truth and justice unless compelled by ethical pressure. The king’s initial consent to </w:t>
      </w:r>
      <w:r w:rsidRPr="009E5F61">
        <w:rPr>
          <w:rFonts w:ascii="Times New Roman" w:eastAsia="Times New Roman" w:hAnsi="Times New Roman" w:cs="Times New Roman"/>
          <w:bCs/>
          <w:kern w:val="0"/>
          <w:sz w:val="28"/>
          <w:szCs w:val="28"/>
          <w:lang w:val="en-US"/>
          <w14:ligatures w14:val="none"/>
        </w:rPr>
        <w:lastRenderedPageBreak/>
        <w:t>Haman’s plan illustrates how systems can be manipulated by leaders who know how to frame narratives, exploit cognitive biases, and position material inducements as aligning with organisational interests. The decree communicated throughout the empire shows how manipulative leadership can cascade into systemic harm when those in power value compliance over critical scrutiny.</w:t>
      </w:r>
    </w:p>
    <w:p w14:paraId="44AE8901"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76CAB8C3"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At the psychological core of Haman’s strategy is a dynamic that modern analysis associates with narcissistic pride and wounded ego. Haman’s fury at Mordecai’s refusal is disproportionate to the act itself; his anger reveals a dependence on external validation and a need for universal admiration. This conditioning where a leader’s identity is tethered to compliance and adulation undermines resilient strategic thinking, making such leaders prone to overreaction, overreach, and self-destructive policies. Contemporary leadership studies similarly note that leaders who anchor self-worth in external applause are likely to prioritise image over sustainable influence, and to respond with defensive aggression to perceived slights.</w:t>
      </w:r>
    </w:p>
    <w:p w14:paraId="5A1F0307"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p>
    <w:p w14:paraId="72C41CD9" w14:textId="77777777" w:rsidR="009E5F61" w:rsidRPr="009E5F61" w:rsidRDefault="009E5F61" w:rsidP="009E5F61">
      <w:pPr>
        <w:spacing w:line="259" w:lineRule="auto"/>
        <w:rPr>
          <w:rFonts w:ascii="Times New Roman" w:eastAsia="Times New Roman" w:hAnsi="Times New Roman" w:cs="Times New Roman"/>
          <w:bCs/>
          <w:kern w:val="0"/>
          <w:sz w:val="28"/>
          <w:szCs w:val="28"/>
          <w:lang w:val="en-US"/>
          <w14:ligatures w14:val="none"/>
        </w:rPr>
      </w:pPr>
      <w:r w:rsidRPr="009E5F61">
        <w:rPr>
          <w:rFonts w:ascii="Times New Roman" w:eastAsia="Times New Roman" w:hAnsi="Times New Roman" w:cs="Times New Roman"/>
          <w:bCs/>
          <w:kern w:val="0"/>
          <w:sz w:val="28"/>
          <w:szCs w:val="28"/>
          <w:lang w:val="en-US"/>
          <w14:ligatures w14:val="none"/>
        </w:rPr>
        <w:t xml:space="preserve">Always be aware of what subordinates are telling the boss in your absence; narratives drive decisions, but don’t act too quickly to prove your innocence, or you lose your power and the lies are rather believed. If possible, only talk when you </w:t>
      </w:r>
      <w:r w:rsidRPr="009E5F61">
        <w:rPr>
          <w:rFonts w:ascii="Times New Roman" w:eastAsia="Times New Roman" w:hAnsi="Times New Roman" w:cs="Times New Roman"/>
          <w:bCs/>
          <w:kern w:val="0"/>
          <w:sz w:val="28"/>
          <w:szCs w:val="28"/>
          <w:lang w:val="en-US"/>
          <w14:ligatures w14:val="none"/>
        </w:rPr>
        <w:lastRenderedPageBreak/>
        <w:t>are being interrogated, or you may play right into their trap. Tough people don’t defend themselves; that’s the easy thing. Tough people let go, because letting go is the harder fight no one wants. Letting go is the true test of the self. During an internship, I learned this: “Control the controllable.” You don’t have power over everything; the only thing you can truly control is yourself. Anyone who tries to control the uncontrollable is inviting trouble.</w:t>
      </w:r>
    </w:p>
    <w:p w14:paraId="6893B3F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Critical Appraisal</w:t>
      </w:r>
    </w:p>
    <w:p w14:paraId="056B930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Haman’s pursuit of universal honor and authority both enabled his rapid rise and sowed the seeds of his crisis. When King Ahasuerus elevated Haman above all other officials and commanded the court’s obeisance to him (Esther 3:1–2) this conferred extraordinary political influence within the Persian imperial system. Such endorsement in a highly hierarchical environment signified not merely ceremonial favor but real access to power and decision-making. Yet the king’s explicit command for all officials to bow transformed submission into a ritual political obligation open to great risk: refusal could easily be construed as defiance or disloyalty to royal authority itself. Haman’s reaction to Mordecai’s refusal reveals a fragile self-esteem at the heart of his leadership approach. Although elevated to the highest office under King Ahasuerus a position that conferred enormous political influence and ceremonial honor Haman’s sense of success and status depends entirely on external validation. His rage at Mordecai’s refusal to bow illustrates how Haman’s authority </w:t>
      </w:r>
      <w:r w:rsidRPr="009E5F61">
        <w:rPr>
          <w:rFonts w:ascii="Times New Roman" w:eastAsia="Calibri" w:hAnsi="Times New Roman" w:cs="Times New Roman"/>
          <w:bCs/>
          <w:kern w:val="0"/>
          <w:sz w:val="28"/>
          <w:szCs w:val="28"/>
          <w:lang w:val="en-US"/>
          <w14:ligatures w14:val="none"/>
        </w:rPr>
        <w:lastRenderedPageBreak/>
        <w:t>was built on performance and recognition rather than secure self-worth; the slightest challenge to his demanded honor triggers a disproportionate emotional response. In the narrative, Haman is described as becoming “full of wrath” when Mordecai will not bow to him (Esther 3:5), suggesting that his self-image was deeply invested in ritual homage rather than substantive leadership. Closely related to this fragile ego is Haman’s use of manipulative rhetoric in presenting his case to King Ahasuerus. When Haman describes the Jews to the king, he frames their distinct customs and laws as a broad threat to imperial unity, omitting his personal grievance altogether (Esther 3:8–9). This strategic use of partial truth allowed him to cloak revenge in the language of state security, turning a personal conflict into a purportedly rational policy recommendation. In rhetorical terms, Haman’s approach exemplifies how half-truths and slanted framing can be used to manufacture consensus for extreme measures, with the speaker’s motives obscured behind ostensibly pragmatic concerns.</w:t>
      </w:r>
    </w:p>
    <w:p w14:paraId="0AF5136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76F6C47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Mordecai’s refusal to bow was not merely an act of social or personal stubbornness but a deliberate moral stance connected to his Jewish identity (Esther 3:4), and defying a royal command in that political context could expose one to severe consequences. Haman’s escalation from personal insult to a plan affecting an entire people reflects a psychological pattern of vengeful amplification. Instead of </w:t>
      </w:r>
      <w:r w:rsidRPr="009E5F61">
        <w:rPr>
          <w:rFonts w:ascii="Times New Roman" w:eastAsia="Calibri" w:hAnsi="Times New Roman" w:cs="Times New Roman"/>
          <w:bCs/>
          <w:kern w:val="0"/>
          <w:sz w:val="28"/>
          <w:szCs w:val="28"/>
          <w:lang w:val="en-US"/>
          <w14:ligatures w14:val="none"/>
        </w:rPr>
        <w:lastRenderedPageBreak/>
        <w:t>limiting his response to Mordecai alone, the text states that upon learning Mordecai’s identity as a Jew, Haman “sought to destroy all the Jews throughout the whole kingdom” (Esther 3:6). This total disproportion between the original offense and the projected response signals a deeper insecurity and a tendency to equate dissent with threat, revealing how leaders whose authority rests on ego and fear of disrespect are prone to escalate conflict far beyond its original context. The narrative also reveals a superstitious or symbolic dependency in how Haman selects the timing for his plan. The casting of lots (pur) to determine the date of the decree’s execution reflects an ancient near Eastern practice (Esther 3:7). While this practice was common culturally, its use by Haman to validate an already malicious proposal suggests a reliance on external ritual means to justify deeply unethical intentions rather than a grounded strategic assessment.</w:t>
      </w:r>
    </w:p>
    <w:p w14:paraId="73DBE5D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560D566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episode also highlights the structural vulnerability of absolute authority when it is delegated without accountability. Prompted by Haman’s cunning presentation, “There is a certain people … whose laws are different …” King Ahasuerus empowers Haman without investigation or verification (Esther 3:8–11). He removes his royal signet ring, a potent emblem of imperial authority used to seal decrees, and hands it to Haman, effectively authorising him to issue an irrevocable decree throughout the empire. In Persia’s bureaucratic system, once a decree was sealed with </w:t>
      </w:r>
      <w:r w:rsidRPr="009E5F61">
        <w:rPr>
          <w:rFonts w:ascii="Times New Roman" w:eastAsia="Calibri" w:hAnsi="Times New Roman" w:cs="Times New Roman"/>
          <w:bCs/>
          <w:kern w:val="0"/>
          <w:sz w:val="28"/>
          <w:szCs w:val="28"/>
          <w:lang w:val="en-US"/>
          <w14:ligatures w14:val="none"/>
        </w:rPr>
        <w:lastRenderedPageBreak/>
        <w:t>the king’s ring, it could not be revoked and was legally binding, travelling swiftly to every province. This transfer of power from king to favorite underscores how personal favor could override institutional checks in an absolutist regime. Haman’s ability to exploit this mechanism to initiate a decree targeting an entire ethnic group shows how bureaucratic authority, if unchecked by other forms of oversight, can be manipulated by ambitious or vengeful subordinates. From a broader perspective, this episode serves as a cautionary lesson about power dynamics in any hierarchical system: when authority is rooted primarily in demanded compliance rather than earned influence, it becomes unstable and vulnerable to distortion. When personal grievances are elevated into state policy without critical evaluation, the resulting decisions can undermine social cohesion and ethical accountability. When leaders delegate irreversible authority without safeguards, even catastrophic outcomes can emerge from individual vendettas cloaked in bureaucratic legitimacy.</w:t>
      </w:r>
    </w:p>
    <w:p w14:paraId="58B96E09" w14:textId="77777777" w:rsidR="009E5F61" w:rsidRPr="009E5F61" w:rsidRDefault="009E5F61" w:rsidP="009E5F61">
      <w:pPr>
        <w:spacing w:line="259" w:lineRule="auto"/>
        <w:rPr>
          <w:rFonts w:ascii="Times New Roman" w:eastAsia="Calibri" w:hAnsi="Times New Roman" w:cs="Times New Roman"/>
          <w:b/>
          <w:bCs/>
          <w:color w:val="EE0000"/>
          <w:kern w:val="0"/>
          <w:sz w:val="28"/>
          <w:szCs w:val="28"/>
          <w:lang w:val="en-US"/>
          <w14:ligatures w14:val="none"/>
        </w:rPr>
      </w:pPr>
      <w:r w:rsidRPr="009E5F61">
        <w:rPr>
          <w:rFonts w:ascii="Times New Roman" w:eastAsia="Calibri" w:hAnsi="Times New Roman" w:cs="Times New Roman"/>
          <w:b/>
          <w:bCs/>
          <w:color w:val="EE0000"/>
          <w:kern w:val="0"/>
          <w:sz w:val="28"/>
          <w:szCs w:val="28"/>
          <w:lang w:val="en-US"/>
          <w14:ligatures w14:val="none"/>
        </w:rPr>
        <w:t>Alternatives</w:t>
      </w:r>
    </w:p>
    <w:p w14:paraId="5CBF325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One plausible alternative in the story would have been for Haman to overlook Mordecai’s refusal to bow and focus instead on consolidating his newly acquired position of authority. Had Haman treated Mordecai’s non-compliance as a personal eccentricity rather than a political affront, he would have deprived himself of the immediate catalyst for escalation, potentially avoiding the broader conflict altogether. In Esther 3, Haman’s pride and wounded vanity </w:t>
      </w:r>
      <w:r w:rsidRPr="009E5F61">
        <w:rPr>
          <w:rFonts w:ascii="Times New Roman" w:eastAsia="Calibri" w:hAnsi="Times New Roman" w:cs="Times New Roman"/>
          <w:bCs/>
          <w:iCs/>
          <w:kern w:val="0"/>
          <w:sz w:val="28"/>
          <w:szCs w:val="28"/>
          <w:lang w:val="en-US"/>
          <w14:ligatures w14:val="none"/>
        </w:rPr>
        <w:lastRenderedPageBreak/>
        <w:t xml:space="preserve">drive him to transform a single act of defiance into a campaign against an entire people a response that reflects his own insecurity more than any systemic threat. </w:t>
      </w:r>
    </w:p>
    <w:p w14:paraId="2DFA78F0"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From Mordecai’s perspective, a quieter form of protest might have minimized personal risk without undermining his conviction. While Mordecai’s refusal to bow was a significant public statement of allegiance to his own principles (and ultimately became the narrative’s trigger point), the open nature of his act guaranteed that it would not be ignored or contained. If Mordecai had chosen a more private or indirect form of dissent for example, expressing his convictions within trusted circles rather than at the king’s gate the immediate escalation might not have unfolded as it did. However, it is also plausible that the publicity of his stance was integral to the narrative’s unfolding, as the text suggests; his visible refusal makes the conflict unavoidable and thus propels the story into its larger theological and political dimensions</w:t>
      </w:r>
    </w:p>
    <w:p w14:paraId="7CFE606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A further alternative might have emerged from other officials at the Persian court who witnessed the initial tension. In the narrative, intermediaries relay Mordecai’s non-compliance to Haman, and later Haman persuades King Ahasuerus to issue a decree targeting an entire people. Instead of acting merely as informants or enablers, competing advisers or nobles could have intervened as mediators to reduce tensions before they escalated to genocidal policy. Such intervention might have involved appealing to the king’s sense of justice, offering </w:t>
      </w:r>
      <w:r w:rsidRPr="009E5F61">
        <w:rPr>
          <w:rFonts w:ascii="Times New Roman" w:eastAsia="Calibri" w:hAnsi="Times New Roman" w:cs="Times New Roman"/>
          <w:bCs/>
          <w:iCs/>
          <w:kern w:val="0"/>
          <w:sz w:val="28"/>
          <w:szCs w:val="28"/>
          <w:lang w:val="en-US"/>
          <w14:ligatures w14:val="none"/>
        </w:rPr>
        <w:lastRenderedPageBreak/>
        <w:t>alternative explanations for Mordecai’s behaviour, or cautioning Haman about the political and ethical implications of conflating individual defiance with collective culpability. In historical administration, royal councils or advisers often served as checks on impulsive decrees, reminding rulers of broader political consequences. Although the text does not depict this happening in Esther 3, this alternative highlights how conflict might have been contained through mediation rather than expansion.</w:t>
      </w:r>
    </w:p>
    <w:p w14:paraId="45C57216"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Moral &amp; Spiritual Dimension</w:t>
      </w:r>
    </w:p>
    <w:p w14:paraId="42B69D0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conflict in Esther 3 vividly illustrates several enduring spiritual principles about pride, resistance, and divine sovereignty. The psalmist’s words in Psalm 37:12–13 resonate with Haman’s trajectory: “The wicked plot against the righteous and gnash their teeth at them; but the Lord laughs at the wicked, for He knows their day is coming.” In the narrative, Haman’s intense hostility toward Mordecai and his broader plot against the Jewish people reflect the “plotting” of the wicked, while the story’s unfolding outcome foreshadows justice that aligns with the God-honored righteous. This broader arc, in which Haman’s schemes lead ultimately to his own downfall, mirrors the pattern described by the psalmist in which the plans of the arrogant collapse and divine justice prevails.</w:t>
      </w:r>
    </w:p>
    <w:p w14:paraId="72B2994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example of Mordecai’s defiance foregrounds another spiritual theme: obedience to God sometimes takes precedence over submission to human authority. In the early </w:t>
      </w:r>
      <w:r w:rsidRPr="009E5F61">
        <w:rPr>
          <w:rFonts w:ascii="Times New Roman" w:eastAsia="Calibri" w:hAnsi="Times New Roman" w:cs="Times New Roman"/>
          <w:bCs/>
          <w:kern w:val="0"/>
          <w:sz w:val="28"/>
          <w:szCs w:val="28"/>
          <w:lang w:val="en-US"/>
          <w14:ligatures w14:val="none"/>
        </w:rPr>
        <w:lastRenderedPageBreak/>
        <w:t>Christian tradition, this principle is echoed in Acts 5:29, where the apostles affirm, “We must obey God rather than human beings.” Although the Book of Esther does not name God explicitly, Mordecai’s refusal to bow to Haman rooted in his identity and religious conviction anticipates this broader biblical conviction that allegiance to divine standards can conflict with political pressures. His act of resistance, like that of other faithful figures such as Daniel and his companions, exemplifies the tension between earthly orders and spiritual commitments.</w:t>
      </w:r>
    </w:p>
    <w:p w14:paraId="48AF88D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122968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moral lesson of Proverbs 16:18 “Pride goes before destruction, a haughty spirit before a fall” is particularly evident in Haman’s character. His rise to prominence is accompanied by intense pride and a demand for honor that exceeds human limits. Haman’s reaction to Mordecai’s refusal from irritation to genocidal plotting demonstrates how unchecked pride distorts judgment and leads to self-destructive choices. As he fixates on vindication, his strategies reveal the spiritual danger of elevating self-interest over ethical restraint. Biblical commentators underscore this theme by showing that Haman’s identity and actions embody the very dynamic described in Proverbs: an ego inflated by honor that blinds a person to both justice and mercy.</w:t>
      </w:r>
    </w:p>
    <w:p w14:paraId="76F55F6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E59F29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Mordecai’s stance also echoes the courage of Daniel’s peers in Babylon, who refused to bow to an idol under threat of death. In both narratives, fidelity to spiritual principles even when it incurs risk reveals an inner strength that contrasts sharply with the arrogance of those who demand unquestioning compliance. This juxtaposition underscores a recurrent biblical pattern: those who stand steadfastly for what is right, even in the face of political or cultural pressure, embody a moral courage that reflects deeper loyalty to transcendent values rather than to human power.</w:t>
      </w:r>
    </w:p>
    <w:p w14:paraId="1BBD8F8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52374E9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Finally, the larger trajectory of the Esther narrative illustrates that God’s sovereignty often operates behind the visible events of human affairs. The Book of Esther is notable for the absence of God’s name, yet the unfolding plot including the delay before divine deliverance suggests a divine strategy that works through hidden currents. The silence before intervention reminds readers that the absence of immediate rescue does not signify abandonment, but rather that divine providence may be most active in the unseen preparation before the decisive moment of deliverance. This theological insight encourages believers to trust in God’s overarching plan even when present circumstances appear uncertain or perilous.</w:t>
      </w:r>
    </w:p>
    <w:p w14:paraId="2ECE9A99"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Students </w:t>
      </w:r>
      <w:r w:rsidRPr="009E5F61">
        <w:rPr>
          <w:rFonts w:ascii="Times New Roman" w:eastAsia="Calibri" w:hAnsi="Times New Roman" w:cs="Times New Roman"/>
          <w:kern w:val="0"/>
          <w:sz w:val="28"/>
          <w:szCs w:val="28"/>
          <w:lang w:val="en-US"/>
          <w14:ligatures w14:val="none"/>
        </w:rPr>
        <w:t xml:space="preserve">Learn to discern the basis of rules. Some rules promote mutual respect and collective well-being; others are tools of control. When you face a rule, pause and ask: “Is this </w:t>
      </w:r>
      <w:r w:rsidRPr="009E5F61">
        <w:rPr>
          <w:rFonts w:ascii="Times New Roman" w:eastAsia="Calibri" w:hAnsi="Times New Roman" w:cs="Times New Roman"/>
          <w:kern w:val="0"/>
          <w:sz w:val="28"/>
          <w:szCs w:val="28"/>
          <w:lang w:val="en-US"/>
          <w14:ligatures w14:val="none"/>
        </w:rPr>
        <w:lastRenderedPageBreak/>
        <w:t>about mutual dignity or enforced submission?” Respond in ways that uphold respect without compromising your integrity.</w:t>
      </w:r>
    </w:p>
    <w:p w14:paraId="470DABB6"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p>
    <w:p w14:paraId="72812D92"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Teachers </w:t>
      </w:r>
      <w:r w:rsidRPr="009E5F61">
        <w:rPr>
          <w:rFonts w:ascii="Times New Roman" w:eastAsia="Calibri" w:hAnsi="Times New Roman" w:cs="Times New Roman"/>
          <w:kern w:val="0"/>
          <w:sz w:val="28"/>
          <w:szCs w:val="28"/>
          <w:lang w:val="en-US"/>
          <w14:ligatures w14:val="none"/>
        </w:rPr>
        <w:t>Cultivate a classroom culture where respect is earned and mutual, not demanded through fear or intimidation. When authority is rooted in fear, honesty and creativity are stifled. Encourage students to express thoughtful disagreement and model how to engage differences constructively just as Mordecai’s refusal in Esther challenged a demand that lacked moral grounding.</w:t>
      </w:r>
    </w:p>
    <w:p w14:paraId="60BE2CAD"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p>
    <w:p w14:paraId="7AC4E5C0"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Parents</w:t>
      </w:r>
      <w:r w:rsidRPr="009E5F61">
        <w:rPr>
          <w:rFonts w:ascii="Times New Roman" w:eastAsia="Calibri" w:hAnsi="Times New Roman" w:cs="Times New Roman"/>
          <w:kern w:val="0"/>
          <w:sz w:val="28"/>
          <w:szCs w:val="28"/>
          <w:lang w:val="en-US"/>
          <w14:ligatures w14:val="none"/>
        </w:rPr>
        <w:t xml:space="preserve"> Help your children distinguish between healthy authority and manipulative control. Teach them that true leadership invites consent and thoughtful engagement, while coercion seeks compliance through fear. Encourage them to ask respectful questions and to understand why some rules matter and others should be questioned.</w:t>
      </w:r>
    </w:p>
    <w:p w14:paraId="6EAEEF15"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p>
    <w:p w14:paraId="4816EE0B"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kern w:val="0"/>
          <w:sz w:val="28"/>
          <w:szCs w:val="28"/>
          <w:lang w:val="en-US"/>
          <w14:ligatures w14:val="none"/>
        </w:rPr>
        <w:t>Leaders Reflect on your response to dissent. If your leadership collapses in the face of disagreement or cannot tolerate questions, it may be domination rather than leadership. A healthy leader listens, assesses, and invites dialogue. Remember that leadership grows stronger when it can accommodate thoughtful dissent rather than suppress it.</w:t>
      </w:r>
    </w:p>
    <w:p w14:paraId="32B6E7C0"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p>
    <w:p w14:paraId="2DE57CBB" w14:textId="77777777" w:rsidR="009E5F61" w:rsidRPr="009E5F61" w:rsidRDefault="009E5F61" w:rsidP="009E5F61">
      <w:pPr>
        <w:spacing w:line="259" w:lineRule="auto"/>
        <w:rPr>
          <w:rFonts w:ascii="Times New Roman" w:eastAsia="Calibri" w:hAnsi="Times New Roman" w:cs="Times New Roman"/>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Communities</w:t>
      </w:r>
      <w:r w:rsidRPr="009E5F61">
        <w:rPr>
          <w:rFonts w:ascii="Times New Roman" w:eastAsia="Calibri" w:hAnsi="Times New Roman" w:cs="Times New Roman"/>
          <w:kern w:val="0"/>
          <w:sz w:val="28"/>
          <w:szCs w:val="28"/>
          <w:lang w:val="en-US"/>
          <w14:ligatures w14:val="none"/>
        </w:rPr>
        <w:t xml:space="preserve"> Stand in solidarity when injustice targets one group; collective ethical responsibility means that when one group is threatened, all are at risk. Be vigilant about leaders who are given unchecked authority or who bypass due process history and biblical narratives alike show that when power is concentrated without safeguards, it can be hijacked by private agendas that harm the many for the benefit of the few. Building community resilience means encouraging transparency, accountability, and shared moral commitments.</w:t>
      </w:r>
    </w:p>
    <w:p w14:paraId="57EECC7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7F2652A8" w14:textId="77777777" w:rsidR="009E5F61" w:rsidRPr="009E5F61" w:rsidRDefault="009E5F61" w:rsidP="009E5F61">
      <w:pPr>
        <w:numPr>
          <w:ilvl w:val="0"/>
          <w:numId w:val="5"/>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Don’t underestimate ancient grudges in modern settings</w:t>
      </w:r>
      <w:r w:rsidRPr="009E5F61">
        <w:rPr>
          <w:rFonts w:ascii="Times New Roman" w:eastAsia="Calibri" w:hAnsi="Times New Roman" w:cs="Times New Roman"/>
          <w:b/>
          <w:bCs/>
          <w:kern w:val="0"/>
          <w:sz w:val="28"/>
          <w:szCs w:val="28"/>
          <w:lang w:val="en-US"/>
          <w14:ligatures w14:val="none"/>
        </w:rPr>
        <w:t>.</w:t>
      </w:r>
      <w:r w:rsidRPr="009E5F61">
        <w:rPr>
          <w:rFonts w:ascii="Times New Roman" w:eastAsia="Calibri" w:hAnsi="Times New Roman" w:cs="Times New Roman"/>
          <w:bCs/>
          <w:kern w:val="0"/>
          <w:sz w:val="28"/>
          <w:szCs w:val="28"/>
          <w:lang w:val="en-US"/>
          <w14:ligatures w14:val="none"/>
        </w:rPr>
        <w:t xml:space="preserve"> Old conflicts resurface in new forms. </w:t>
      </w:r>
    </w:p>
    <w:p w14:paraId="7C3DF309" w14:textId="77777777" w:rsidR="009E5F61" w:rsidRPr="009E5F61" w:rsidRDefault="009E5F61" w:rsidP="009E5F61">
      <w:pPr>
        <w:numPr>
          <w:ilvl w:val="0"/>
          <w:numId w:val="5"/>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An unchecked ego can escalate personal disputes into organisational crises.</w:t>
      </w:r>
      <w:r w:rsidRPr="009E5F61">
        <w:rPr>
          <w:rFonts w:ascii="Times New Roman" w:eastAsia="Calibri" w:hAnsi="Times New Roman" w:cs="Times New Roman"/>
          <w:kern w:val="0"/>
          <w:sz w:val="22"/>
          <w:szCs w:val="22"/>
          <w:lang w:val="en-US"/>
          <w14:ligatures w14:val="none"/>
        </w:rPr>
        <w:t xml:space="preserve"> </w:t>
      </w:r>
      <w:r w:rsidRPr="009E5F61">
        <w:rPr>
          <w:rFonts w:ascii="Times New Roman" w:eastAsia="Calibri" w:hAnsi="Times New Roman" w:cs="Times New Roman"/>
          <w:bCs/>
          <w:kern w:val="0"/>
          <w:sz w:val="28"/>
          <w:szCs w:val="28"/>
          <w:lang w:val="en-US"/>
          <w14:ligatures w14:val="none"/>
        </w:rPr>
        <w:t>Authority enforced by fear lasts only as long as fear remains. Authority earned through trust endures</w:t>
      </w:r>
    </w:p>
    <w:p w14:paraId="6FA191C9" w14:textId="77777777" w:rsidR="009E5F61" w:rsidRPr="009E5F61" w:rsidRDefault="009E5F61" w:rsidP="009E5F61">
      <w:pPr>
        <w:numPr>
          <w:ilvl w:val="0"/>
          <w:numId w:val="5"/>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Half-truths can move more quickly through power structures than facts.</w:t>
      </w:r>
    </w:p>
    <w:p w14:paraId="2462AD0E" w14:textId="77777777" w:rsidR="009E5F61" w:rsidRPr="009E5F61" w:rsidRDefault="009E5F61" w:rsidP="009E5F61">
      <w:pPr>
        <w:numPr>
          <w:ilvl w:val="0"/>
          <w:numId w:val="5"/>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Those who hold the “seal” (passwords, approvals, authorisations) can become more dangerous than the boss. When promoted leaders feel insecure, they may target dissenters disproportionately.</w:t>
      </w:r>
    </w:p>
    <w:p w14:paraId="7895AE4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214AC7F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CE6D66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EBC0EA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F8BD3D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524AECD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F6DF3F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5835131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72B04D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865ACF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FAA033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0849E2E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159322F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8B1568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5650D84C" w14:textId="77777777" w:rsidR="009E5F61" w:rsidRPr="009E5F61" w:rsidRDefault="009E5F61" w:rsidP="009E5F61">
      <w:pPr>
        <w:spacing w:line="259" w:lineRule="auto"/>
        <w:jc w:val="center"/>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CHAPTER 4</w:t>
      </w:r>
    </w:p>
    <w:p w14:paraId="7686CD59" w14:textId="77777777" w:rsidR="009E5F61" w:rsidRPr="009E5F61" w:rsidRDefault="009E5F61" w:rsidP="009E5F61">
      <w:pPr>
        <w:spacing w:line="259" w:lineRule="auto"/>
        <w:jc w:val="center"/>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 xml:space="preserve">STRATEGIC DELAY: FASTING, FEAR, AND THE FIRST MOVE </w:t>
      </w:r>
      <w:r w:rsidRPr="009E5F61">
        <w:rPr>
          <w:rFonts w:ascii="Times New Roman" w:eastAsia="Calibri" w:hAnsi="Times New Roman" w:cs="Times New Roman"/>
          <w:bCs/>
          <w:iCs/>
          <w:kern w:val="0"/>
          <w:sz w:val="28"/>
          <w:szCs w:val="28"/>
          <w:lang w:val="en-US"/>
          <w14:ligatures w14:val="none"/>
        </w:rPr>
        <w:t>(Esther 4:1–17)</w:t>
      </w:r>
    </w:p>
    <w:p w14:paraId="2C80C532"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Power Principle:</w:t>
      </w:r>
      <w:r w:rsidRPr="009E5F61">
        <w:rPr>
          <w:rFonts w:ascii="Times New Roman" w:eastAsia="Calibri" w:hAnsi="Times New Roman" w:cs="Times New Roman"/>
          <w:bCs/>
          <w:i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When you can’t strike first, slow the enemy’s momentum until you can control the terms of engagement.</w:t>
      </w:r>
    </w:p>
    <w:p w14:paraId="6319DE5D"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Historical &amp; Cultural Context</w:t>
      </w:r>
    </w:p>
    <w:p w14:paraId="72746F6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In an empire where protocol was law and the image of the throne mattered as much as its force, public displays of grief </w:t>
      </w:r>
      <w:r w:rsidRPr="009E5F61">
        <w:rPr>
          <w:rFonts w:ascii="Times New Roman" w:eastAsia="Calibri" w:hAnsi="Times New Roman" w:cs="Times New Roman"/>
          <w:bCs/>
          <w:iCs/>
          <w:kern w:val="0"/>
          <w:sz w:val="28"/>
          <w:szCs w:val="28"/>
          <w:lang w:val="en-US"/>
          <w14:ligatures w14:val="none"/>
        </w:rPr>
        <w:lastRenderedPageBreak/>
        <w:t>were also political statements. Mordecai’s tearing of his garments, donning of sackcloth, and sitting in ashes in the city square were not only personal mourning but a visible, communal alarm bell. Such ritualised mourning signalled catastrophic loss to a people who lived scattered under imperial decree. It forced the issue into public view and converted private fear into a social movement.</w:t>
      </w:r>
    </w:p>
    <w:p w14:paraId="77E27F2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At the same time, the palace was a realm of lethal etiquette. Approach the monarch unbidden and you risk execution; fail to speak when your people are threatened and you risk abandonment. Gender, law, and court ritual intersected here: a queen’s physical proximity to power did not translate automatically into political license. Esther’s insulation within the palace surrounded by perfumed layers and court rules made her both potent and precarious. The activism of a city square and the silence of a courtroom are different theatres; the strategy that works in one may be fatal in the other.</w:t>
      </w:r>
    </w:p>
    <w:p w14:paraId="473613E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Fasting in antiquity had both sacred and civic dimensions. It unified dispersed communities, created moral pressure, and functioned as a postponement a way to restructure time until decisive action could be taken. In short, this chapter plays out where ritual, law, and strategic timing collide.</w:t>
      </w:r>
    </w:p>
    <w:p w14:paraId="00A65911"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The Trigger Event</w:t>
      </w:r>
    </w:p>
    <w:p w14:paraId="08B393F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The catalyst is stark and immediate: the king’s edict condemns the Jewish people to annihilation. Mordecai’s public mourning is the signal flare. His actions spread like </w:t>
      </w:r>
      <w:r w:rsidRPr="009E5F61">
        <w:rPr>
          <w:rFonts w:ascii="Times New Roman" w:eastAsia="Calibri" w:hAnsi="Times New Roman" w:cs="Times New Roman"/>
          <w:bCs/>
          <w:iCs/>
          <w:kern w:val="0"/>
          <w:sz w:val="28"/>
          <w:szCs w:val="28"/>
          <w:lang w:val="en-US"/>
          <w14:ligatures w14:val="none"/>
        </w:rPr>
        <w:lastRenderedPageBreak/>
        <w:t>contagion across the provinces fasting, wailing, and the tearing of garments producing a networked emotional state of communal crisis.</w:t>
      </w:r>
    </w:p>
    <w:p w14:paraId="6C40BD8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Inside the palace, Esther initially remains distant. Her first response is practical: she sends clothes to replace Mordecai’s sackcloth. That gesture exposes the paradox of proximity without power she is near the throne yet removed from the modes of public lament that are shaping the community’s response.</w:t>
      </w:r>
    </w:p>
    <w:p w14:paraId="0AB2E17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Mordecai’s message finally reaches Esther through Hathak, the choice becomes explicit: approach the king to plead, or remain within the safety of courtly exile. The directive is immediate and dangerous. The machinery of empire has cast its die; someone must intervene.</w:t>
      </w:r>
    </w:p>
    <w:p w14:paraId="0B81053A"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Power Strategy Analysis</w:t>
      </w:r>
    </w:p>
    <w:p w14:paraId="6FB237D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Esther’s initial refusal is not a moral failure but a calibrated risk assessment. Persian court protocol executed those who appeared unbidden; to approach without the king’s sceptre was to gamble one’s life. Her hesitation reveals political prudence courage tempered by situational awareness.</w:t>
      </w:r>
    </w:p>
    <w:p w14:paraId="2316298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Mordecai reframes the dilemma along three axes: personal vulnerability </w:t>
      </w:r>
      <w:r w:rsidRPr="009E5F61">
        <w:rPr>
          <w:rFonts w:ascii="Times New Roman" w:eastAsia="Calibri" w:hAnsi="Times New Roman" w:cs="Times New Roman"/>
          <w:bCs/>
          <w:i/>
          <w:kern w:val="0"/>
          <w:sz w:val="28"/>
          <w:szCs w:val="28"/>
          <w:lang w:val="en-US"/>
          <w14:ligatures w14:val="none"/>
        </w:rPr>
        <w:t>“you are not safe by the palace”</w:t>
      </w:r>
      <w:r w:rsidRPr="009E5F61">
        <w:rPr>
          <w:rFonts w:ascii="Times New Roman" w:eastAsia="Calibri" w:hAnsi="Times New Roman" w:cs="Times New Roman"/>
          <w:bCs/>
          <w:iCs/>
          <w:kern w:val="0"/>
          <w:sz w:val="28"/>
          <w:szCs w:val="28"/>
          <w:lang w:val="en-US"/>
          <w14:ligatures w14:val="none"/>
        </w:rPr>
        <w:t xml:space="preserve">, theological certainty </w:t>
      </w:r>
      <w:r w:rsidRPr="009E5F61">
        <w:rPr>
          <w:rFonts w:ascii="Times New Roman" w:eastAsia="Calibri" w:hAnsi="Times New Roman" w:cs="Times New Roman"/>
          <w:bCs/>
          <w:i/>
          <w:kern w:val="0"/>
          <w:sz w:val="28"/>
          <w:szCs w:val="28"/>
          <w:lang w:val="en-US"/>
          <w14:ligatures w14:val="none"/>
        </w:rPr>
        <w:t>“relief will come from elsewhere if not from you”,</w:t>
      </w:r>
      <w:r w:rsidRPr="009E5F61">
        <w:rPr>
          <w:rFonts w:ascii="Times New Roman" w:eastAsia="Calibri" w:hAnsi="Times New Roman" w:cs="Times New Roman"/>
          <w:bCs/>
          <w:iCs/>
          <w:kern w:val="0"/>
          <w:sz w:val="28"/>
          <w:szCs w:val="28"/>
          <w:lang w:val="en-US"/>
          <w14:ligatures w14:val="none"/>
        </w:rPr>
        <w:t xml:space="preserve"> and providential purpose </w:t>
      </w:r>
      <w:r w:rsidRPr="009E5F61">
        <w:rPr>
          <w:rFonts w:ascii="Times New Roman" w:eastAsia="Calibri" w:hAnsi="Times New Roman" w:cs="Times New Roman"/>
          <w:bCs/>
          <w:i/>
          <w:kern w:val="0"/>
          <w:sz w:val="28"/>
          <w:szCs w:val="28"/>
          <w:lang w:val="en-US"/>
          <w14:ligatures w14:val="none"/>
        </w:rPr>
        <w:t>“perhaps you are queen for such a time as this”.</w:t>
      </w:r>
      <w:r w:rsidRPr="009E5F61">
        <w:rPr>
          <w:rFonts w:ascii="Times New Roman" w:eastAsia="Calibri" w:hAnsi="Times New Roman" w:cs="Times New Roman"/>
          <w:bCs/>
          <w:iCs/>
          <w:kern w:val="0"/>
          <w:sz w:val="28"/>
          <w:szCs w:val="28"/>
          <w:lang w:val="en-US"/>
          <w14:ligatures w14:val="none"/>
        </w:rPr>
        <w:t xml:space="preserve"> This rhetorical triad converts fear into duty; it converts private risk into communal moral obligation.</w:t>
      </w:r>
    </w:p>
    <w:p w14:paraId="2443C67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Esther’s conditional acceptance requesting three days of fasting first transforms delay into a strategy. Delay here is not paralysis but premeditated repositioning. It accomplishes several tactical goals at once. It builds a visible, unified front across the Jewish diaspora.</w:t>
      </w:r>
    </w:p>
    <w:p w14:paraId="57223D7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Do not force anyone’s hand to help you Mordecai didn’t, even at his most need. No one can help you unless God sends them. And you cannot help anyone unless God brings them. At some point, even the hardest metal breaks or melts down. Nobody is asking you to be strong or give up; you just have to know when to give in to someone’s help.</w:t>
      </w:r>
    </w:p>
    <w:p w14:paraId="579DD85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Patience buys cognitive and emotional space for Esther to prepare, for allies to cohere, and for the political tempo to shift away from Haman’s acceleration.</w:t>
      </w:r>
    </w:p>
    <w:p w14:paraId="5D80C1E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By demanding fasting, Esther seizes the timeline. She moves from being reactive to setting preconditions for action. In power terms, when you cannot change the opponent’s immediate move, you change the environment in which that move will be judged. </w:t>
      </w:r>
    </w:p>
    <w:p w14:paraId="2F9C1F13"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Critical Appraisal</w:t>
      </w:r>
    </w:p>
    <w:p w14:paraId="1360F96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By calling for communal fasting, Esther reframes her appeal as the voice of a people rather than the plea of an individual, enhancing the persuasiveness of her petition.</w:t>
      </w:r>
    </w:p>
    <w:p w14:paraId="0A4D255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pause consolidates fear into focused resolve, reducing the likelihood of panic-driven mistakes.</w:t>
      </w:r>
    </w:p>
    <w:p w14:paraId="4C9F09B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Slowing the timeline lets Esther approach under conditions she can influence rather than the risky immediacy the enemy imposes.</w:t>
      </w:r>
    </w:p>
    <w:p w14:paraId="0C43D240"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Delay could have allowed Haman to execute more of his plan, or for political winds to harden against the Jews.</w:t>
      </w:r>
    </w:p>
    <w:p w14:paraId="20E599E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If communal expectancy failed to materialise, morale could tip into despair and Esther’s position could become unsalvageable.</w:t>
      </w:r>
    </w:p>
    <w:p w14:paraId="234DCC5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Some might interpret the fast and delay as indecision, giving opponents rhetorical openings to question resolve.</w:t>
      </w:r>
    </w:p>
    <w:p w14:paraId="7AA42F5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Overall, the strategy is a measured gamble: it trades immediate action for amplified legitimacy and psychological preparation, betting that a better-timed approach will yield a more decisive outcome.</w:t>
      </w:r>
    </w:p>
    <w:p w14:paraId="07BA113A"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Alternatives</w:t>
      </w:r>
    </w:p>
    <w:p w14:paraId="08339D1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Esther could have risked an immediate, unsanctioned approach high reward if the king received her, catastrophic if not. This option favours audacity over preparation.</w:t>
      </w:r>
    </w:p>
    <w:p w14:paraId="3F1E259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Mordecai might have tried to rally palace insiders eunuchs, servants, or sympathetic courtiers to quietly block Haman’s access or slow execution; this would leverage gatekeeper influence rather than public ritual.</w:t>
      </w:r>
    </w:p>
    <w:p w14:paraId="0295E2F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External Alliance-Building: Seeking support from foreign powers or other palace factions could have internationalised </w:t>
      </w:r>
      <w:r w:rsidRPr="009E5F61">
        <w:rPr>
          <w:rFonts w:ascii="Times New Roman" w:eastAsia="Calibri" w:hAnsi="Times New Roman" w:cs="Times New Roman"/>
          <w:bCs/>
          <w:iCs/>
          <w:kern w:val="0"/>
          <w:sz w:val="28"/>
          <w:szCs w:val="28"/>
          <w:lang w:val="en-US"/>
          <w14:ligatures w14:val="none"/>
        </w:rPr>
        <w:lastRenderedPageBreak/>
        <w:t>the crisis, placing pressure on the king through other diplomatic channels messy and slow, but potentially binding.</w:t>
      </w:r>
    </w:p>
    <w:p w14:paraId="4B30B28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Beyond fasting, coordinated civil resistance across Jewish communities might have made Haman’s decree politically costly for local governors, but such action risked violent reprisals.</w:t>
      </w:r>
    </w:p>
    <w:p w14:paraId="263F04D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Each alternative carries trade-offs between speed, secrecy, and legitimacy. Esther’s choice favoured moral capital and unity over unilateral speed.</w:t>
      </w:r>
    </w:p>
    <w:p w14:paraId="5AA8DA35"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Moral &amp; Spiritual Dimension</w:t>
      </w:r>
    </w:p>
    <w:p w14:paraId="1AC80F0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This episode is a school of rooted courage. Two spiritual dynamics operate together.</w:t>
      </w:r>
    </w:p>
    <w:p w14:paraId="07F4547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 Esther seeks spiritual solidarity before physical intervention. The fast is both plea and alignment: it acknowledges dependency on God while also crystallising communal resolve.</w:t>
      </w:r>
    </w:p>
    <w:p w14:paraId="4359D89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Mordecai’s</w:t>
      </w:r>
      <w:r w:rsidRPr="009E5F61">
        <w:rPr>
          <w:rFonts w:ascii="Times New Roman" w:eastAsia="Calibri" w:hAnsi="Times New Roman" w:cs="Times New Roman"/>
          <w:bCs/>
          <w:iCs/>
          <w:kern w:val="0"/>
          <w:sz w:val="28"/>
          <w:szCs w:val="28"/>
          <w:lang w:val="en-US"/>
          <w14:ligatures w14:val="none"/>
        </w:rPr>
        <w:t xml:space="preserve"> “for such a time as this” casts political consequence as a possible divine vocation without removing human responsibility. The tension between God’s sovereignty and human agency is sharpened; Esther’s consent to act makes her a moral agent, not a passive instrument.</w:t>
      </w:r>
    </w:p>
    <w:p w14:paraId="68D6CD8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The path from hiddenness to declaration often requires interior disciplines prayer, fasting, communal lament that prepare the soul for public risk. Esther models that discipline: </w:t>
      </w:r>
      <w:r w:rsidRPr="009E5F61">
        <w:rPr>
          <w:rFonts w:ascii="Times New Roman" w:eastAsia="Calibri" w:hAnsi="Times New Roman" w:cs="Times New Roman"/>
          <w:bCs/>
          <w:iCs/>
          <w:kern w:val="0"/>
          <w:sz w:val="28"/>
          <w:szCs w:val="28"/>
          <w:lang w:val="en-US"/>
          <w14:ligatures w14:val="none"/>
        </w:rPr>
        <w:lastRenderedPageBreak/>
        <w:t>courage is not merely outward boldness but the product of inward preparation.</w:t>
      </w:r>
    </w:p>
    <w:p w14:paraId="1397A87C"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Practical Exercises for Today</w:t>
      </w:r>
    </w:p>
    <w:p w14:paraId="3C275AD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Students</w:t>
      </w:r>
      <w:r w:rsidRPr="009E5F61">
        <w:rPr>
          <w:rFonts w:ascii="Times New Roman" w:eastAsia="Calibri" w:hAnsi="Times New Roman" w:cs="Times New Roman"/>
          <w:bCs/>
          <w:iCs/>
          <w:kern w:val="0"/>
          <w:sz w:val="28"/>
          <w:szCs w:val="28"/>
          <w:lang w:val="en-US"/>
          <w14:ligatures w14:val="none"/>
        </w:rPr>
        <w:t xml:space="preserve"> when you feel powerless, don’t mistake speed for strength. Before reacting to an injustice, gather allies and clarify your moral claim so your action lands with greater force. </w:t>
      </w:r>
    </w:p>
    <w:p w14:paraId="4CD5A48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Teachers</w:t>
      </w:r>
      <w:r w:rsidRPr="009E5F61">
        <w:rPr>
          <w:rFonts w:ascii="Times New Roman" w:eastAsia="Calibri" w:hAnsi="Times New Roman" w:cs="Times New Roman"/>
          <w:bCs/>
          <w:iCs/>
          <w:kern w:val="0"/>
          <w:sz w:val="28"/>
          <w:szCs w:val="28"/>
          <w:lang w:val="en-US"/>
          <w14:ligatures w14:val="none"/>
        </w:rPr>
        <w:t xml:space="preserve"> teach your students to link inner disciplines with outward courage. Model decision pauses: when a crisis arises, ask what preparation will increase our long-term leverage?</w:t>
      </w:r>
    </w:p>
    <w:p w14:paraId="3B14C8F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Parents</w:t>
      </w:r>
      <w:r w:rsidRPr="009E5F61">
        <w:rPr>
          <w:rFonts w:ascii="Times New Roman" w:eastAsia="Calibri" w:hAnsi="Times New Roman" w:cs="Times New Roman"/>
          <w:bCs/>
          <w:iCs/>
          <w:kern w:val="0"/>
          <w:sz w:val="28"/>
          <w:szCs w:val="28"/>
          <w:lang w:val="en-US"/>
          <w14:ligatures w14:val="none"/>
        </w:rPr>
        <w:t xml:space="preserve"> Help children learn the value of patient courage. Teach them how to prepare emotionally and ethically before confronting a difficult conversation.</w:t>
      </w:r>
    </w:p>
    <w:p w14:paraId="276FBA3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Leaders</w:t>
      </w:r>
      <w:r w:rsidRPr="009E5F61">
        <w:rPr>
          <w:rFonts w:ascii="Times New Roman" w:eastAsia="Calibri" w:hAnsi="Times New Roman" w:cs="Times New Roman"/>
          <w:bCs/>
          <w:iCs/>
          <w:kern w:val="0"/>
          <w:sz w:val="28"/>
          <w:szCs w:val="28"/>
          <w:lang w:val="en-US"/>
          <w14:ligatures w14:val="none"/>
        </w:rPr>
        <w:t xml:space="preserve"> in crisis leadership, tight timing and moral legitimacy are twin currencies. Before you move, ask who needs to be with you and what communal rituals will legitimise the action.</w:t>
      </w:r>
    </w:p>
    <w:p w14:paraId="04470F0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Communities</w:t>
      </w:r>
      <w:r w:rsidRPr="009E5F61">
        <w:rPr>
          <w:rFonts w:ascii="Times New Roman" w:eastAsia="Calibri" w:hAnsi="Times New Roman" w:cs="Times New Roman"/>
          <w:bCs/>
          <w:iCs/>
          <w:kern w:val="0"/>
          <w:sz w:val="28"/>
          <w:szCs w:val="28"/>
          <w:lang w:val="en-US"/>
          <w14:ligatures w14:val="none"/>
        </w:rPr>
        <w:t xml:space="preserve"> learn when a shared ritual (fasting, vigil, and petition) can convert scattered fear into unified moral pressure and when it might substitute for necessary political action.</w:t>
      </w:r>
    </w:p>
    <w:p w14:paraId="3517FA26"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Key Takeaways</w:t>
      </w:r>
    </w:p>
    <w:p w14:paraId="73E45AA5" w14:textId="77777777" w:rsidR="009E5F61" w:rsidRPr="009E5F61" w:rsidRDefault="009E5F61" w:rsidP="009E5F61">
      <w:pPr>
        <w:numPr>
          <w:ilvl w:val="0"/>
          <w:numId w:val="6"/>
        </w:num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Strategic pauses are not indecision; they are moves to control timing, build legitimacy, and prepare the heart and the people.</w:t>
      </w:r>
    </w:p>
    <w:p w14:paraId="1A7659CA" w14:textId="77777777" w:rsidR="009E5F61" w:rsidRPr="009E5F61" w:rsidRDefault="009E5F61" w:rsidP="009E5F61">
      <w:pPr>
        <w:numPr>
          <w:ilvl w:val="0"/>
          <w:numId w:val="6"/>
        </w:num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Moral framing can transform personal risk into communal duty.</w:t>
      </w:r>
    </w:p>
    <w:p w14:paraId="495F58F3" w14:textId="77777777" w:rsidR="009E5F61" w:rsidRPr="009E5F61" w:rsidRDefault="009E5F61" w:rsidP="009E5F61">
      <w:pPr>
        <w:numPr>
          <w:ilvl w:val="0"/>
          <w:numId w:val="6"/>
        </w:numPr>
        <w:spacing w:line="259" w:lineRule="auto"/>
        <w:contextualSpacing/>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Courage often requires preparation spiritual, psychological, and political before the first decisive step is taken.</w:t>
      </w:r>
    </w:p>
    <w:p w14:paraId="69E42F74" w14:textId="77777777" w:rsidR="009E5F61" w:rsidRPr="009E5F61" w:rsidRDefault="009E5F61" w:rsidP="009E5F61">
      <w:pPr>
        <w:numPr>
          <w:ilvl w:val="0"/>
          <w:numId w:val="6"/>
        </w:numPr>
        <w:spacing w:line="259" w:lineRule="auto"/>
        <w:contextualSpacing/>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Esther’s “If I perish, I perish” is not fatalism; it is the posture of a prepared agent who has used delay to convert fear into focused power. When the first blow cannot be struck, make time your ally so that when you do move, you set the terms.</w:t>
      </w:r>
    </w:p>
    <w:p w14:paraId="71FD526C"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5</w:t>
      </w:r>
    </w:p>
    <w:p w14:paraId="1E4FFEE9"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FIRST BANQUET: INFLUENCE THROUGH INVITATION, SUSPENSE, AND THE DANGER OF FEEDING AN ENEMY’S EGO</w:t>
      </w:r>
      <w:r w:rsidRPr="009E5F61">
        <w:rPr>
          <w:rFonts w:ascii="Times New Roman" w:eastAsia="Calibri" w:hAnsi="Times New Roman" w:cs="Times New Roman"/>
          <w:b/>
          <w:bCs/>
          <w:i/>
          <w:i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(Esther 5:1–14)</w:t>
      </w:r>
    </w:p>
    <w:p w14:paraId="7DF2E5E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Do not assault a fortress; invite its lord in for supper, then quietly decide whether to storm or to feed him.</w:t>
      </w:r>
    </w:p>
    <w:p w14:paraId="6A6B47D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Historical &amp; Cultural Context </w:t>
      </w:r>
    </w:p>
    <w:p w14:paraId="30AF79B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the Achaemenid court, banquets were not private entertainments they were calibrated instruments of statecraft. Food, seating, wine, and timing signalled rank, favour, and obligation. A seat at the king’s table was an invitation into </w:t>
      </w:r>
      <w:r w:rsidRPr="009E5F61">
        <w:rPr>
          <w:rFonts w:ascii="Times New Roman" w:eastAsia="Calibri" w:hAnsi="Times New Roman" w:cs="Times New Roman"/>
          <w:bCs/>
          <w:kern w:val="0"/>
          <w:sz w:val="28"/>
          <w:szCs w:val="28"/>
          <w:lang w:val="en-US"/>
          <w14:ligatures w14:val="none"/>
        </w:rPr>
        <w:lastRenderedPageBreak/>
        <w:t>the decision-making orbit; an omitted seat was a public slight. The ancient Persian banquet softened formal procedure into emotional theatre: wine loosened tongues, flattery flowed, loyalties were displayed, and the sovereign’s mood could be reshaped in a single evening.</w:t>
      </w:r>
    </w:p>
    <w:p w14:paraId="56DE2CD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Esther’s social world was ruled by ritual, how you sat, who served you, who toasted you every gesture communicated position. For a queen or would-be-queen to command a banquet was a high-stakes communication: a deliberate choice of place, time, audience, and mood that shaped the political weather.</w:t>
      </w:r>
    </w:p>
    <w:p w14:paraId="246A09A5"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Trigger Event</w:t>
      </w:r>
    </w:p>
    <w:p w14:paraId="1300CFD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After three days of fasting and preparation, Esther risks the uninvited approach. The king extends the golden sceptre a physical grant of permission that converts her trespass into an audience. Rather than reveal her petition immediately, she invites the king and Haman to a banquet she has prepared. She then postpones her request to a second feast. The strategy: secure attention first; reveal motive later.</w:t>
      </w:r>
    </w:p>
    <w:p w14:paraId="213331B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 leaves the banquet “glad and with a joyful heart.” He interprets his invitation as personal approval his ego inflates. Then he sees Mordecai at the gate refusing to bow, and leaves in a bitter mood; his wife and friends counsel him to build gallows. Haman’s confidence, which could have been neutralised by humiliation or containment, becomes instead renewed fuel for vengeance.</w:t>
      </w:r>
    </w:p>
    <w:p w14:paraId="440730EB"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 xml:space="preserve">Power Strategy Analysis </w:t>
      </w:r>
    </w:p>
    <w:p w14:paraId="62EC6F6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Esther’s first task is to obtain the king’s undivided attention. The sceptre is literal permission; the banquet is social currency. The request, when it comes, will be colored by likeness and personal warmth not by cold legal process.</w:t>
      </w:r>
    </w:p>
    <w:p w14:paraId="2379A51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By delaying the petition, Esther creates anticipation and emotional commitment. The king returns because curiosity and obligation bind him; Haman returns because flattery and invitation strengthen his narrative that all is well.</w:t>
      </w:r>
    </w:p>
    <w:p w14:paraId="0CBE6C4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A legal edict, however sealed, is abstract. By making her plea personal “my life and my people” Esther reframes the problem from technical law to moral obligation. Human feelings move kings.</w:t>
      </w:r>
    </w:p>
    <w:p w14:paraId="004D616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Inviting Haman positioned him as an unwitting prop: his presence at Esther’s table raises the stakes when she reveals his plot. It amplifies shame and forces the king to decide in the instant, in public, with the accused before him.</w:t>
      </w:r>
    </w:p>
    <w:p w14:paraId="339E4BF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Form a trusted group of friends or a small support group who know you very well. Let them analyze you. They will be able to tell you immediately when something is off about you. Suppose in a relationship, in chaos and spiritual affairs bring into your circle; Hold each other up because if we want to go far and fast, we can only go together, when other you make new friends or have something new going on just keep someone to be accountable to. Remember that there are </w:t>
      </w:r>
      <w:r w:rsidRPr="009E5F61">
        <w:rPr>
          <w:rFonts w:ascii="Times New Roman" w:eastAsia="Calibri" w:hAnsi="Times New Roman" w:cs="Times New Roman"/>
          <w:bCs/>
          <w:kern w:val="0"/>
          <w:sz w:val="28"/>
          <w:szCs w:val="28"/>
          <w:lang w:val="en-US"/>
          <w14:ligatures w14:val="none"/>
        </w:rPr>
        <w:lastRenderedPageBreak/>
        <w:t>sometime our mind and heart would not be pointed toward the right direction and ideas.</w:t>
      </w:r>
    </w:p>
    <w:p w14:paraId="5AD5084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Banquets lower analytical defenses. Wine, ritual, and intimacy push people to emotional responses ideal conditions for a strategic revelation that requires passion rather than procedure.</w:t>
      </w:r>
    </w:p>
    <w:p w14:paraId="39AAF02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banquet move is seductive as the proverb says, “The way to a man’s heart is through his stomach.” Intimacy makes people pliable. Use it sparingly and ethically. If the problem is structural, a banquet buys you a day; if it’s systemic, you must codify the favor law, council, or institutional reform or the favor will vanish with the king’s next mood.</w:t>
      </w:r>
    </w:p>
    <w:p w14:paraId="6DCB944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There is no ‘just friends.’ Every friendship is a relationship; every relationship has a goal. Even when the end is unnamed, a hidden objective waits in the shadows, and there's an activity that connects them all. There are no harmless bonds. Every smile is bait. Every friendship hides a hook. Build and exploit relationships, set the terms for the relationship, and be it pilot to get to your goal, and be careful because sometimes in life, the people/things that are blessings to you, are the people/things you take for granted.</w:t>
      </w:r>
    </w:p>
    <w:p w14:paraId="36055E8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Jasper’s line from </w:t>
      </w:r>
      <w:r w:rsidRPr="009E5F61">
        <w:rPr>
          <w:rFonts w:ascii="Times New Roman" w:eastAsia="Calibri" w:hAnsi="Times New Roman" w:cs="Times New Roman"/>
          <w:bCs/>
          <w:i/>
          <w:kern w:val="0"/>
          <w:sz w:val="28"/>
          <w:szCs w:val="28"/>
          <w:lang w:val="en-US"/>
          <w14:ligatures w14:val="none"/>
        </w:rPr>
        <w:t>Made for Love</w:t>
      </w:r>
      <w:r w:rsidRPr="009E5F61">
        <w:rPr>
          <w:rFonts w:ascii="Times New Roman" w:eastAsia="Calibri" w:hAnsi="Times New Roman" w:cs="Times New Roman"/>
          <w:bCs/>
          <w:iCs/>
          <w:kern w:val="0"/>
          <w:sz w:val="28"/>
          <w:szCs w:val="28"/>
          <w:lang w:val="en-US"/>
          <w14:ligatures w14:val="none"/>
        </w:rPr>
        <w:t xml:space="preserve"> is a cold rule of power: “The best way to deceive anyone is to make them believe they’re about to get what they want.” In every human interaction, there’s a want recognition, money, love, trust, companionship. Haman’s ambitions fame, riches, power, the </w:t>
      </w:r>
      <w:r w:rsidRPr="009E5F61">
        <w:rPr>
          <w:rFonts w:ascii="Times New Roman" w:eastAsia="Calibri" w:hAnsi="Times New Roman" w:cs="Times New Roman"/>
          <w:bCs/>
          <w:iCs/>
          <w:kern w:val="0"/>
          <w:sz w:val="28"/>
          <w:szCs w:val="28"/>
          <w:lang w:val="en-US"/>
          <w14:ligatures w14:val="none"/>
        </w:rPr>
        <w:lastRenderedPageBreak/>
        <w:t>removal of Mordecai are a textbook case. Where desire exists, leverage follows; where leverage follows, people are tempted to exploit. That exploitation can be ugly: sex, money, favours exchanged for false promises. The banquet scene was the deceptive curtain that convinced Haman he was going to win.</w:t>
      </w:r>
    </w:p>
    <w:p w14:paraId="070789E8"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Critical Appraisal </w:t>
      </w:r>
    </w:p>
    <w:p w14:paraId="4742333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Securing the king’s favour removed procedural barriers; the sceptre gave Esther immediate leverage.</w:t>
      </w:r>
    </w:p>
    <w:p w14:paraId="51B4A09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Hospitality humanised Esther and made the king her ally. The second banquet created the crescendo necessary to provoke a decisive reaction.</w:t>
      </w:r>
    </w:p>
    <w:p w14:paraId="1980F31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plan hinged on the monarch’s mood. If the king’s feelings shifted by drunken temperament, war news, or insult Esther could have been executed for approaching unsummoned. Emotional governance is notoriously unstable.</w:t>
      </w:r>
    </w:p>
    <w:p w14:paraId="02FA31A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Inviting and flattering Haman restored his pride. That revived confidence led him to double down on vengeance (building gallows) rather than being neutralised. In short, she empowered the very adversary she intended to topple.</w:t>
      </w:r>
    </w:p>
    <w:p w14:paraId="534F1F3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tactic relied on personal favour, not legal correction. If the king had sided with Haman, there was no formal recourse. The strategy lacked structural containment or coalition safeguards.</w:t>
      </w:r>
    </w:p>
    <w:p w14:paraId="1D6D7B7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Esther created a context where emotion trumped bureaucracy, and the king’s protectiveness of the queen guaranteed an immediate, visceral response to her revelation.</w:t>
      </w:r>
    </w:p>
    <w:p w14:paraId="0C275A95"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Alternatives</w:t>
      </w:r>
    </w:p>
    <w:p w14:paraId="5CCAB66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Pursuing formal legal review would have consumed critical time due to bureaucratic inertia, while the irreversible royal decree accelerated toward execution. Though legally durable if successful, the vanishingly small probability of overturning a sealed edict within the timeframe rendered this option </w:t>
      </w:r>
      <w:r w:rsidRPr="009E5F61">
        <w:rPr>
          <w:rFonts w:ascii="Times New Roman" w:eastAsia="Calibri" w:hAnsi="Times New Roman" w:cs="Times New Roman"/>
          <w:bCs/>
          <w:i/>
          <w:iCs/>
          <w:kern w:val="0"/>
          <w:sz w:val="28"/>
          <w:szCs w:val="28"/>
          <w:lang w:val="en-US"/>
          <w14:ligatures w14:val="none"/>
        </w:rPr>
        <w:t>symbolically legitimate but practically futile</w:t>
      </w:r>
      <w:r w:rsidRPr="009E5F61">
        <w:rPr>
          <w:rFonts w:ascii="Times New Roman" w:eastAsia="Calibri" w:hAnsi="Times New Roman" w:cs="Times New Roman"/>
          <w:bCs/>
          <w:kern w:val="0"/>
          <w:sz w:val="28"/>
          <w:szCs w:val="28"/>
          <w:lang w:val="en-US"/>
          <w14:ligatures w14:val="none"/>
        </w:rPr>
        <w:t>.</w:t>
      </w:r>
    </w:p>
    <w:p w14:paraId="67C3A68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Mobilising satraps and court officials risked fatal leaks to Haman while demanding scarce time for alliance-building. While institutional backing would have strengthened legitimacy, the strategy’s </w:t>
      </w:r>
      <w:r w:rsidRPr="009E5F61">
        <w:rPr>
          <w:rFonts w:ascii="Times New Roman" w:eastAsia="Calibri" w:hAnsi="Times New Roman" w:cs="Times New Roman"/>
          <w:bCs/>
          <w:i/>
          <w:iCs/>
          <w:kern w:val="0"/>
          <w:sz w:val="28"/>
          <w:szCs w:val="28"/>
          <w:lang w:val="en-US"/>
          <w14:ligatures w14:val="none"/>
        </w:rPr>
        <w:t>slow burn</w:t>
      </w:r>
      <w:r w:rsidRPr="009E5F61">
        <w:rPr>
          <w:rFonts w:ascii="Times New Roman" w:eastAsia="Calibri" w:hAnsi="Times New Roman" w:cs="Times New Roman"/>
          <w:bCs/>
          <w:kern w:val="0"/>
          <w:sz w:val="28"/>
          <w:szCs w:val="28"/>
          <w:lang w:val="en-US"/>
          <w14:ligatures w14:val="none"/>
        </w:rPr>
        <w:t> could not outpace impending genocide transforming potential allies into passive bystanders.</w:t>
      </w:r>
    </w:p>
    <w:p w14:paraId="57D8ED4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Private bargaining (bribes/concessions) offered illusory shortcuts at catastrophic moral cost: empowering the architect of genocide while failing to nullify the decree. Any temporary “stall” would have </w:t>
      </w:r>
      <w:r w:rsidRPr="009E5F61">
        <w:rPr>
          <w:rFonts w:ascii="Times New Roman" w:eastAsia="Calibri" w:hAnsi="Times New Roman" w:cs="Times New Roman"/>
          <w:bCs/>
          <w:i/>
          <w:iCs/>
          <w:kern w:val="0"/>
          <w:sz w:val="28"/>
          <w:szCs w:val="28"/>
          <w:lang w:val="en-US"/>
          <w14:ligatures w14:val="none"/>
        </w:rPr>
        <w:t>deepened vulnerability</w:t>
      </w:r>
      <w:r w:rsidRPr="009E5F61">
        <w:rPr>
          <w:rFonts w:ascii="Times New Roman" w:eastAsia="Calibri" w:hAnsi="Times New Roman" w:cs="Times New Roman"/>
          <w:bCs/>
          <w:kern w:val="0"/>
          <w:sz w:val="28"/>
          <w:szCs w:val="28"/>
          <w:lang w:val="en-US"/>
          <w14:ligatures w14:val="none"/>
        </w:rPr>
        <w:t> by forfeiting the moral high ground without securing lasting safety.</w:t>
      </w:r>
    </w:p>
    <w:p w14:paraId="38137AE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Documenting Jewish loyalty through bureaucratic channels promised persuasive power if time allowed. Yet testimonial gathering moved at imperial speed, making it a </w:t>
      </w:r>
      <w:r w:rsidRPr="009E5F61">
        <w:rPr>
          <w:rFonts w:ascii="Times New Roman" w:eastAsia="Calibri" w:hAnsi="Times New Roman" w:cs="Times New Roman"/>
          <w:bCs/>
          <w:i/>
          <w:iCs/>
          <w:kern w:val="0"/>
          <w:sz w:val="28"/>
          <w:szCs w:val="28"/>
          <w:lang w:val="en-US"/>
          <w14:ligatures w14:val="none"/>
        </w:rPr>
        <w:t xml:space="preserve">theoretically </w:t>
      </w:r>
      <w:r w:rsidRPr="009E5F61">
        <w:rPr>
          <w:rFonts w:ascii="Times New Roman" w:eastAsia="Calibri" w:hAnsi="Times New Roman" w:cs="Times New Roman"/>
          <w:bCs/>
          <w:i/>
          <w:iCs/>
          <w:kern w:val="0"/>
          <w:sz w:val="28"/>
          <w:szCs w:val="28"/>
          <w:lang w:val="en-US"/>
          <w14:ligatures w14:val="none"/>
        </w:rPr>
        <w:lastRenderedPageBreak/>
        <w:t>sound but existentially irrelevant</w:t>
      </w:r>
      <w:r w:rsidRPr="009E5F61">
        <w:rPr>
          <w:rFonts w:ascii="Times New Roman" w:eastAsia="Calibri" w:hAnsi="Times New Roman" w:cs="Times New Roman"/>
          <w:bCs/>
          <w:kern w:val="0"/>
          <w:sz w:val="28"/>
          <w:szCs w:val="28"/>
          <w:lang w:val="en-US"/>
          <w14:ligatures w14:val="none"/>
        </w:rPr>
        <w:t> solution against a sword already unsheathed.</w:t>
      </w:r>
    </w:p>
    <w:p w14:paraId="5E5F065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Esther’s choice embodied the paradox of power: Sometimes, the only way to save a system is to risk breaking its rules.</w:t>
      </w:r>
      <w:r w:rsidRPr="009E5F61">
        <w:rPr>
          <w:rFonts w:ascii="Times New Roman" w:eastAsia="Calibri" w:hAnsi="Times New Roman" w:cs="Times New Roman"/>
          <w:color w:val="F3F3F3"/>
          <w:kern w:val="0"/>
          <w:sz w:val="23"/>
          <w:szCs w:val="23"/>
          <w:shd w:val="clear" w:color="auto" w:fill="202020"/>
          <w:lang w:val="en-US"/>
          <w14:ligatures w14:val="none"/>
        </w:rPr>
        <w:t xml:space="preserve"> </w:t>
      </w:r>
      <w:r w:rsidRPr="009E5F61">
        <w:rPr>
          <w:rFonts w:ascii="Times New Roman" w:eastAsia="Calibri" w:hAnsi="Times New Roman" w:cs="Times New Roman"/>
          <w:bCs/>
          <w:kern w:val="0"/>
          <w:sz w:val="28"/>
          <w:szCs w:val="28"/>
          <w:lang w:val="en-US"/>
          <w14:ligatures w14:val="none"/>
        </w:rPr>
        <w:t xml:space="preserve">Esther’s rejection of slow-moving alternatives wasn’t rash it was an acute calculus that </w:t>
      </w:r>
      <w:r w:rsidRPr="009E5F61">
        <w:rPr>
          <w:rFonts w:ascii="Times New Roman" w:eastAsia="Calibri" w:hAnsi="Times New Roman" w:cs="Times New Roman"/>
          <w:bCs/>
          <w:i/>
          <w:iCs/>
          <w:kern w:val="0"/>
          <w:sz w:val="28"/>
          <w:szCs w:val="28"/>
          <w:lang w:val="en-US"/>
          <w14:ligatures w14:val="none"/>
        </w:rPr>
        <w:t>formal legitimacy without survival is meaningless</w:t>
      </w:r>
      <w:r w:rsidRPr="009E5F61">
        <w:rPr>
          <w:rFonts w:ascii="Times New Roman" w:eastAsia="Calibri" w:hAnsi="Times New Roman" w:cs="Times New Roman"/>
          <w:bCs/>
          <w:kern w:val="0"/>
          <w:sz w:val="28"/>
          <w:szCs w:val="28"/>
          <w:lang w:val="en-US"/>
          <w14:ligatures w14:val="none"/>
        </w:rPr>
        <w:t>. Her success exposed a brutal truth: Against existential threats, ethical strategy must sometimes prioritise audacity over approval.</w:t>
      </w:r>
    </w:p>
    <w:p w14:paraId="7E84608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Time’s velvet whisper crafted from suspense and curiosity can seduce a king/Queen into a gilded hourglass. But without calibrating each grain’s fall, even monarchs will curse the sands that slip through their fingers, leaving thrones dusted with expired chances.</w:t>
      </w:r>
    </w:p>
    <w:p w14:paraId="3777D1BE"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After the Feast Haman’s Rage, His Counsel, and the Gallows (Esther 5:10–14)</w:t>
      </w:r>
    </w:p>
    <w:p w14:paraId="0AB6309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 departs the first banquet elated. The sight of Mordecai at the gate refusing to bow pierces that elation. He returns home in fury; his wife Zeresh and his friends stoke his rage and advise a dramatic solution: build gallows and hang Mordecai on them. The plan is theatrical: a seventy-five-foot pole (some readings vary on exact height) intended as a public symbol of total domination.</w:t>
      </w:r>
    </w:p>
    <w:p w14:paraId="0A726D58"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 Quick Raw Psychology</w:t>
      </w:r>
    </w:p>
    <w:p w14:paraId="62D978B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Haman’s identity hinges on universal deference; Mordecai’s refusal to bow shatters his fragile self-image. This reflects the paradox of narcissistic systems: they demand total compliance yet crumble under even minor dissent. Grandiosity here is not a strength, but a brittle shield that collapses when reality contradicts its illusions.</w:t>
      </w:r>
    </w:p>
    <w:p w14:paraId="4BF8398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Zeresh and Haman’s inner circle act as amplifiers, not moderators. Their counsel legitimises rage, creating a feedback loop where anger escalates unchecked. Toxic networks like this prioritise emotional validation over strategic clarity, which can accelerate self-destructive decisions.</w:t>
      </w:r>
    </w:p>
    <w:p w14:paraId="0CC4BDD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gallows transcend mere punishment it becomes a theatrical assertion of power. By staging Mordecai’s execution as a public spectacle, Haman attempts to convert personal humiliation into a collective lesson. Yet this performative cruelty exposes his insecurity, not authority.</w:t>
      </w:r>
    </w:p>
    <w:p w14:paraId="72B40FB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 externalises his shame onto Mordecai, framing the latter’s defiance as the source of his anguish. Eliminating the “offender” becomes a delusional cure for fractured selfhood, a pattern seen in tyrants who conflate dissent with existential threat.</w:t>
      </w:r>
    </w:p>
    <w:p w14:paraId="00CAB553"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gallows strategy prioritises short-term fear over long-term stability. While it intimidates, it also brands Haman as a vengeful opportunist, eroding his legitimacy. True power </w:t>
      </w:r>
      <w:r w:rsidRPr="009E5F61">
        <w:rPr>
          <w:rFonts w:ascii="Times New Roman" w:eastAsia="Calibri" w:hAnsi="Times New Roman" w:cs="Times New Roman"/>
          <w:bCs/>
          <w:kern w:val="0"/>
          <w:sz w:val="28"/>
          <w:szCs w:val="28"/>
          <w:lang w:val="en-US"/>
          <w14:ligatures w14:val="none"/>
        </w:rPr>
        <w:lastRenderedPageBreak/>
        <w:t>balances coercion with perceived fairness a balance Haman ignores.</w:t>
      </w:r>
    </w:p>
    <w:p w14:paraId="7B9AD14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Haman never investigates </w:t>
      </w:r>
      <w:r w:rsidRPr="009E5F61">
        <w:rPr>
          <w:rFonts w:ascii="Times New Roman" w:eastAsia="Calibri" w:hAnsi="Times New Roman" w:cs="Times New Roman"/>
          <w:bCs/>
          <w:i/>
          <w:iCs/>
          <w:kern w:val="0"/>
          <w:sz w:val="28"/>
          <w:szCs w:val="28"/>
          <w:lang w:val="en-US"/>
          <w14:ligatures w14:val="none"/>
        </w:rPr>
        <w:t>why</w:t>
      </w:r>
      <w:r w:rsidRPr="009E5F61">
        <w:rPr>
          <w:rFonts w:ascii="Times New Roman" w:eastAsia="Calibri" w:hAnsi="Times New Roman" w:cs="Times New Roman"/>
          <w:bCs/>
          <w:kern w:val="0"/>
          <w:sz w:val="28"/>
          <w:szCs w:val="28"/>
          <w:lang w:val="en-US"/>
          <w14:ligatures w14:val="none"/>
        </w:rPr>
        <w:t xml:space="preserve"> Mordecai resists. Emotion substitutes for intelligence, blinding him to potential risks (e.g., Mordecai’s hidden ties to Esther). Acting on assumptions, not facts, he becomes the architect of his own downfall.</w:t>
      </w:r>
    </w:p>
    <w:p w14:paraId="7D5C278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Public spectacles of punishment backfire: they martyr dissenters and provoke silent resistance. By criminalising defiance, Haman invites moral condemnation and covert countermoves a lesson for modern authoritarian overreach.</w:t>
      </w:r>
    </w:p>
    <w:p w14:paraId="5365400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Alternatives</w:t>
      </w:r>
      <w:r w:rsidRPr="009E5F61">
        <w:rPr>
          <w:rFonts w:ascii="Times New Roman" w:eastAsia="Calibri" w:hAnsi="Times New Roman" w:cs="Times New Roman"/>
          <w:bCs/>
          <w:kern w:val="0"/>
          <w:sz w:val="28"/>
          <w:szCs w:val="28"/>
          <w:lang w:val="en-US"/>
          <w14:ligatures w14:val="none"/>
        </w:rPr>
        <w:br/>
        <w:t>A 48-hour delay to investigate Mordecai’s background could have revealed Esther’s influence. Strategic patience often defuses crises; haste breeds oversight.</w:t>
      </w:r>
      <w:r w:rsidRPr="009E5F61">
        <w:rPr>
          <w:rFonts w:ascii="Times New Roman" w:eastAsia="Calibri" w:hAnsi="Times New Roman" w:cs="Times New Roman"/>
          <w:bCs/>
          <w:kern w:val="0"/>
          <w:sz w:val="28"/>
          <w:szCs w:val="28"/>
          <w:lang w:val="en-US"/>
          <w14:ligatures w14:val="none"/>
        </w:rPr>
        <w:br/>
        <w:t>Quietly reassigning Mordecai or limiting his visibility would neutralise the affront without martyr-making. Effective power often operates in the shadows.</w:t>
      </w:r>
    </w:p>
    <w:p w14:paraId="6E565296"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Consulting advisors outside his sycophantic circle might have exposed the gallows’ risks. Diversity of thought prevents catastrophic blind spots.</w:t>
      </w:r>
      <w:r w:rsidRPr="009E5F61">
        <w:rPr>
          <w:rFonts w:ascii="Times New Roman" w:eastAsia="Calibri" w:hAnsi="Times New Roman" w:cs="Times New Roman"/>
          <w:bCs/>
          <w:kern w:val="0"/>
          <w:sz w:val="28"/>
          <w:szCs w:val="28"/>
          <w:lang w:val="en-US"/>
          <w14:ligatures w14:val="none"/>
        </w:rPr>
        <w:br/>
        <w:t>Ignoring Mordecai’s defiance could have reframed it as irrelevance. By refusing to engage, Haman would deny his enemy symbolic power a lesson in Sun Tzu’s “</w:t>
      </w:r>
      <w:r w:rsidRPr="009E5F61">
        <w:rPr>
          <w:rFonts w:ascii="Times New Roman" w:eastAsia="Calibri" w:hAnsi="Times New Roman" w:cs="Times New Roman"/>
          <w:bCs/>
          <w:i/>
          <w:iCs/>
          <w:kern w:val="0"/>
          <w:sz w:val="28"/>
          <w:szCs w:val="28"/>
          <w:lang w:val="en-US"/>
          <w14:ligatures w14:val="none"/>
        </w:rPr>
        <w:t>Winning without fighting.”</w:t>
      </w:r>
    </w:p>
    <w:p w14:paraId="00AB42F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He who feeds appetites controls men unless God controls him first. Food, sex, money, power: strings for puppets. Seek God, or become the puppet you built.</w:t>
      </w:r>
    </w:p>
    <w:p w14:paraId="4535154F"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Moral &amp; Spiritual Dimensions </w:t>
      </w:r>
    </w:p>
    <w:p w14:paraId="207F632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Esther’s method skirts the ethical edge. She intentionally withholds information and manipulates the atmosphere for advantage. Esther’s use of charm and calculus raises the perennial ethical question: do “noble ends” justify deception? Jewish and Christian readers have long debated Esther’s moral method. Two moral lenses clash:</w:t>
      </w:r>
    </w:p>
    <w:p w14:paraId="520B79E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Consequentialist:</w:t>
      </w:r>
      <w:r w:rsidRPr="009E5F61">
        <w:rPr>
          <w:rFonts w:ascii="Times New Roman" w:eastAsia="Calibri" w:hAnsi="Times New Roman" w:cs="Times New Roman"/>
          <w:bCs/>
          <w:kern w:val="0"/>
          <w:sz w:val="28"/>
          <w:szCs w:val="28"/>
          <w:lang w:val="en-US"/>
          <w14:ligatures w14:val="none"/>
        </w:rPr>
        <w:t xml:space="preserve"> Lives are at stake. If deception saves a nation, prudence justifies subterfuge.</w:t>
      </w:r>
    </w:p>
    <w:p w14:paraId="1D4F74B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Deontological:</w:t>
      </w:r>
      <w:r w:rsidRPr="009E5F61">
        <w:rPr>
          <w:rFonts w:ascii="Times New Roman" w:eastAsia="Calibri" w:hAnsi="Times New Roman" w:cs="Times New Roman"/>
          <w:bCs/>
          <w:kern w:val="0"/>
          <w:sz w:val="28"/>
          <w:szCs w:val="28"/>
          <w:lang w:val="en-US"/>
          <w14:ligatures w14:val="none"/>
        </w:rPr>
        <w:t xml:space="preserve"> Using manipulation corrodes moral character and normalizes deception in public life.</w:t>
      </w:r>
    </w:p>
    <w:p w14:paraId="0C3E8C3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narrative privileges results deliverance but not without acknowledging cost, the story requires readers to consider prudence and moral imagination together. There is an implicit spiritual claim; when institutions fail the vulnerable, hidden courage and cunning may be morally defensible.</w:t>
      </w:r>
    </w:p>
    <w:p w14:paraId="5696091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Scripturally, Jesus taught private correction before public exposure (Matthew 18:15-17) and warned against duplicity (Matthew 5:37). Esther’s situation shows the moral tension when institutional channels are closed and lives are at risk: honesty may be deadly; expedience may be righteous.</w:t>
      </w:r>
    </w:p>
    <w:p w14:paraId="54E7EC3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br/>
        <w:t>Proverbs 16:18 (“Pride goes before destruction”) and James 1:19 (“Be slow to anger”) directly critique Haman’s trajectory. His pride isn’t merely a character flaw but a spiritual failure a rejection of humility as divine wisdom.</w:t>
      </w:r>
    </w:p>
    <w:p w14:paraId="605E7FB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br/>
        <w:t>Romans 12:17–21 offers a counterpath: “Do not repay anyone evil for evil.” Reconciliation, not annihilation, preserves societal fabric. Haman’s inability to imagine mercy leaves him trapped in a cycle of escalating violence.</w:t>
      </w:r>
    </w:p>
    <w:p w14:paraId="2456084A"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Practical Exercises </w:t>
      </w:r>
    </w:p>
    <w:p w14:paraId="1388C7F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Students &amp; Teachers:</w:t>
      </w:r>
      <w:r w:rsidRPr="009E5F61">
        <w:rPr>
          <w:rFonts w:ascii="Times New Roman" w:eastAsia="Calibri" w:hAnsi="Times New Roman" w:cs="Times New Roman"/>
          <w:bCs/>
          <w:kern w:val="0"/>
          <w:sz w:val="28"/>
          <w:szCs w:val="28"/>
          <w:lang w:val="en-US"/>
          <w14:ligatures w14:val="none"/>
        </w:rPr>
        <w:t xml:space="preserve"> Use hospitality (study groups, lunches) to humanize difficult conversations, avoiding ambushes in class or social events to “expose” peers. When conflicts erupt such as a popular student publicly humiliating another with peer-driven revenge tactics teachers must disrupt echo chambers by separating groups, enforcing cooling-off periods, and facilitating restorative dialogues where harm is acknowledged. Strategy requires both proactive relationship-building and reactive institutional guardrails.</w:t>
      </w:r>
    </w:p>
    <w:p w14:paraId="016B1FD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Be the voice of foresight when the pack circles for blood. If they push a friend toward revenge, cut through the noise: ask, “What happens next?” Stall the impulse. Starve the chaos. Real allies disrupt groupthink they guard the future while the crowd claps for destruction.</w:t>
      </w:r>
    </w:p>
    <w:p w14:paraId="05B1A3A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Parents &amp; Couples:</w:t>
      </w:r>
      <w:r w:rsidRPr="009E5F61">
        <w:rPr>
          <w:rFonts w:ascii="Times New Roman" w:eastAsia="Calibri" w:hAnsi="Times New Roman" w:cs="Times New Roman"/>
          <w:bCs/>
          <w:kern w:val="0"/>
          <w:sz w:val="28"/>
          <w:szCs w:val="28"/>
          <w:lang w:val="en-US"/>
          <w14:ligatures w14:val="none"/>
        </w:rPr>
        <w:t xml:space="preserve"> Resist using family dinners to force confessions or stage ambushes; schedule sober, private talks for high-stakes issues. If public humiliation occurs (e.g., a partner shaming the other while relatives egg them on </w:t>
      </w:r>
      <w:r w:rsidRPr="009E5F61">
        <w:rPr>
          <w:rFonts w:ascii="Times New Roman" w:eastAsia="Calibri" w:hAnsi="Times New Roman" w:cs="Times New Roman"/>
          <w:bCs/>
          <w:i/>
          <w:kern w:val="0"/>
          <w:sz w:val="28"/>
          <w:szCs w:val="28"/>
          <w:lang w:val="en-US"/>
          <w14:ligatures w14:val="none"/>
        </w:rPr>
        <w:t>“teach him/her a lesson”, “retaliate against your ex.</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kern w:val="0"/>
          <w:sz w:val="28"/>
          <w:szCs w:val="28"/>
          <w:lang w:val="en-US"/>
          <w14:ligatures w14:val="none"/>
        </w:rPr>
        <w:t xml:space="preserve">“Expose his/her privacy online”), </w:t>
      </w:r>
      <w:r w:rsidRPr="009E5F61">
        <w:rPr>
          <w:rFonts w:ascii="Times New Roman" w:eastAsia="Calibri" w:hAnsi="Times New Roman" w:cs="Times New Roman"/>
          <w:bCs/>
          <w:kern w:val="0"/>
          <w:sz w:val="28"/>
          <w:szCs w:val="28"/>
          <w:lang w:val="en-US"/>
          <w14:ligatures w14:val="none"/>
        </w:rPr>
        <w:t>enforce strict boundaries: de-escalate privately, involve neutral therapists, and reject audiences for marital disputes. Protect intimacy by decoupling correction from spectacle.</w:t>
      </w:r>
    </w:p>
    <w:p w14:paraId="0ADED1C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Leaders:</w:t>
      </w:r>
      <w:r w:rsidRPr="009E5F61">
        <w:rPr>
          <w:rFonts w:ascii="Times New Roman" w:eastAsia="Calibri" w:hAnsi="Times New Roman" w:cs="Times New Roman"/>
          <w:bCs/>
          <w:kern w:val="0"/>
          <w:sz w:val="28"/>
          <w:szCs w:val="28"/>
          <w:lang w:val="en-US"/>
          <w14:ligatures w14:val="none"/>
        </w:rPr>
        <w:t xml:space="preserve"> Pair personal influence with procedural rigor memos, minutes, and due process to harden gains and prevent abuse. When a slighted manager weaponizes policies to crush an employee publicly, HR must enforce accountability through documented processes, not performative punishment. Leadership credibility hinges on balancing human connection with institutional fairness.</w:t>
      </w:r>
    </w:p>
    <w:p w14:paraId="2123459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Community:</w:t>
      </w:r>
      <w:r w:rsidRPr="009E5F61">
        <w:rPr>
          <w:rFonts w:ascii="Times New Roman" w:eastAsia="Calibri" w:hAnsi="Times New Roman" w:cs="Times New Roman"/>
          <w:bCs/>
          <w:kern w:val="0"/>
          <w:sz w:val="28"/>
          <w:szCs w:val="28"/>
          <w:lang w:val="en-US"/>
          <w14:ligatures w14:val="none"/>
        </w:rPr>
        <w:t xml:space="preserve"> Leverage social events to recruit allies, but anchor efforts in strategy with follow-up safeguards. When political actors demand public “hangings” of opponents (literal or figurative), civil society must enforce proportionality through courts, investigations, and institutional checks. Conviviality opens doors; structure sustains change.</w:t>
      </w:r>
    </w:p>
    <w:p w14:paraId="6130F76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Cs/>
          <w:i/>
          <w:iCs/>
          <w:kern w:val="0"/>
          <w:sz w:val="28"/>
          <w:szCs w:val="28"/>
          <w:lang w:val="en-US"/>
          <w14:ligatures w14:val="none"/>
        </w:rPr>
        <w:t>Red flags in any relationship</w:t>
      </w:r>
      <w:r w:rsidRPr="009E5F61">
        <w:rPr>
          <w:rFonts w:ascii="Times New Roman" w:eastAsia="Calibri" w:hAnsi="Times New Roman" w:cs="Times New Roman"/>
          <w:bCs/>
          <w:kern w:val="0"/>
          <w:sz w:val="28"/>
          <w:szCs w:val="28"/>
          <w:lang w:val="en-US"/>
          <w14:ligatures w14:val="none"/>
        </w:rPr>
        <w:t xml:space="preserve">: If you don’t like who you are around them, if time with them drains you, if the relationship you leave goals stalling, or if they want you to prove yourself to them by offering something in return, or the Friend Hijack </w:t>
      </w:r>
      <w:r w:rsidRPr="009E5F61">
        <w:rPr>
          <w:rFonts w:ascii="Times New Roman" w:eastAsia="Calibri" w:hAnsi="Times New Roman" w:cs="Times New Roman"/>
          <w:bCs/>
          <w:kern w:val="0"/>
          <w:sz w:val="28"/>
          <w:szCs w:val="28"/>
          <w:lang w:val="en-US"/>
          <w14:ligatures w14:val="none"/>
        </w:rPr>
        <w:lastRenderedPageBreak/>
        <w:t>type: “If you are my friend, you better have no other friends”. One or two of these, and you need to get out immediately. Check yourself as well, maybe you are the problem.</w:t>
      </w:r>
    </w:p>
    <w:p w14:paraId="2E8FA553" w14:textId="77777777" w:rsidR="009E5F61" w:rsidRPr="009E5F61" w:rsidRDefault="009E5F61" w:rsidP="009E5F61">
      <w:pPr>
        <w:spacing w:line="259" w:lineRule="auto"/>
        <w:rPr>
          <w:rFonts w:ascii="Times New Roman" w:eastAsia="Calibri" w:hAnsi="Times New Roman" w:cs="Times New Roman"/>
          <w:bCs/>
          <w:color w:val="C00000"/>
          <w:kern w:val="0"/>
          <w:sz w:val="28"/>
          <w:szCs w:val="28"/>
          <w:lang w:val="en-US"/>
          <w14:ligatures w14:val="none"/>
        </w:rPr>
      </w:pPr>
    </w:p>
    <w:p w14:paraId="57C62D8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68CC8B39"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0A05EFFD" w14:textId="77777777" w:rsidR="009E5F61" w:rsidRPr="009E5F61" w:rsidRDefault="009E5F61" w:rsidP="009E5F61">
      <w:pPr>
        <w:numPr>
          <w:ilvl w:val="0"/>
          <w:numId w:val="7"/>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To rule desire, you must not desire therefore, the wise seek God before they strike.</w:t>
      </w:r>
    </w:p>
    <w:p w14:paraId="20D46E11" w14:textId="77777777" w:rsidR="009E5F61" w:rsidRPr="009E5F61" w:rsidRDefault="009E5F61" w:rsidP="009E5F61">
      <w:pPr>
        <w:numPr>
          <w:ilvl w:val="0"/>
          <w:numId w:val="7"/>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Get</w:t>
      </w:r>
      <w:r w:rsidRPr="009E5F61">
        <w:rPr>
          <w:rFonts w:ascii="Times New Roman" w:eastAsia="Calibri" w:hAnsi="Times New Roman" w:cs="Times New Roman"/>
          <w:b/>
          <w:bCs/>
          <w:kern w:val="0"/>
          <w:sz w:val="28"/>
          <w:szCs w:val="28"/>
          <w:lang w:val="en-US"/>
          <w14:ligatures w14:val="none"/>
        </w:rPr>
        <w:t xml:space="preserve"> </w:t>
      </w:r>
      <w:r w:rsidRPr="009E5F61">
        <w:rPr>
          <w:rFonts w:ascii="Times New Roman" w:eastAsia="Calibri" w:hAnsi="Times New Roman" w:cs="Times New Roman"/>
          <w:bCs/>
          <w:kern w:val="0"/>
          <w:sz w:val="28"/>
          <w:szCs w:val="28"/>
          <w:lang w:val="en-US"/>
          <w14:ligatures w14:val="none"/>
        </w:rPr>
        <w:t>the scepter before you ask.</w:t>
      </w:r>
      <w:r w:rsidRPr="009E5F61">
        <w:rPr>
          <w:rFonts w:ascii="Times New Roman" w:eastAsia="Calibri" w:hAnsi="Times New Roman" w:cs="Times New Roman"/>
          <w:kern w:val="0"/>
          <w:sz w:val="22"/>
          <w:szCs w:val="22"/>
          <w:lang w:val="en-US"/>
          <w14:ligatures w14:val="none"/>
        </w:rPr>
        <w:t xml:space="preserve"> </w:t>
      </w:r>
      <w:r w:rsidRPr="009E5F61">
        <w:rPr>
          <w:rFonts w:ascii="Times New Roman" w:eastAsia="Calibri" w:hAnsi="Times New Roman" w:cs="Times New Roman"/>
          <w:bCs/>
          <w:kern w:val="0"/>
          <w:sz w:val="28"/>
          <w:szCs w:val="28"/>
          <w:lang w:val="en-US"/>
          <w14:ligatures w14:val="none"/>
        </w:rPr>
        <w:t>Win the heart before you make the demand but do not feed the pride that will devour you.</w:t>
      </w:r>
    </w:p>
    <w:p w14:paraId="108F3BA6" w14:textId="77777777" w:rsidR="009E5F61" w:rsidRPr="009E5F61" w:rsidRDefault="009E5F61" w:rsidP="009E5F61">
      <w:pPr>
        <w:numPr>
          <w:ilvl w:val="0"/>
          <w:numId w:val="7"/>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Feed their hunger with food, with sex, with money, and they will crawl. But the wise seek God’s counsel, lest they become predators devoured by their own hunt.</w:t>
      </w:r>
    </w:p>
    <w:p w14:paraId="61F00EFE" w14:textId="77777777" w:rsidR="009E5F61" w:rsidRPr="009E5F61" w:rsidRDefault="009E5F61" w:rsidP="009E5F61">
      <w:pPr>
        <w:numPr>
          <w:ilvl w:val="0"/>
          <w:numId w:val="7"/>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Suspense amplifies influence, but inflating an adversary’s ego can boomerang. Power dances to time’s hidden metronome master its rhythm, and kings become composers. Miss a beat, and the symphony collapses into yesterday’s echo.</w:t>
      </w:r>
    </w:p>
    <w:p w14:paraId="517C0F3F" w14:textId="77777777" w:rsidR="009E5F61" w:rsidRPr="009E5F61" w:rsidRDefault="009E5F61" w:rsidP="009E5F61">
      <w:pPr>
        <w:numPr>
          <w:ilvl w:val="0"/>
          <w:numId w:val="7"/>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Personal favor is powerful but fragile; always pair it with institutional or procedural backups.</w:t>
      </w:r>
    </w:p>
    <w:p w14:paraId="1F61D016" w14:textId="77777777" w:rsidR="009E5F61" w:rsidRPr="009E5F61" w:rsidRDefault="009E5F61" w:rsidP="009E5F61">
      <w:pPr>
        <w:numPr>
          <w:ilvl w:val="0"/>
          <w:numId w:val="7"/>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Ethics matter clever maneuvers can save lives, but their moral residue must be owned.</w:t>
      </w:r>
    </w:p>
    <w:p w14:paraId="06789A90"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CHAPTER 6</w:t>
      </w:r>
    </w:p>
    <w:p w14:paraId="5BCE2D20"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SLEEPLESS NIGHTS &amp; THE CHRONICLES: WHEN READINESS MEETS CHANCE</w:t>
      </w:r>
      <w:r w:rsidRPr="009E5F61">
        <w:rPr>
          <w:rFonts w:ascii="Times New Roman" w:eastAsia="Calibri" w:hAnsi="Times New Roman" w:cs="Times New Roman"/>
          <w:b/>
          <w:bCs/>
          <w:i/>
          <w:i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(Esther 6:1–14)</w:t>
      </w:r>
    </w:p>
    <w:p w14:paraId="0FA601E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Prepare quietly, keep a record, and let chance find you ready but never mistake coincidence for strategy; make contingency plans.</w:t>
      </w:r>
    </w:p>
    <w:p w14:paraId="6EA426F3"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Historical &amp; Cultural Context </w:t>
      </w:r>
    </w:p>
    <w:p w14:paraId="2A773A4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In the Achaemenid administrative world, </w:t>
      </w:r>
      <w:r w:rsidRPr="009E5F61">
        <w:rPr>
          <w:rFonts w:ascii="Times New Roman" w:eastAsia="Calibri" w:hAnsi="Times New Roman" w:cs="Times New Roman"/>
          <w:bCs/>
          <w:i/>
          <w:iCs/>
          <w:kern w:val="0"/>
          <w:sz w:val="28"/>
          <w:szCs w:val="28"/>
          <w:lang w:val="en-US"/>
          <w14:ligatures w14:val="none"/>
        </w:rPr>
        <w:t>paperwork was a powerful tool</w:t>
      </w:r>
      <w:r w:rsidRPr="009E5F61">
        <w:rPr>
          <w:rFonts w:ascii="Times New Roman" w:eastAsia="Calibri" w:hAnsi="Times New Roman" w:cs="Times New Roman"/>
          <w:bCs/>
          <w:kern w:val="0"/>
          <w:sz w:val="28"/>
          <w:szCs w:val="28"/>
          <w:lang w:val="en-US"/>
          <w14:ligatures w14:val="none"/>
        </w:rPr>
        <w:t>. Royal scribes-maintained chronicles (court annals) that recorded plots, loyal acts, rewards, and investitures. These were not mere archives; they were legal memory a resource the king could consult to justify actions, settle disputes, and remind himself of debts.</w:t>
      </w:r>
    </w:p>
    <w:p w14:paraId="3B03955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Persian royal court was volatile. Decisions made today could be forgotten tomorrow as wine and war alter moods. The chronicles functioned as continuity a reminder of past events that could be resurrected to redirect present policy. In a place governed as much by personality as by law, a mention in the annals could leapfrog a man from obscurity to honor.</w:t>
      </w:r>
    </w:p>
    <w:p w14:paraId="138481B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is the administrative engine that turns Mordecai’s quiet past action exposing an assassination plot into a decisive public reversal when the king, sleepless, asks for the chronicles to be read.</w:t>
      </w:r>
    </w:p>
    <w:p w14:paraId="5D705CC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AA3692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The Trigger Event</w:t>
      </w:r>
    </w:p>
    <w:p w14:paraId="2A06B00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One night, King Ahasuerus cannot sleep. In an impulsive fit, he orders the royal memoirs read. The reader recounts how Mordecai uncovered a conspiracy to kill the king, and that no reward had been given. The king asks, “What honor was given for this?” Haman, waiting nearby to ask permission to execute Mordecai, offers an answer describing the greatest honors a king could bestow on a favourite. The king commands Haman to perform that very honor for Mordecai.</w:t>
      </w:r>
    </w:p>
    <w:p w14:paraId="5D9AC2D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result is a theatrical public elevation of Mordecai: robes, the king’s horse, a public proclamation Haman, forced to lead his enemy in triumph, experiences humiliation so complete it fractures his composure and accelerates his descent.</w:t>
      </w:r>
    </w:p>
    <w:p w14:paraId="1532BACF"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Power Strategy Analysis </w:t>
      </w:r>
    </w:p>
    <w:p w14:paraId="563549D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Mordecai’s</w:t>
      </w:r>
      <w:r w:rsidRPr="009E5F61">
        <w:rPr>
          <w:rFonts w:ascii="Times New Roman" w:eastAsia="Calibri" w:hAnsi="Times New Roman" w:cs="Times New Roman"/>
          <w:bCs/>
          <w:kern w:val="0"/>
          <w:sz w:val="28"/>
          <w:szCs w:val="28"/>
          <w:lang w:val="en-US"/>
          <w14:ligatures w14:val="none"/>
        </w:rPr>
        <w:t xml:space="preserve"> earlier act was recorded. He did not lobby; he simply did right. The record of his deed became, in a random hour, decisive leverage. This is the lesson: </w:t>
      </w:r>
      <w:r w:rsidRPr="009E5F61">
        <w:rPr>
          <w:rFonts w:ascii="Times New Roman" w:eastAsia="Calibri" w:hAnsi="Times New Roman" w:cs="Times New Roman"/>
          <w:bCs/>
          <w:i/>
          <w:iCs/>
          <w:kern w:val="0"/>
          <w:sz w:val="28"/>
          <w:szCs w:val="28"/>
          <w:lang w:val="en-US"/>
          <w14:ligatures w14:val="none"/>
        </w:rPr>
        <w:t>documented integrity is an asset that compounds over time</w:t>
      </w:r>
      <w:r w:rsidRPr="009E5F61">
        <w:rPr>
          <w:rFonts w:ascii="Times New Roman" w:eastAsia="Calibri" w:hAnsi="Times New Roman" w:cs="Times New Roman"/>
          <w:bCs/>
          <w:kern w:val="0"/>
          <w:sz w:val="28"/>
          <w:szCs w:val="28"/>
          <w:lang w:val="en-US"/>
          <w14:ligatures w14:val="none"/>
        </w:rPr>
        <w:t>.</w:t>
      </w:r>
    </w:p>
    <w:p w14:paraId="555F01F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Mordecai</w:t>
      </w:r>
      <w:r w:rsidRPr="009E5F61">
        <w:rPr>
          <w:rFonts w:ascii="Times New Roman" w:eastAsia="Calibri" w:hAnsi="Times New Roman" w:cs="Times New Roman"/>
          <w:bCs/>
          <w:kern w:val="0"/>
          <w:sz w:val="28"/>
          <w:szCs w:val="28"/>
          <w:lang w:val="en-US"/>
          <w14:ligatures w14:val="none"/>
        </w:rPr>
        <w:t xml:space="preserve"> had no idea when his moment would come but because the event was on record, he was ready to be recognized when the chance arrived. Preparation moral, practical, and reputational meets irony and becomes power.</w:t>
      </w:r>
    </w:p>
    <w:p w14:paraId="38DA5AE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Ceremony reverses status instantly. Parade, robes, proclamation symbolic acts rewire the social imagination </w:t>
      </w:r>
      <w:r w:rsidRPr="009E5F61">
        <w:rPr>
          <w:rFonts w:ascii="Times New Roman" w:eastAsia="Calibri" w:hAnsi="Times New Roman" w:cs="Times New Roman"/>
          <w:bCs/>
          <w:kern w:val="0"/>
          <w:sz w:val="28"/>
          <w:szCs w:val="28"/>
          <w:lang w:val="en-US"/>
          <w14:ligatures w14:val="none"/>
        </w:rPr>
        <w:lastRenderedPageBreak/>
        <w:t>faster than decrees. Haman’s carefully constructed image collapsed when the social script changed overnight.</w:t>
      </w:r>
    </w:p>
    <w:p w14:paraId="2BDE66C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Leverage the language of power, but know its volatility. Haman’s description of honors is used against him. The king executes Haman’s script for bestowing honor a lesson in the double-edged nature of specifying spectacle.</w:t>
      </w:r>
    </w:p>
    <w:p w14:paraId="0E189FE1"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Moral &amp; Spiritual Dimensions </w:t>
      </w:r>
    </w:p>
    <w:p w14:paraId="61BA433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chapter is read by many as providential: what was hidden becomes visible at the right hour. Theologically, the story encourages faithfulness even when rewards are delayed. Spiritually, Mordecai’s story suggests that integrity recorded and preserved can be an instrument of deliverance.</w:t>
      </w:r>
    </w:p>
    <w:p w14:paraId="41B0A17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But there’s a moral wrinkle: the king’s honor is performative and capricious. Justice delivered by chance is precarious. Scripture calls for justice to be measured and fair; sudden reversals by spectacle can satisfy the moment without building justice into systems.</w:t>
      </w:r>
    </w:p>
    <w:p w14:paraId="302E427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Proverbs and Psalms commend integrity and warn against relying solely on fickle favor. The spiritual discipline here is twofold: act rightly in the small things, and work to convert momentary vindication into institutional justice that protects others.</w:t>
      </w:r>
    </w:p>
    <w:p w14:paraId="79B7D372"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Critical Appraisal </w:t>
      </w:r>
    </w:p>
    <w:p w14:paraId="1C37B9E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Mordecai’s integrity</w:t>
      </w:r>
      <w:r w:rsidRPr="009E5F61">
        <w:rPr>
          <w:rFonts w:ascii="Times New Roman" w:eastAsia="Calibri" w:hAnsi="Times New Roman" w:cs="Times New Roman"/>
          <w:bCs/>
          <w:kern w:val="0"/>
          <w:sz w:val="28"/>
          <w:szCs w:val="28"/>
          <w:lang w:val="en-US"/>
          <w14:ligatures w14:val="none"/>
        </w:rPr>
        <w:t xml:space="preserve"> left an indelible trace: his action was recorded and later read back into the court’s moral ledger.</w:t>
      </w:r>
    </w:p>
    <w:p w14:paraId="20E44FC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lastRenderedPageBreak/>
        <w:t>The chronicles functioned</w:t>
      </w:r>
      <w:r w:rsidRPr="009E5F61">
        <w:rPr>
          <w:rFonts w:ascii="Times New Roman" w:eastAsia="Calibri" w:hAnsi="Times New Roman" w:cs="Times New Roman"/>
          <w:bCs/>
          <w:kern w:val="0"/>
          <w:sz w:val="28"/>
          <w:szCs w:val="28"/>
          <w:lang w:val="en-US"/>
          <w14:ligatures w14:val="none"/>
        </w:rPr>
        <w:t xml:space="preserve"> as a corrective to managerial forgetfulness; institutional memory produced accountability when human memory failed.</w:t>
      </w:r>
    </w:p>
    <w:p w14:paraId="71D646B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Haman’s hubris</w:t>
      </w:r>
      <w:r w:rsidRPr="009E5F61">
        <w:rPr>
          <w:rFonts w:ascii="Times New Roman" w:eastAsia="Calibri" w:hAnsi="Times New Roman" w:cs="Times New Roman"/>
          <w:bCs/>
          <w:kern w:val="0"/>
          <w:sz w:val="28"/>
          <w:szCs w:val="28"/>
          <w:lang w:val="en-US"/>
          <w14:ligatures w14:val="none"/>
        </w:rPr>
        <w:t xml:space="preserve"> his ready script for honor was turned inward; his egotism made him blind to the risk that his own words could bind him.</w:t>
      </w:r>
    </w:p>
    <w:p w14:paraId="44647D4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reversal depends on the king’s insomnia and curiosity. Mordecai’s vindication is contingent, not guaranteed.</w:t>
      </w:r>
    </w:p>
    <w:p w14:paraId="5E26E4A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honors given were dramatic but not necessarily tied to permanent power or legal protections. They changed perception, but not always structural power relationships.</w:t>
      </w:r>
    </w:p>
    <w:p w14:paraId="151FE9E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Haman’s humiliation preceded his call for vengeance; public spectacle can inflame emotions and set the stage for retaliation rather than resolution.</w:t>
      </w:r>
    </w:p>
    <w:p w14:paraId="045C7AEA" w14:textId="77777777" w:rsidR="009E5F61" w:rsidRPr="009E5F61" w:rsidRDefault="009E5F61" w:rsidP="009E5F61">
      <w:pPr>
        <w:spacing w:line="259" w:lineRule="auto"/>
        <w:rPr>
          <w:rFonts w:ascii="Times New Roman" w:eastAsia="Times New Roman" w:hAnsi="Times New Roman" w:cs="Times New Roman"/>
          <w:b/>
          <w:bCs/>
          <w:kern w:val="0"/>
          <w:sz w:val="36"/>
          <w:szCs w:val="36"/>
          <w:lang w:val="en-US"/>
          <w14:ligatures w14:val="none"/>
        </w:rPr>
      </w:pPr>
      <w:r w:rsidRPr="009E5F61">
        <w:rPr>
          <w:rFonts w:ascii="Times New Roman" w:eastAsia="Calibri" w:hAnsi="Times New Roman" w:cs="Times New Roman"/>
          <w:bCs/>
          <w:kern w:val="0"/>
          <w:sz w:val="28"/>
          <w:szCs w:val="28"/>
          <w:lang w:val="en-US"/>
          <w14:ligatures w14:val="none"/>
        </w:rPr>
        <w:t>Symbolic honors mobilize social cognition; humans are wired to reassess status after witnessing ritualized elevation. When the sovereign performs the ritual, the court’s social map is redrawn.</w:t>
      </w:r>
    </w:p>
    <w:p w14:paraId="6AE4277D"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Alternatives </w:t>
      </w:r>
    </w:p>
    <w:p w14:paraId="4DCBE75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Mordecai advocated earlier for formal recognition. Risk of appearing self-promoting and losing favor, but if public recognition had been institutionalized earlier, his safety would have increased.</w:t>
      </w:r>
    </w:p>
    <w:p w14:paraId="2277A57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The palace built a system for honoring loyalty. Bureaucratic systems are slower but more durable; they reduce reliance on the ruler’s moods.</w:t>
      </w:r>
    </w:p>
    <w:p w14:paraId="631489E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 is practicing curiosity and due diligence. Cultural pride might be reduced, but asking the right questions would have saved him from humiliation.</w:t>
      </w:r>
    </w:p>
    <w:p w14:paraId="25FBF09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Creating legal anchors with the honor (permanent appointment rather than spectacle). Bureaucratic complexity, but structural power transfer prevents reversal by mood swings.</w:t>
      </w:r>
    </w:p>
    <w:p w14:paraId="4D4979C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Each alternative sacrifices dramatic immediacy for stability. Esther’s world rewards bold, immediate moves in existential moments but longer-term peace demands institutionalization.</w:t>
      </w:r>
    </w:p>
    <w:p w14:paraId="16D134CA"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Moral &amp; Spiritual Dimension</w:t>
      </w:r>
    </w:p>
    <w:p w14:paraId="72E2E20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chapter reads for many as a vivid portrait of providence: unseen faithfulness rewarded at an unexpected hour. The moral claim is double-edged:</w:t>
      </w:r>
    </w:p>
    <w:p w14:paraId="05060CA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Keep doing good even without immediate reward. The story insists that silent virtue is not irredeemable.</w:t>
      </w:r>
    </w:p>
    <w:p w14:paraId="5420EC2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Do not construct your life solely on fortuitous “divine” interventions; act with prudence, document integrity, and humility.</w:t>
      </w:r>
    </w:p>
    <w:p w14:paraId="0E0FE9C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Spiritually, the narrative invites reflection on how “chance” may be an instrument of a larger moral order but it does not relieve humans of responsibility for prudent action.</w:t>
      </w:r>
    </w:p>
    <w:p w14:paraId="138798A9"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Practical Exercises for Today</w:t>
      </w:r>
    </w:p>
    <w:p w14:paraId="53F8556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Students &amp; Teachers</w:t>
      </w:r>
      <w:r w:rsidRPr="009E5F61">
        <w:rPr>
          <w:rFonts w:ascii="Times New Roman" w:eastAsia="Calibri" w:hAnsi="Times New Roman" w:cs="Times New Roman"/>
          <w:bCs/>
          <w:iCs/>
          <w:kern w:val="0"/>
          <w:sz w:val="28"/>
          <w:szCs w:val="28"/>
          <w:lang w:val="en-US"/>
          <w14:ligatures w14:val="none"/>
        </w:rPr>
        <w:t xml:space="preserve"> keep a school “chronicle” (projects, references, teachers’ notes). When chance brings you before a selection committee, you’ll have matters documented.</w:t>
      </w:r>
    </w:p>
    <w:p w14:paraId="78F1FBC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Parents &amp; Couples</w:t>
      </w:r>
      <w:r w:rsidRPr="009E5F61">
        <w:rPr>
          <w:rFonts w:ascii="Times New Roman" w:eastAsia="Calibri" w:hAnsi="Times New Roman" w:cs="Times New Roman"/>
          <w:bCs/>
          <w:iCs/>
          <w:kern w:val="0"/>
          <w:sz w:val="28"/>
          <w:szCs w:val="28"/>
          <w:lang w:val="en-US"/>
          <w14:ligatures w14:val="none"/>
        </w:rPr>
        <w:t xml:space="preserve"> Help children learn the value of patient courage. Teach them how to prepare emotionally and ethically before confronting a difficult conversation.</w:t>
      </w:r>
    </w:p>
    <w:p w14:paraId="76540E0D"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Leaders</w:t>
      </w:r>
      <w:r w:rsidRPr="009E5F61">
        <w:rPr>
          <w:rFonts w:ascii="Times New Roman" w:eastAsia="Calibri" w:hAnsi="Times New Roman" w:cs="Times New Roman"/>
          <w:bCs/>
          <w:iCs/>
          <w:kern w:val="0"/>
          <w:sz w:val="28"/>
          <w:szCs w:val="28"/>
          <w:lang w:val="en-US"/>
          <w14:ligatures w14:val="none"/>
        </w:rPr>
        <w:t xml:space="preserve"> transform verbal praise into formal performance notes, letters, and contracts. Don’t depend on “goodwill” alone</w:t>
      </w:r>
      <w:r w:rsidRPr="009E5F61">
        <w:rPr>
          <w:rFonts w:ascii="Times New Roman" w:eastAsia="Calibri" w:hAnsi="Times New Roman" w:cs="Times New Roman"/>
          <w:b/>
          <w:bCs/>
          <w:iCs/>
          <w:kern w:val="0"/>
          <w:sz w:val="28"/>
          <w:szCs w:val="28"/>
          <w:lang w:val="en-US"/>
          <w14:ligatures w14:val="none"/>
        </w:rPr>
        <w:t>.</w:t>
      </w:r>
    </w:p>
    <w:p w14:paraId="11ABFB2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Communities</w:t>
      </w:r>
      <w:r w:rsidRPr="009E5F61">
        <w:rPr>
          <w:rFonts w:ascii="Times New Roman" w:eastAsia="Calibri" w:hAnsi="Times New Roman" w:cs="Times New Roman"/>
          <w:bCs/>
          <w:iCs/>
          <w:kern w:val="0"/>
          <w:sz w:val="28"/>
          <w:szCs w:val="28"/>
          <w:lang w:val="en-US"/>
          <w14:ligatures w14:val="none"/>
        </w:rPr>
        <w:t xml:space="preserve"> Record volunteers’ contributions. When a leader praises publicly, follow through with appointments, support funds, or institutional roles to avoid tokenism.</w:t>
      </w:r>
    </w:p>
    <w:p w14:paraId="0DCE55A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3FB84BF2"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1C4654D0"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 all things, make sure to aim higher and make sure there's always a branch to hold you when falling</w:t>
      </w:r>
    </w:p>
    <w:p w14:paraId="5130777E"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Quiet virtue amplified by preparation becomes decisive when opportunity arrives.</w:t>
      </w:r>
    </w:p>
    <w:p w14:paraId="4B650500"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humbling of Haman is a cautionary tale; don’t let vanity precede due diligence.</w:t>
      </w:r>
    </w:p>
    <w:p w14:paraId="7D7D9DDF"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Convert spectacle into formal authority if you want lasting change.</w:t>
      </w:r>
    </w:p>
    <w:p w14:paraId="571E8226"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Book of Judges also stated the importance of keeping records, while one nation came to claim a land</w:t>
      </w:r>
    </w:p>
    <w:p w14:paraId="4873DBAC"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Write things down, not always because you want a reward, but it’s a reward you would give yourself one day. When writing this book, most of the things you are reading were things I wrote down some time ago. When you write things down, they become important. These are treasures you could leave down even after death.</w:t>
      </w:r>
    </w:p>
    <w:p w14:paraId="1FBF3698"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Continue doing good and practicing all the great attributes you attribute; one day, this will be a key to unlock undesired treasures.</w:t>
      </w:r>
    </w:p>
    <w:p w14:paraId="059E2849" w14:textId="77777777" w:rsidR="009E5F61" w:rsidRPr="009E5F61" w:rsidRDefault="009E5F61" w:rsidP="009E5F61">
      <w:pPr>
        <w:numPr>
          <w:ilvl w:val="0"/>
          <w:numId w:val="8"/>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Learn to shut up because not everything is about you. As the saying goes, “Everyone is a narcissist, and everyone sucks at it.”</w:t>
      </w:r>
    </w:p>
    <w:p w14:paraId="1F7C1B70" w14:textId="77777777" w:rsidR="009E5F61" w:rsidRPr="009E5F61" w:rsidRDefault="009E5F61" w:rsidP="009E5F61">
      <w:pPr>
        <w:spacing w:line="259" w:lineRule="auto"/>
        <w:contextualSpacing/>
        <w:jc w:val="both"/>
        <w:rPr>
          <w:rFonts w:ascii="Times New Roman" w:eastAsia="Calibri" w:hAnsi="Times New Roman" w:cs="Times New Roman"/>
          <w:b/>
          <w:bCs/>
          <w:kern w:val="0"/>
          <w:sz w:val="28"/>
          <w:szCs w:val="28"/>
          <w:lang w:val="en-US"/>
          <w14:ligatures w14:val="none"/>
        </w:rPr>
      </w:pPr>
    </w:p>
    <w:p w14:paraId="773563E3" w14:textId="77777777" w:rsidR="009E5F61" w:rsidRPr="009E5F61" w:rsidRDefault="009E5F61" w:rsidP="009E5F61">
      <w:pPr>
        <w:spacing w:line="259" w:lineRule="auto"/>
        <w:contextualSpacing/>
        <w:jc w:val="both"/>
        <w:rPr>
          <w:rFonts w:ascii="Times New Roman" w:eastAsia="Calibri" w:hAnsi="Times New Roman" w:cs="Times New Roman"/>
          <w:b/>
          <w:bCs/>
          <w:kern w:val="0"/>
          <w:sz w:val="28"/>
          <w:szCs w:val="28"/>
          <w:lang w:val="en-US"/>
          <w14:ligatures w14:val="none"/>
        </w:rPr>
      </w:pPr>
    </w:p>
    <w:p w14:paraId="5645F140" w14:textId="77777777" w:rsidR="009E5F61" w:rsidRPr="009E5F61" w:rsidRDefault="009E5F61" w:rsidP="009E5F61">
      <w:pPr>
        <w:spacing w:line="259" w:lineRule="auto"/>
        <w:contextualSpacing/>
        <w:jc w:val="center"/>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7</w:t>
      </w:r>
    </w:p>
    <w:p w14:paraId="544512C5" w14:textId="77777777" w:rsidR="009E5F61" w:rsidRPr="009E5F61" w:rsidRDefault="009E5F61" w:rsidP="009E5F61">
      <w:pPr>
        <w:spacing w:line="259" w:lineRule="auto"/>
        <w:jc w:val="center"/>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THE REVEAL AND THE FALL: WHEN TRUTH IS DROPPED INTO THE KING’S LAP </w:t>
      </w:r>
      <w:r w:rsidRPr="009E5F61">
        <w:rPr>
          <w:rFonts w:ascii="Times New Roman" w:eastAsia="Calibri" w:hAnsi="Times New Roman" w:cs="Times New Roman"/>
          <w:bCs/>
          <w:kern w:val="0"/>
          <w:sz w:val="28"/>
          <w:szCs w:val="28"/>
          <w:lang w:val="en-US"/>
          <w14:ligatures w14:val="none"/>
        </w:rPr>
        <w:t>(Esther 7:1–10)</w:t>
      </w:r>
    </w:p>
    <w:p w14:paraId="78EDE655"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Expose corruption where it cannot be ignored at the heart of power and in the presence of witnesses who must decide but do so with an eye for collateral damage and legitimacy.</w:t>
      </w:r>
    </w:p>
    <w:p w14:paraId="59AA31C1"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Historical &amp; Cultural Context</w:t>
      </w:r>
    </w:p>
    <w:p w14:paraId="7143A21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4AAE123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Esther’s second banquet occurs inside the Persian royal palace, where atmosphere, ritual, and proximity to the king shape outcomes. In the Achaemenid court, banquets were more than feasts: they were stages of influence. Wine, intimacy, and ritualized hospitality lowered formal barriers and made sovereigns susceptible to personal appeals. Public honor (who stands where, who bows to whom) was a currency of status; a perceived assault on the queen’s dignity demanded immediate redress. Haman’s building of gallows (already visible evidence of intent) and his public insistence on universal obeisance display an honor-shame politics: a single dissent becomes an existential threat to a dignity-based order.</w:t>
      </w:r>
    </w:p>
    <w:p w14:paraId="12FCA05E"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Trigger Event</w:t>
      </w:r>
    </w:p>
    <w:p w14:paraId="00A1035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 having gained private audiences and softened the king’s resistance through repeated hospitality, finally uses her third banquet to reveal two truths in quick sequence: 1) she is Jewish, and 2) Haman has engineered a decree to exterminate her people. The accused (Haman) is physically present and falls prostrate before the queen. The king, enraged by the implication of assault upon his queen and enraged by the treachery just disclosed, storms out and then returns to find Haman still prostrate a sight interpreted as sacrilege or assault and orders Haman seized and eventually executed on the gallows he had made for Mordecai.</w:t>
      </w:r>
    </w:p>
    <w:p w14:paraId="3C096470"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 xml:space="preserve"> Power Strategy Analysis</w:t>
      </w:r>
    </w:p>
    <w:p w14:paraId="4F5EFBFF"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Like Esther and Haman, playing the victim can sway a crowd. Push it too far, and it destroys you. This Power strategy is two sides of the same coin, when to play a victim and when not to. Don’t be anyone’s prey not like Haman. Playing the victim when you’re caught and you’re begging to lose your head. If you’re truly the victim and nobody cares, don’t be a crying baby: suck it up, shut up, and wear the scar. This power strategy was well presented in the Novel in Natalie Barelli's book - </w:t>
      </w:r>
      <w:r w:rsidRPr="009E5F61">
        <w:rPr>
          <w:rFonts w:ascii="Times New Roman" w:eastAsia="Calibri" w:hAnsi="Times New Roman" w:cs="Times New Roman"/>
          <w:bCs/>
          <w:i/>
          <w:iCs/>
          <w:kern w:val="0"/>
          <w:sz w:val="28"/>
          <w:szCs w:val="28"/>
          <w:lang w:val="en-US"/>
          <w14:ligatures w14:val="none"/>
        </w:rPr>
        <w:t>The Loyal Wife</w:t>
      </w:r>
    </w:p>
    <w:p w14:paraId="09F64CBE"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 chose the intimate venue where the king’s emotions and personal loyalties were engaged the banquet transformed a legal matter into a moral and emotional crisis.</w:t>
      </w:r>
      <w:r w:rsidRPr="009E5F61">
        <w:rPr>
          <w:rFonts w:ascii="Times New Roman" w:eastAsia="Calibri" w:hAnsi="Times New Roman" w:cs="Times New Roman"/>
          <w:b/>
          <w:bCs/>
          <w:kern w:val="0"/>
          <w:sz w:val="28"/>
          <w:szCs w:val="28"/>
          <w:lang w:val="en-US"/>
          <w14:ligatures w14:val="none"/>
        </w:rPr>
        <w:t xml:space="preserve"> </w:t>
      </w:r>
      <w:r w:rsidRPr="009E5F61">
        <w:rPr>
          <w:rFonts w:ascii="Times New Roman" w:eastAsia="Calibri" w:hAnsi="Times New Roman" w:cs="Times New Roman"/>
          <w:bCs/>
          <w:kern w:val="0"/>
          <w:sz w:val="28"/>
          <w:szCs w:val="28"/>
          <w:lang w:val="en-US"/>
          <w14:ligatures w14:val="none"/>
        </w:rPr>
        <w:t>She waited until the king’s attention was fully captured and Haman was present to witness his doom. Public testimony with the accused present multiplies the impact.</w:t>
      </w:r>
      <w:r w:rsidRPr="009E5F61">
        <w:rPr>
          <w:rFonts w:ascii="Times New Roman" w:eastAsia="Calibri" w:hAnsi="Times New Roman" w:cs="Times New Roman"/>
          <w:b/>
          <w:bCs/>
          <w:kern w:val="0"/>
          <w:sz w:val="28"/>
          <w:szCs w:val="28"/>
          <w:lang w:val="en-US"/>
          <w14:ligatures w14:val="none"/>
        </w:rPr>
        <w:t xml:space="preserve"> </w:t>
      </w:r>
      <w:r w:rsidRPr="009E5F61">
        <w:rPr>
          <w:rFonts w:ascii="Times New Roman" w:eastAsia="Calibri" w:hAnsi="Times New Roman" w:cs="Times New Roman"/>
          <w:bCs/>
          <w:kern w:val="0"/>
          <w:sz w:val="28"/>
          <w:szCs w:val="28"/>
          <w:lang w:val="en-US"/>
          <w14:ligatures w14:val="none"/>
        </w:rPr>
        <w:t>By revealing her identity and personalizing the consequences (“my life… my people”), Esther converted a legal-sounding problem into a moral and emotional crisis for the king.</w:t>
      </w:r>
    </w:p>
    <w:p w14:paraId="48EAC61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Haman’s theatricality (ready gallows, public pride) made his public collapse more complete the king simply enacted a literal justice that exposed Haman’s hypocrisy. </w:t>
      </w:r>
      <w:r w:rsidRPr="009E5F61">
        <w:rPr>
          <w:rFonts w:ascii="Times New Roman" w:eastAsia="Calibri" w:hAnsi="Times New Roman" w:cs="Times New Roman"/>
          <w:bCs/>
          <w:i/>
          <w:kern w:val="0"/>
          <w:sz w:val="28"/>
          <w:szCs w:val="28"/>
          <w:lang w:val="en-US"/>
          <w14:ligatures w14:val="none"/>
        </w:rPr>
        <w:t>The king acted</w:t>
      </w:r>
      <w:r w:rsidRPr="009E5F61">
        <w:rPr>
          <w:rFonts w:ascii="Times New Roman" w:eastAsia="Calibri" w:hAnsi="Times New Roman" w:cs="Times New Roman"/>
          <w:bCs/>
          <w:kern w:val="0"/>
          <w:sz w:val="28"/>
          <w:szCs w:val="28"/>
          <w:lang w:val="en-US"/>
          <w14:ligatures w14:val="none"/>
        </w:rPr>
        <w:t xml:space="preserve"> on emotion rather than a constitutional process; emotional verdicts are quick and decisive. </w:t>
      </w:r>
      <w:r w:rsidRPr="009E5F61">
        <w:rPr>
          <w:rFonts w:ascii="Times New Roman" w:eastAsia="Calibri" w:hAnsi="Times New Roman" w:cs="Times New Roman"/>
          <w:bCs/>
          <w:iCs/>
          <w:kern w:val="0"/>
          <w:sz w:val="28"/>
          <w:szCs w:val="28"/>
          <w:lang w:val="en-US"/>
          <w14:ligatures w14:val="none"/>
        </w:rPr>
        <w:t>The banquet’s attendees</w:t>
      </w:r>
      <w:r w:rsidRPr="009E5F61">
        <w:rPr>
          <w:rFonts w:ascii="Times New Roman" w:eastAsia="Calibri" w:hAnsi="Times New Roman" w:cs="Times New Roman"/>
          <w:bCs/>
          <w:kern w:val="0"/>
          <w:sz w:val="28"/>
          <w:szCs w:val="28"/>
          <w:lang w:val="en-US"/>
          <w14:ligatures w14:val="none"/>
        </w:rPr>
        <w:t xml:space="preserve"> became immediate witnesses to the truth and the king’s response, preventing easy revision of events.</w:t>
      </w:r>
    </w:p>
    <w:p w14:paraId="71BEAC4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lastRenderedPageBreak/>
        <w:t>Haman’s</w:t>
      </w:r>
      <w:r w:rsidRPr="009E5F61">
        <w:rPr>
          <w:rFonts w:ascii="Times New Roman" w:eastAsia="Calibri" w:hAnsi="Times New Roman" w:cs="Times New Roman"/>
          <w:bCs/>
          <w:kern w:val="0"/>
          <w:sz w:val="28"/>
          <w:szCs w:val="28"/>
          <w:lang w:val="en-US"/>
          <w14:ligatures w14:val="none"/>
        </w:rPr>
        <w:t xml:space="preserve"> groveling and subsequent exposure created cognitive dissonance in the king’s mind from honored minister to traitor in moments. It is not what you have in a relationship that strengthens it; it is how you use it to build each other up.</w:t>
      </w:r>
    </w:p>
    <w:p w14:paraId="3AE53CE0"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Overall: Anticipated Suspense × (venue + timing + presence + personalization) = decisive leverage.</w:t>
      </w:r>
    </w:p>
    <w:p w14:paraId="075D1FB1"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Critical Appraisal </w:t>
      </w:r>
    </w:p>
    <w:p w14:paraId="1A95734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victory was decisive, but not ethically clean or institutionally secure.</w:t>
      </w:r>
    </w:p>
    <w:p w14:paraId="7273A06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king’s response sidestepped due process. A ruler’s emotional verdict can save or slaughter depending on whim; basing justice solely on it undermines institutional legitimacy.</w:t>
      </w:r>
    </w:p>
    <w:p w14:paraId="58DCE80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Public executions and immediate punishments substitute spectacle for careful adjudication. The emotional satisfaction of seeing Haman hanged masks the absence of a fair trial.</w:t>
      </w:r>
    </w:p>
    <w:p w14:paraId="2DBD59E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execution of a high official risks destabilizing the court vengeance impulses can spiral (as later actions against Haman’s family show). Public humiliations often create cycles of retribution.</w:t>
      </w:r>
    </w:p>
    <w:p w14:paraId="542E260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While Haman plotted genocide, the method of exposing and executing him also normalized state violence and hanging without trial a moral tension the text doesn’t resolve neatly.</w:t>
      </w:r>
    </w:p>
    <w:p w14:paraId="09763FE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Esther’s success depended entirely on the king’s immediate reaction; had he cooled or sided with Haman, she would have been executed. The strategy’s fragility is real.</w:t>
      </w:r>
    </w:p>
    <w:p w14:paraId="187E3479"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Alternatives</w:t>
      </w:r>
    </w:p>
    <w:p w14:paraId="3CAFB83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Present written evidence and witnesses to a council or judge before the public reveals. </w:t>
      </w:r>
      <w:r w:rsidRPr="009E5F61">
        <w:rPr>
          <w:rFonts w:ascii="Times New Roman" w:eastAsia="Calibri" w:hAnsi="Times New Roman" w:cs="Times New Roman"/>
          <w:bCs/>
          <w:i/>
          <w:iCs/>
          <w:kern w:val="0"/>
          <w:sz w:val="28"/>
          <w:szCs w:val="28"/>
          <w:lang w:val="en-US"/>
          <w14:ligatures w14:val="none"/>
        </w:rPr>
        <w:t>B</w:t>
      </w:r>
      <w:r w:rsidRPr="009E5F61">
        <w:rPr>
          <w:rFonts w:ascii="Times New Roman" w:eastAsia="Calibri" w:hAnsi="Times New Roman" w:cs="Times New Roman"/>
          <w:bCs/>
          <w:kern w:val="0"/>
          <w:sz w:val="28"/>
          <w:szCs w:val="28"/>
          <w:lang w:val="en-US"/>
          <w14:ligatures w14:val="none"/>
        </w:rPr>
        <w:t>uilds procedural legitimacy and reduces claims of caprice. Slower; risks evidence suppression or preemptive retaliation.</w:t>
      </w:r>
    </w:p>
    <w:p w14:paraId="3C3BAB11"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Use palace guards to detain Haman and his known collaborators the moment the accusation is announced. Prevents coordinated resistance. Requires control of security and may spark palace panic.</w:t>
      </w:r>
    </w:p>
    <w:p w14:paraId="581E79C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Secure commitments quietly from key nobles and officials beforehand, so the reveal appears backed by power blocs, not just royal anger. Creates institutional ballast for later policy changes. Time-consuming and increases leak risk.</w:t>
      </w:r>
    </w:p>
    <w:p w14:paraId="24328F8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Deliver a concise dossier to the king at the banquet and then reveal; combine emotion with substantiation. Marry immediacy with proof. The risk is that the king not reading the dossier before reacting emotionally.</w:t>
      </w:r>
    </w:p>
    <w:p w14:paraId="42B8E56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Each alternative trades speed for stability Esther chose speed because the legal machinery (sealed decrees, royal ring) made delay existential.</w:t>
      </w:r>
    </w:p>
    <w:p w14:paraId="4A45F64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p>
    <w:p w14:paraId="7905519C"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 xml:space="preserve">Moral &amp; Spiritual Dimension </w:t>
      </w:r>
    </w:p>
    <w:p w14:paraId="5C18D5B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Esther 7 forces readers into a moral paradox.</w:t>
      </w:r>
    </w:p>
    <w:p w14:paraId="3FCCAE7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Haman’s death reads as deserved poetic justice; yet the method instant execution on the gallows he built raises questions about due process and whether victory by spectacle is morally clean.</w:t>
      </w:r>
    </w:p>
    <w:p w14:paraId="2A4E004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narrative implies providential justice, but human actors still choose violent means. The moral theology here is complex: deliverance arrives, but it rides on morally ambiguous human choices.</w:t>
      </w:r>
    </w:p>
    <w:p w14:paraId="0D6D264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 modern ethical terms, exposing evil is imperative; how we do it matters. The ends (stopping genocide) are noble, but the means (summary execution without institutional validation) remain ethically fraught.</w:t>
      </w:r>
    </w:p>
    <w:p w14:paraId="2F61D85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Scripture models restraint (Jesus’ Matthew 18 private --&gt;&gt; witness --&gt;&gt; assembly pattern) but also recognizes exceptional cases where public action is necessary to stop imminent evil. The moral guardrail here is to pair decisive rescue with subsequent efforts to restore justice and repair social harm. Deliverance without reconciling institutions risks converting salvation into the seed of later injustice.</w:t>
      </w:r>
    </w:p>
    <w:p w14:paraId="57B47E8E"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Practical Exercises for Today</w:t>
      </w:r>
    </w:p>
    <w:p w14:paraId="4267F35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Students &amp; Teachers</w:t>
      </w:r>
      <w:r w:rsidRPr="009E5F61">
        <w:rPr>
          <w:rFonts w:ascii="Times New Roman" w:eastAsia="Calibri" w:hAnsi="Times New Roman" w:cs="Times New Roman"/>
          <w:bCs/>
          <w:iCs/>
          <w:kern w:val="0"/>
          <w:sz w:val="28"/>
          <w:szCs w:val="28"/>
          <w:lang w:val="en-US"/>
          <w14:ligatures w14:val="none"/>
        </w:rPr>
        <w:t xml:space="preserve"> </w:t>
      </w:r>
    </w:p>
    <w:p w14:paraId="28EF1DB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 xml:space="preserve"> Prepare an “Incident Dossier” template (timeline, documentary evidence, witness list, recommended action).</w:t>
      </w:r>
      <w:r w:rsidRPr="009E5F61">
        <w:rPr>
          <w:rFonts w:ascii="Times New Roman" w:eastAsia="Calibri" w:hAnsi="Times New Roman" w:cs="Times New Roman"/>
          <w:kern w:val="0"/>
          <w:sz w:val="22"/>
          <w:szCs w:val="22"/>
          <w:lang w:val="en-US"/>
          <w14:ligatures w14:val="none"/>
        </w:rPr>
        <w:t xml:space="preserve"> </w:t>
      </w:r>
      <w:r w:rsidRPr="009E5F61">
        <w:rPr>
          <w:rFonts w:ascii="Times New Roman" w:eastAsia="Calibri" w:hAnsi="Times New Roman" w:cs="Times New Roman"/>
          <w:bCs/>
          <w:iCs/>
          <w:kern w:val="0"/>
          <w:sz w:val="28"/>
          <w:szCs w:val="28"/>
          <w:lang w:val="en-US"/>
          <w14:ligatures w14:val="none"/>
        </w:rPr>
        <w:t>Move from reactive gossip to process-driven action.</w:t>
      </w:r>
    </w:p>
    <w:p w14:paraId="78537F1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Parents &amp; Couples</w:t>
      </w:r>
    </w:p>
    <w:p w14:paraId="363EB8F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Establish a family/couple protocol: (1) Private conversation attempt; (2) Bring one trusted witness; (3) Escalate to professional help (counselor, mediator, authority).</w:t>
      </w:r>
      <w:r w:rsidRPr="009E5F61">
        <w:rPr>
          <w:rFonts w:ascii="Times New Roman" w:eastAsia="Calibri" w:hAnsi="Times New Roman" w:cs="Times New Roman"/>
          <w:kern w:val="0"/>
          <w:sz w:val="22"/>
          <w:szCs w:val="22"/>
          <w:lang w:val="en-US"/>
          <w14:ligatures w14:val="none"/>
        </w:rPr>
        <w:t xml:space="preserve"> </w:t>
      </w:r>
      <w:r w:rsidRPr="009E5F61">
        <w:rPr>
          <w:rFonts w:ascii="Times New Roman" w:eastAsia="Calibri" w:hAnsi="Times New Roman" w:cs="Times New Roman"/>
          <w:bCs/>
          <w:iCs/>
          <w:kern w:val="0"/>
          <w:sz w:val="28"/>
          <w:szCs w:val="28"/>
          <w:lang w:val="en-US"/>
          <w14:ligatures w14:val="none"/>
        </w:rPr>
        <w:t>Prevent dinner-table ambushes; protect vulnerable members.</w:t>
      </w:r>
    </w:p>
    <w:p w14:paraId="1F4ADD6F"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Leaders</w:t>
      </w:r>
    </w:p>
    <w:p w14:paraId="161DAEE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If the leader reacts impulsively (like Ahasuerus), redirect impulse into formal procedure immediately call for an inquiry, secure evidence, and document the decision-making process to stabilize the outcome.</w:t>
      </w:r>
      <w:r w:rsidRPr="009E5F61">
        <w:rPr>
          <w:rFonts w:ascii="Times New Roman" w:eastAsia="Calibri" w:hAnsi="Times New Roman" w:cs="Times New Roman"/>
          <w:bCs/>
          <w:kern w:val="0"/>
          <w:sz w:val="28"/>
          <w:szCs w:val="28"/>
          <w:lang w:val="en-US"/>
          <w14:ligatures w14:val="none"/>
        </w:rPr>
        <w:t xml:space="preserve"> Escalate to institutional avenues (courts, boards, regulators) and widen the circle of witnesses and proof.</w:t>
      </w:r>
    </w:p>
    <w:p w14:paraId="0BCBF45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Communities</w:t>
      </w:r>
    </w:p>
    <w:p w14:paraId="2A69835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Build a community protocol for whistleblowing: designated safe-receivers (ombudsperson), legal counsel contacts, media strategy, victim support plan, and review board. Ensure public exposure does not devolve into mob justice and that victims receive protection and care.</w:t>
      </w:r>
    </w:p>
    <w:p w14:paraId="2CDFD933"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229C4F66"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Reveal where it cannot be ignored, but prepare evidence, safeguards, and institution-building to make justice durable.</w:t>
      </w:r>
    </w:p>
    <w:p w14:paraId="619EB5AC"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Spectacle can convert evil into victory quickly, but it leaves fragile institutions in its wake.</w:t>
      </w:r>
    </w:p>
    <w:p w14:paraId="20AC7B7A"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Moral clarity demands tactical restraint expose swiftly, when necessary, but bind outcomes to legitimate processes whenever possible.</w:t>
      </w:r>
    </w:p>
    <w:p w14:paraId="1409B1B1"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Venue, timing, presence, personalization and Anticipated Suspense are the 5 levers that make a reveal decisive. Use them when speed is essential.</w:t>
      </w:r>
    </w:p>
    <w:p w14:paraId="52F299E2"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Public justice without process risks creating future cycles of violence and unstable authority.</w:t>
      </w:r>
    </w:p>
    <w:p w14:paraId="400650FD"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Ethical exposure pairs courage with stewardship act to stop evil, then act to repair the polity.</w:t>
      </w:r>
    </w:p>
    <w:p w14:paraId="4D5DC43D"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Speed may save lives; process saves institutions. Strive to combine both shock the system, when necessary, but then bind the action to procedure, accountability, and reparative work.</w:t>
      </w:r>
    </w:p>
    <w:p w14:paraId="213E3932"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Public exposure is a last-resort instrument. Use with surgical precision, institutional follow-up, and plans for healing the community afterward.</w:t>
      </w:r>
    </w:p>
    <w:p w14:paraId="6B24EF41" w14:textId="77777777" w:rsidR="009E5F61" w:rsidRPr="009E5F61" w:rsidRDefault="009E5F61" w:rsidP="009E5F61">
      <w:pPr>
        <w:numPr>
          <w:ilvl w:val="0"/>
          <w:numId w:val="10"/>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It is the loudest person in the room who gets all the attention, but be careful, sometimes the loudest person in the room is the weakest person in the room.</w:t>
      </w:r>
    </w:p>
    <w:p w14:paraId="02FB8462"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8</w:t>
      </w:r>
    </w:p>
    <w:p w14:paraId="06124925" w14:textId="77777777" w:rsidR="009E5F61" w:rsidRPr="009E5F61" w:rsidRDefault="009E5F61" w:rsidP="009E5F61">
      <w:pPr>
        <w:spacing w:line="259" w:lineRule="auto"/>
        <w:jc w:val="center"/>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THE COUNTER-DECREE: TURNING THE KING’S SEAL AGAINST THE PLOTTERS </w:t>
      </w:r>
      <w:r w:rsidRPr="009E5F61">
        <w:rPr>
          <w:rFonts w:ascii="Times New Roman" w:eastAsia="Calibri" w:hAnsi="Times New Roman" w:cs="Times New Roman"/>
          <w:bCs/>
          <w:i/>
          <w:kern w:val="0"/>
          <w:sz w:val="28"/>
          <w:szCs w:val="28"/>
          <w:lang w:val="en-US"/>
          <w14:ligatures w14:val="none"/>
        </w:rPr>
        <w:t>(Esther 8:1–17)</w:t>
      </w:r>
    </w:p>
    <w:p w14:paraId="068CC400"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When a ruling mechanism is irreversible, write a parallel rule that uses the same authority outmaneuver the law with the law; but beware that legal triumph can become moral hazard and long-term instability.</w:t>
      </w:r>
    </w:p>
    <w:p w14:paraId="6147D6E8"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Historical &amp; Cultural Context</w:t>
      </w:r>
    </w:p>
    <w:p w14:paraId="1C0C659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In the Achaemenid Persian state, the king’s seal (signet ring) was not a trinket it </w:t>
      </w:r>
      <w:r w:rsidRPr="009E5F61">
        <w:rPr>
          <w:rFonts w:ascii="Times New Roman" w:eastAsia="Calibri" w:hAnsi="Times New Roman" w:cs="Times New Roman"/>
          <w:bCs/>
          <w:i/>
          <w:iCs/>
          <w:kern w:val="0"/>
          <w:sz w:val="28"/>
          <w:szCs w:val="28"/>
          <w:lang w:val="en-US"/>
          <w14:ligatures w14:val="none"/>
        </w:rPr>
        <w:t>was</w:t>
      </w:r>
      <w:r w:rsidRPr="009E5F61">
        <w:rPr>
          <w:rFonts w:ascii="Times New Roman" w:eastAsia="Calibri" w:hAnsi="Times New Roman" w:cs="Times New Roman"/>
          <w:bCs/>
          <w:iCs/>
          <w:kern w:val="0"/>
          <w:sz w:val="28"/>
          <w:szCs w:val="28"/>
          <w:lang w:val="en-US"/>
          <w14:ligatures w14:val="none"/>
        </w:rPr>
        <w:t xml:space="preserve"> the state’s signature. A sealed decree carried irreversible force: once the ring stamped a law, the bureaucracy implemented it. There were a few easy instruments for reversing a royal edict; the Persian administration prized continuity and the appearance that the king’s word was immutable.</w:t>
      </w:r>
    </w:p>
    <w:p w14:paraId="22A2269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empire’s courier network (the Royal Road and its runners) could disseminate a decree to 127 provinces rapidly and in multiple languages administrative speed that could carry either genocide or salvation. Property confiscation and reassignment (Haman’s estate to Esther) also functioned as a political currency: wealth moved to reward or punish quickly.</w:t>
      </w:r>
    </w:p>
    <w:p w14:paraId="41AFA62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All of this made the legal landscape both powerful and brittle: a law could lock in violence, but the same channels could be used to issue a countermand that changed local incentives overnight.</w:t>
      </w:r>
    </w:p>
    <w:p w14:paraId="0A852512"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The Trigger Event</w:t>
      </w:r>
    </w:p>
    <w:p w14:paraId="30EBD84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Haman is executed, but the decree he engineered a royal warrant authorizing the extermination of the Jews on a specific day remains sealed and in force. Esther moves quickly: she appeals to the king, obtains authority (effectively the king’s ring or permission to write in his name), and Mordecai drafts a counter-decree. Because the original law could not be rescinded outright, the new decree legally empowers Jews to defend themselves and to repel attackers on that same appointed day. Couriers send the counter-edict out in every province and tongue; local officials, now facing a legal reversal, change incentives: attacking Jews is now legally dangerous.</w:t>
      </w:r>
    </w:p>
    <w:p w14:paraId="62D563ED"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Power Strategy Analysis</w:t>
      </w:r>
    </w:p>
    <w:p w14:paraId="2F675B2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the system makes repeal impossible, build parity. Mordecai does not cancel the king’s writ; he issues another writ with equal royal authority that neutralizes the original’s practical effect. This is a classic “work within the rules to change the outcome” move.</w:t>
      </w:r>
    </w:p>
    <w:p w14:paraId="2B20E220"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The counter-decree borrows the king’s legitimacy; it transforms what would have been extrajudicial self-defense into </w:t>
      </w:r>
      <w:r w:rsidRPr="009E5F61">
        <w:rPr>
          <w:rFonts w:ascii="Times New Roman" w:eastAsia="Calibri" w:hAnsi="Times New Roman" w:cs="Times New Roman"/>
          <w:bCs/>
          <w:i/>
          <w:iCs/>
          <w:kern w:val="0"/>
          <w:sz w:val="28"/>
          <w:szCs w:val="28"/>
          <w:lang w:val="en-US"/>
          <w14:ligatures w14:val="none"/>
        </w:rPr>
        <w:t>legal</w:t>
      </w:r>
      <w:r w:rsidRPr="009E5F61">
        <w:rPr>
          <w:rFonts w:ascii="Times New Roman" w:eastAsia="Calibri" w:hAnsi="Times New Roman" w:cs="Times New Roman"/>
          <w:bCs/>
          <w:iCs/>
          <w:kern w:val="0"/>
          <w:sz w:val="28"/>
          <w:szCs w:val="28"/>
          <w:lang w:val="en-US"/>
          <w14:ligatures w14:val="none"/>
        </w:rPr>
        <w:t xml:space="preserve"> defense. Legitimacy reduces friction: local </w:t>
      </w:r>
      <w:r w:rsidRPr="009E5F61">
        <w:rPr>
          <w:rFonts w:ascii="Times New Roman" w:eastAsia="Calibri" w:hAnsi="Times New Roman" w:cs="Times New Roman"/>
          <w:bCs/>
          <w:iCs/>
          <w:kern w:val="0"/>
          <w:sz w:val="28"/>
          <w:szCs w:val="28"/>
          <w:lang w:val="en-US"/>
          <w14:ligatures w14:val="none"/>
        </w:rPr>
        <w:lastRenderedPageBreak/>
        <w:t>governors and bystanders are less likely to attack if the law now sanctions Jewish defense.</w:t>
      </w:r>
    </w:p>
    <w:p w14:paraId="278FC23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Using the same courier network that spread the genocidal order, Mordecai ensures synchronous implementation no province is left to act on old instructions.</w:t>
      </w:r>
    </w:p>
    <w:p w14:paraId="511B651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image of Jews as vulnerable minorities is replaced by legally sanctioned actors with the right to fight back. This deters some aggressors and rallies community morale.</w:t>
      </w:r>
    </w:p>
    <w:p w14:paraId="23030A4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Haman’s estate is transferred political capital and wealth move to the victors, consolidating immediate security and rewarding loyalty to the royal favor that saved them.</w:t>
      </w:r>
    </w:p>
    <w:p w14:paraId="46AD886D"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Critical Appraisal</w:t>
      </w:r>
    </w:p>
    <w:p w14:paraId="0A57A08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This is where the analysis must be brutal and frank. The counter-decree does not repeal violence it authorizes it. The Jews are now legally permitted to “destroy, kill, and annihilate all the forces” that attack them. Law becomes license. That is morally heavy. Self-defense can be legitimate; the authorisation to kill en masse is a different tenor.</w:t>
      </w:r>
    </w:p>
    <w:p w14:paraId="5EB545B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Legal sanction for defense risks legitimising preemptive strikes and cycles of vengeance. The original architects of violence are punished, but the instrument used (state authorization of violence) becomes normalized. The result is instability in inter-communal relations for generations.</w:t>
      </w:r>
    </w:p>
    <w:p w14:paraId="6B40309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The king’s stamp is being reallocated at political speed. Authority moves from monarch to functionary (Mordecai). This raises questions about the rule of law versus the rule of the favored when an emergency makes favorites into governors, the administrative balance shifts.</w:t>
      </w:r>
    </w:p>
    <w:p w14:paraId="1894995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book’s heroism sits atop ethically ambiguous instruments: secrecy, legal workarounds, and sanctioned slaughter. Even in victory, survivors must reckon with moral residue: what was justified in desperation may create ethical debt later.</w:t>
      </w:r>
    </w:p>
    <w:p w14:paraId="17CACCD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political elevation of Mordecai and the empowerment of a minority may create envy, clientelism, and mistrust among other groups and officials in the provinces. Consolidation of safety can become consolidation of power.</w:t>
      </w:r>
    </w:p>
    <w:p w14:paraId="5A21E73E"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Alternatives </w:t>
      </w:r>
    </w:p>
    <w:p w14:paraId="61B10EC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Secure local guarantees from satraps, tribal leaders, and city magistrates rather than relying solely on imperial seals. Slower, but creates local buy-in.</w:t>
      </w:r>
    </w:p>
    <w:p w14:paraId="6090357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Use wealth or tax adjustments to buy safety or compensation an ethically ambiguous but possibly less violent strategy.</w:t>
      </w:r>
    </w:p>
    <w:p w14:paraId="1760F6C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possible, seek alliances with neighboring powers or factions within the court to offset the decree’s effect.</w:t>
      </w:r>
    </w:p>
    <w:p w14:paraId="7DE7AEC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Deploy a propaganda and moral appeal across the provinces to delegitimize the anti-Jewish campaign, appealing to common values and economic self-interest.</w:t>
      </w:r>
    </w:p>
    <w:p w14:paraId="3C2989A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Each alternative dilutes immediate survival for longer-term security. The choice to act fast with imperial seals reflects a calculus in which survival supersedes structural reform.</w:t>
      </w:r>
    </w:p>
    <w:p w14:paraId="209362EE"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Moral &amp; Spiritual Dimension</w:t>
      </w:r>
    </w:p>
    <w:p w14:paraId="5146F6F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Tension: The story presses a difficult moral calculus when a law authorizes atrocity and the legal system is closed, is it right to use the same imperial machinery to authorise lethal self-defense? Scripture and spiritual traditions offer guardrails: do justice, love mercy, walk humbly (Micah 6:8); respect lawful authority (Romans 13) while recognizing conscience’s primacy.</w:t>
      </w:r>
    </w:p>
    <w:p w14:paraId="2A7D258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Ethically, two principles should be held together: the imperative to protect innocent life and the obligation to minimize injustice and avoid the normalisation of violence. Mordecai’s move saved lives a morally weighty accomplishment but it left an ethical residue: law used to authorize killing requires subsequent acts of reconciliation, limits on force, and structures to prevent revenge from hardening into policy.</w:t>
      </w:r>
    </w:p>
    <w:p w14:paraId="1E1607BC"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Practical Exercises for Today</w:t>
      </w:r>
    </w:p>
    <w:p w14:paraId="4E3380A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Students &amp; Teachers</w:t>
      </w:r>
      <w:r w:rsidRPr="009E5F61">
        <w:rPr>
          <w:rFonts w:ascii="Times New Roman" w:eastAsia="Calibri" w:hAnsi="Times New Roman" w:cs="Times New Roman"/>
          <w:bCs/>
          <w:iCs/>
          <w:kern w:val="0"/>
          <w:sz w:val="28"/>
          <w:szCs w:val="28"/>
          <w:lang w:val="en-US"/>
          <w14:ligatures w14:val="none"/>
        </w:rPr>
        <w:t xml:space="preserve"> </w:t>
      </w:r>
    </w:p>
    <w:p w14:paraId="28DB59D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Translate defensive authorisation into concrete protective logistics without resorting to punitive measures.</w:t>
      </w:r>
    </w:p>
    <w:p w14:paraId="0212586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Parents &amp; Couples</w:t>
      </w:r>
    </w:p>
    <w:p w14:paraId="14D67CA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Draft a family pact that states how you will protect vulnerable members (children, elderly) if a household emergency or threat arises. Include who will be notified, where to go, and limits on retaliatory actions. Add a mediation clause to resolve disputes after safety is secured.</w:t>
      </w:r>
      <w:r w:rsidRPr="009E5F61">
        <w:rPr>
          <w:rFonts w:ascii="Times New Roman" w:eastAsia="Calibri" w:hAnsi="Times New Roman" w:cs="Times New Roman"/>
          <w:kern w:val="0"/>
          <w:sz w:val="22"/>
          <w:szCs w:val="22"/>
          <w:lang w:val="en-US"/>
          <w14:ligatures w14:val="none"/>
        </w:rPr>
        <w:t xml:space="preserve"> </w:t>
      </w:r>
      <w:r w:rsidRPr="009E5F61">
        <w:rPr>
          <w:rFonts w:ascii="Times New Roman" w:eastAsia="Calibri" w:hAnsi="Times New Roman" w:cs="Times New Roman"/>
          <w:bCs/>
          <w:iCs/>
          <w:kern w:val="0"/>
          <w:sz w:val="28"/>
          <w:szCs w:val="28"/>
          <w:lang w:val="en-US"/>
          <w14:ligatures w14:val="none"/>
        </w:rPr>
        <w:t>Prepare protection plans that avoid escalation and include aftercare.</w:t>
      </w:r>
    </w:p>
    <w:p w14:paraId="0379CC1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When imposing a household rule or sanction, practice adding a sunset clause (end date) and a review process.</w:t>
      </w:r>
      <w:r w:rsidRPr="009E5F61">
        <w:rPr>
          <w:rFonts w:ascii="Times New Roman" w:eastAsia="Times New Roman" w:hAnsi="Times New Roman" w:cs="Times New Roman"/>
          <w:kern w:val="0"/>
          <w:lang w:val="en-US"/>
          <w14:ligatures w14:val="none"/>
        </w:rPr>
        <w:t xml:space="preserve"> </w:t>
      </w:r>
      <w:r w:rsidRPr="009E5F61">
        <w:rPr>
          <w:rFonts w:ascii="Times New Roman" w:eastAsia="Calibri" w:hAnsi="Times New Roman" w:cs="Times New Roman"/>
          <w:bCs/>
          <w:iCs/>
          <w:kern w:val="0"/>
          <w:sz w:val="28"/>
          <w:szCs w:val="28"/>
          <w:lang w:val="en-US"/>
          <w14:ligatures w14:val="none"/>
        </w:rPr>
        <w:t>Prevent normalisation of emergency measures into permanent power grabs.</w:t>
      </w:r>
    </w:p>
    <w:p w14:paraId="72979DFE"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Leaders</w:t>
      </w:r>
    </w:p>
    <w:p w14:paraId="3D94FAFB"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Build skill at creating lawful workarounds that honour institutions while protecting people. In the TV series, ”</w:t>
      </w:r>
      <w:r w:rsidRPr="009E5F61">
        <w:rPr>
          <w:rFonts w:ascii="Times New Roman" w:eastAsia="Calibri" w:hAnsi="Times New Roman" w:cs="Times New Roman"/>
          <w:bCs/>
          <w:i/>
          <w:iCs/>
          <w:kern w:val="0"/>
          <w:sz w:val="28"/>
          <w:szCs w:val="28"/>
          <w:lang w:val="en-US"/>
          <w14:ligatures w14:val="none"/>
        </w:rPr>
        <w:t xml:space="preserve">From “, </w:t>
      </w:r>
      <w:r w:rsidRPr="009E5F61">
        <w:rPr>
          <w:rFonts w:ascii="Times New Roman" w:eastAsia="Calibri" w:hAnsi="Times New Roman" w:cs="Times New Roman"/>
          <w:bCs/>
          <w:iCs/>
          <w:kern w:val="0"/>
          <w:sz w:val="28"/>
          <w:szCs w:val="28"/>
          <w:lang w:val="en-US"/>
          <w14:ligatures w14:val="none"/>
        </w:rPr>
        <w:t>the law was tight that one had to be put in the box when their action led to another person's death. Boyd, the sheriff, had to protect Sarah, an innocent murderer, by bending the rules as well as protecting the Town.</w:t>
      </w:r>
      <w:r w:rsidRPr="009E5F61">
        <w:rPr>
          <w:rFonts w:ascii="Times New Roman" w:eastAsia="Calibri" w:hAnsi="Times New Roman" w:cs="Times New Roman"/>
          <w:kern w:val="0"/>
          <w:sz w:val="22"/>
          <w:szCs w:val="22"/>
          <w:lang w:val="en-US"/>
          <w14:ligatures w14:val="none"/>
        </w:rPr>
        <w:t xml:space="preserve"> </w:t>
      </w:r>
      <w:r w:rsidRPr="009E5F61">
        <w:rPr>
          <w:rFonts w:ascii="Times New Roman" w:eastAsia="Calibri" w:hAnsi="Times New Roman" w:cs="Times New Roman"/>
          <w:bCs/>
          <w:iCs/>
          <w:kern w:val="0"/>
          <w:sz w:val="28"/>
          <w:szCs w:val="28"/>
          <w:lang w:val="en-US"/>
          <w14:ligatures w14:val="none"/>
        </w:rPr>
        <w:t>Prevent moral hazard inherent in emergency authorisations.</w:t>
      </w:r>
    </w:p>
    <w:p w14:paraId="176D43A1"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Communities</w:t>
      </w:r>
    </w:p>
    <w:p w14:paraId="55C84629"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Move from reactive outrage to coordinated, lawful protection that reduces violence.</w:t>
      </w:r>
      <w:r w:rsidRPr="009E5F61">
        <w:rPr>
          <w:rFonts w:ascii="Times New Roman" w:eastAsia="Calibri" w:hAnsi="Times New Roman" w:cs="Times New Roman"/>
          <w:b/>
          <w:bCs/>
          <w:iCs/>
          <w:kern w:val="0"/>
          <w:sz w:val="28"/>
          <w:szCs w:val="28"/>
          <w:lang w:val="en-US"/>
          <w14:ligatures w14:val="none"/>
        </w:rPr>
        <w:t xml:space="preserve"> </w:t>
      </w:r>
    </w:p>
    <w:p w14:paraId="7F388874"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36D7CA1E" w14:textId="77777777" w:rsidR="009E5F61" w:rsidRPr="009E5F61" w:rsidRDefault="009E5F61" w:rsidP="009E5F61">
      <w:pPr>
        <w:numPr>
          <w:ilvl w:val="0"/>
          <w:numId w:val="1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Use the system’s language and channels to protect the vulnerable.</w:t>
      </w:r>
    </w:p>
    <w:p w14:paraId="0F71C408" w14:textId="77777777" w:rsidR="009E5F61" w:rsidRPr="009E5F61" w:rsidRDefault="009E5F61" w:rsidP="009E5F61">
      <w:pPr>
        <w:numPr>
          <w:ilvl w:val="0"/>
          <w:numId w:val="1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Victory in law is not equivalent to moral clarity. Formal success must be paired with ethical repair.</w:t>
      </w:r>
    </w:p>
    <w:p w14:paraId="1A7A264C" w14:textId="77777777" w:rsidR="009E5F61" w:rsidRPr="009E5F61" w:rsidRDefault="009E5F61" w:rsidP="009E5F61">
      <w:pPr>
        <w:numPr>
          <w:ilvl w:val="0"/>
          <w:numId w:val="1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Institutionalise safeguards immediately. Convert emergency measures into regulated procedures with oversight to avoid normalisation of sanctioned violence.</w:t>
      </w:r>
    </w:p>
    <w:p w14:paraId="5B1BFEB6" w14:textId="77777777" w:rsidR="009E5F61" w:rsidRPr="009E5F61" w:rsidRDefault="009E5F61" w:rsidP="009E5F61">
      <w:pPr>
        <w:numPr>
          <w:ilvl w:val="0"/>
          <w:numId w:val="1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Prepare for political aftershocks. Empowerment creates new equilibria; plan for reconciliation and stability.</w:t>
      </w:r>
    </w:p>
    <w:p w14:paraId="5C07626F" w14:textId="77777777" w:rsidR="009E5F61" w:rsidRPr="009E5F61" w:rsidRDefault="009E5F61" w:rsidP="009E5F61">
      <w:pPr>
        <w:numPr>
          <w:ilvl w:val="0"/>
          <w:numId w:val="11"/>
        </w:num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When you're not in power, don't take on the powerful. You'll only lose what little ground you have. Those in positions of authority will fiercely defend their status, and even if you're right, they'll find a way to take you down. No one likes a whistleblower.</w:t>
      </w:r>
    </w:p>
    <w:p w14:paraId="22581FC2" w14:textId="77777777" w:rsidR="009E5F61" w:rsidRPr="009E5F61" w:rsidRDefault="009E5F61" w:rsidP="009E5F61">
      <w:pPr>
        <w:numPr>
          <w:ilvl w:val="0"/>
          <w:numId w:val="11"/>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You Are the Targeted Group: Build documented claims; seek parallel legal instruments; mobilise allies within the system; insist on transparency to deter vigilantism.</w:t>
      </w:r>
    </w:p>
    <w:p w14:paraId="29C70A61" w14:textId="77777777" w:rsidR="009E5F61" w:rsidRPr="009E5F61" w:rsidRDefault="009E5F61" w:rsidP="009E5F61">
      <w:pPr>
        <w:numPr>
          <w:ilvl w:val="0"/>
          <w:numId w:val="11"/>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You Are the Intermediary (bureaucrat, counsel). Verify the language of any decree; add safeguards that limit scope, include sunset clauses, and mandate reporting. Resist being the hand that signs away proportionality.</w:t>
      </w:r>
    </w:p>
    <w:p w14:paraId="53E5E7DB" w14:textId="77777777" w:rsidR="009E5F61" w:rsidRPr="009E5F61" w:rsidRDefault="009E5F61" w:rsidP="009E5F61">
      <w:pPr>
        <w:numPr>
          <w:ilvl w:val="0"/>
          <w:numId w:val="11"/>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If You Are the Ruler or Executive</w:t>
      </w:r>
      <w:r w:rsidRPr="009E5F61">
        <w:rPr>
          <w:rFonts w:ascii="Times New Roman" w:eastAsia="Calibri" w:hAnsi="Times New Roman" w:cs="Times New Roman"/>
          <w:b/>
          <w:bCs/>
          <w:kern w:val="0"/>
          <w:sz w:val="28"/>
          <w:szCs w:val="28"/>
          <w:lang w:val="en-US"/>
          <w14:ligatures w14:val="none"/>
        </w:rPr>
        <w:t xml:space="preserve">, </w:t>
      </w:r>
      <w:r w:rsidRPr="009E5F61">
        <w:rPr>
          <w:rFonts w:ascii="Times New Roman" w:eastAsia="Calibri" w:hAnsi="Times New Roman" w:cs="Times New Roman"/>
          <w:bCs/>
          <w:kern w:val="0"/>
          <w:sz w:val="28"/>
          <w:szCs w:val="28"/>
          <w:lang w:val="en-US"/>
          <w14:ligatures w14:val="none"/>
        </w:rPr>
        <w:t>use emergency powers sparingly; require counsel; build oversight into every extraordinary decree; anticipate second-order consequences and require mitigation plans.</w:t>
      </w:r>
    </w:p>
    <w:p w14:paraId="35FC9460"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CHAPTER 9</w:t>
      </w:r>
    </w:p>
    <w:p w14:paraId="35D4FC38" w14:textId="77777777" w:rsidR="009E5F61" w:rsidRPr="009E5F61" w:rsidRDefault="009E5F61" w:rsidP="009E5F61">
      <w:pPr>
        <w:spacing w:line="259" w:lineRule="auto"/>
        <w:jc w:val="center"/>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FROM DELIVERANCE TO FESTIVAL: VICTORY, LIMITS, AND THE MAKING OF PURIM</w:t>
      </w:r>
      <w:r w:rsidRPr="009E5F61">
        <w:rPr>
          <w:rFonts w:ascii="Times New Roman" w:eastAsia="Calibri" w:hAnsi="Times New Roman" w:cs="Times New Roman"/>
          <w:i/>
          <w:kern w:val="0"/>
          <w:sz w:val="22"/>
          <w:szCs w:val="22"/>
          <w:lang w:val="en-US"/>
          <w14:ligatures w14:val="none"/>
        </w:rPr>
        <w:t xml:space="preserve"> </w:t>
      </w:r>
      <w:r w:rsidRPr="009E5F61">
        <w:rPr>
          <w:rFonts w:ascii="Times New Roman" w:eastAsia="Calibri" w:hAnsi="Times New Roman" w:cs="Times New Roman"/>
          <w:bCs/>
          <w:i/>
          <w:kern w:val="0"/>
          <w:sz w:val="28"/>
          <w:szCs w:val="28"/>
          <w:lang w:val="en-US"/>
          <w14:ligatures w14:val="none"/>
        </w:rPr>
        <w:t>(Esther 9:1–32)</w:t>
      </w:r>
    </w:p>
    <w:p w14:paraId="46DCC5E9"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Power Principle:</w:t>
      </w:r>
      <w:r w:rsidRPr="009E5F61">
        <w:rPr>
          <w:rFonts w:ascii="Times New Roman" w:eastAsia="Calibri" w:hAnsi="Times New Roman" w:cs="Times New Roman"/>
          <w:bCs/>
          <w:kern w:val="0"/>
          <w:sz w:val="28"/>
          <w:szCs w:val="28"/>
          <w:lang w:val="en-US"/>
          <w14:ligatures w14:val="none"/>
        </w:rPr>
        <w:t xml:space="preserve"> </w:t>
      </w:r>
      <w:r w:rsidRPr="009E5F61">
        <w:rPr>
          <w:rFonts w:ascii="Times New Roman" w:eastAsia="Calibri" w:hAnsi="Times New Roman" w:cs="Times New Roman"/>
          <w:bCs/>
          <w:i/>
          <w:iCs/>
          <w:kern w:val="0"/>
          <w:sz w:val="28"/>
          <w:szCs w:val="28"/>
          <w:lang w:val="en-US"/>
          <w14:ligatures w14:val="none"/>
        </w:rPr>
        <w:t>When you win a struggle for survival, finish the fight efficiently, then crucify the victory into public legitimacy and ritual memory otherwise the win is fragile and the wounds linger.</w:t>
      </w:r>
    </w:p>
    <w:p w14:paraId="1EA1661F"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Historical &amp; Cultural Context</w:t>
      </w:r>
    </w:p>
    <w:p w14:paraId="30D76B0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Esther is set in the Persian imperial world (the court of King Ahasuerus). Political power was highly centralised, and decisions of life or death could be enacted by royal decree. Ethnic and communal survival mattered minority communities like the Jews lived at the mercy of court politics, patronage networks, and sudden shifts of favour. Honour, lineage, and public reputation shaped political calculations; a threatened group often had limited institutional recourse beyond the sovereign’s favour or countermeasures of their own.</w:t>
      </w:r>
    </w:p>
    <w:p w14:paraId="53310AF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Festivals in antiquity did double duty: they commemorated events </w:t>
      </w:r>
      <w:r w:rsidRPr="009E5F61">
        <w:rPr>
          <w:rFonts w:ascii="Times New Roman" w:eastAsia="Calibri" w:hAnsi="Times New Roman" w:cs="Times New Roman"/>
          <w:b/>
          <w:bCs/>
          <w:iCs/>
          <w:kern w:val="0"/>
          <w:sz w:val="28"/>
          <w:szCs w:val="28"/>
          <w:lang w:val="en-US"/>
          <w14:ligatures w14:val="none"/>
        </w:rPr>
        <w:t>and</w:t>
      </w:r>
      <w:r w:rsidRPr="009E5F61">
        <w:rPr>
          <w:rFonts w:ascii="Times New Roman" w:eastAsia="Calibri" w:hAnsi="Times New Roman" w:cs="Times New Roman"/>
          <w:bCs/>
          <w:iCs/>
          <w:kern w:val="0"/>
          <w:sz w:val="28"/>
          <w:szCs w:val="28"/>
          <w:lang w:val="en-US"/>
          <w14:ligatures w14:val="none"/>
        </w:rPr>
        <w:t xml:space="preserve"> socialised the next generation into a chosen communal memory and identity. The creation of a holiday like Purim is not a mere religious act but a political and psychological one: it authorises how to remember, whom to honour, and what emotions are proper annually. That ritual memory can either bind wounds or ossify resentments.</w:t>
      </w:r>
    </w:p>
    <w:p w14:paraId="1B7E540A"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lastRenderedPageBreak/>
        <w:t>The Trigger Event</w:t>
      </w:r>
    </w:p>
    <w:p w14:paraId="586AC0D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A court official (motivated by personal hatred and leveraging legal process) engineered a decree calling for the destruction of a targeted people. That decree catalyses a dramatic reversal when the targeted group gains permission to defend itself. The immediate trigger in the narrative is the combination of (a) existential threat and (b) the sudden availability of sanctioned means to resist and eliminate that threat.</w:t>
      </w:r>
    </w:p>
    <w:p w14:paraId="12752E0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many provinces, they successfully repelled attacks; in Susa, the fighting was especially severe. Scripture records that many were slain in Susa alone hundreds, across the province’s tens of thousands. Esther obtained an extra day in Susa to finish the danger; Haman’s ten sons were hanged; the Jews did not seize the plunder. Afterwards, Esther and Mordecai established an annual commemoration: Purim a fixed time for feasting, gift-giving, and public reading of the events to institutionalise the memory of deliverance.</w:t>
      </w:r>
    </w:p>
    <w:p w14:paraId="3473C3A5"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Power Strategy Analysis </w:t>
      </w:r>
    </w:p>
    <w:p w14:paraId="58256981" w14:textId="77777777" w:rsidR="009E5F61" w:rsidRPr="009E5F61" w:rsidRDefault="009E5F61" w:rsidP="009E5F61">
      <w:pPr>
        <w:spacing w:line="259" w:lineRule="auto"/>
        <w:rPr>
          <w:rFonts w:ascii="Times New Roman" w:eastAsia="Calibri" w:hAnsi="Times New Roman" w:cs="Times New Roman"/>
          <w:b/>
          <w:bCs/>
          <w:i/>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By converting legal allowance into coordinated local action, the Jewish communities removed the immediate physical threat and signalled capacity for organised self-protection a deterrent for future would-be attackers. This is the 15 Law, “</w:t>
      </w:r>
      <w:r w:rsidRPr="009E5F61">
        <w:rPr>
          <w:rFonts w:ascii="Times New Roman" w:eastAsia="Calibri" w:hAnsi="Times New Roman" w:cs="Times New Roman"/>
          <w:bCs/>
          <w:i/>
          <w:kern w:val="0"/>
          <w:sz w:val="28"/>
          <w:szCs w:val="28"/>
          <w:lang w:val="en-US"/>
          <w14:ligatures w14:val="none"/>
        </w:rPr>
        <w:t>Crush Your Enemy Totally</w:t>
      </w:r>
      <w:r w:rsidRPr="009E5F61">
        <w:rPr>
          <w:rFonts w:ascii="Times New Roman" w:eastAsia="Calibri" w:hAnsi="Times New Roman" w:cs="Times New Roman"/>
          <w:bCs/>
          <w:kern w:val="0"/>
          <w:sz w:val="28"/>
          <w:szCs w:val="28"/>
          <w:lang w:val="en-US"/>
          <w14:ligatures w14:val="none"/>
        </w:rPr>
        <w:t xml:space="preserve">”, in Robert Greene’s book </w:t>
      </w:r>
      <w:r w:rsidRPr="009E5F61">
        <w:rPr>
          <w:rFonts w:ascii="Times New Roman" w:eastAsia="Calibri" w:hAnsi="Times New Roman" w:cs="Times New Roman"/>
          <w:b/>
          <w:bCs/>
          <w:i/>
          <w:kern w:val="0"/>
          <w:sz w:val="28"/>
          <w:szCs w:val="28"/>
          <w:lang w:val="en-US"/>
          <w14:ligatures w14:val="none"/>
        </w:rPr>
        <w:t>48 Laws of Power.</w:t>
      </w:r>
    </w:p>
    <w:p w14:paraId="2E4D6E87"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The success was possible because a counter-decree gave legal cover while local capacity executed the defence. Neither alone would have been sufficient.</w:t>
      </w:r>
    </w:p>
    <w:p w14:paraId="6B9603C3" w14:textId="77777777" w:rsidR="009E5F61" w:rsidRPr="009E5F61" w:rsidRDefault="009E5F61" w:rsidP="009E5F61">
      <w:pPr>
        <w:spacing w:line="259" w:lineRule="auto"/>
        <w:rPr>
          <w:rFonts w:ascii="Times New Roman" w:eastAsia="Calibri" w:hAnsi="Times New Roman" w:cs="Times New Roman"/>
          <w:b/>
          <w:bCs/>
          <w:i/>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Executing Haman’s sons eliminated the immediate leadership nucleus of the plot against the Jews; it severed chains of vengeance and sent a strong signal, as I paraphrase Robert Greene’s words, Law 15 in </w:t>
      </w:r>
      <w:r w:rsidRPr="009E5F61">
        <w:rPr>
          <w:rFonts w:ascii="Times New Roman" w:eastAsia="Calibri" w:hAnsi="Times New Roman" w:cs="Times New Roman"/>
          <w:b/>
          <w:bCs/>
          <w:i/>
          <w:kern w:val="0"/>
          <w:sz w:val="28"/>
          <w:szCs w:val="28"/>
          <w:lang w:val="en-US"/>
          <w14:ligatures w14:val="none"/>
        </w:rPr>
        <w:t>48 Laws of Power.</w:t>
      </w:r>
    </w:p>
    <w:p w14:paraId="751B3E0E" w14:textId="77777777" w:rsidR="009E5F61" w:rsidRPr="009E5F61" w:rsidRDefault="009E5F61" w:rsidP="009E5F61">
      <w:pPr>
        <w:spacing w:line="259" w:lineRule="auto"/>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Cs/>
          <w:i/>
          <w:kern w:val="0"/>
          <w:sz w:val="28"/>
          <w:szCs w:val="28"/>
          <w:lang w:val="en-US"/>
          <w14:ligatures w14:val="none"/>
        </w:rPr>
        <w:t>A decisive outcome signals strength and discourages others from testing you. People who survive defeat often become vindictive; thus, destroying their means to strike back prevents a later, more dangerous retaliation. Ultimately, one clean ending avoids long, costly conflicts that drain resources and attention.</w:t>
      </w:r>
    </w:p>
    <w:p w14:paraId="3128A6C8"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role Mordecai assumes after the crisis anchors Jewish political presence inside the imperial structure.</w:t>
      </w:r>
    </w:p>
    <w:p w14:paraId="7F931EB2"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Critical Appraisal</w:t>
      </w:r>
    </w:p>
    <w:p w14:paraId="4A0D7CE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narrative’s measures take place in a world where survival options were limited; reading it as a general rule for everyday conflict misses that contingency.</w:t>
      </w:r>
    </w:p>
    <w:p w14:paraId="027DE65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Even when violence ends one immediate danger, it can create martyrs, long-term enmity, or political backlash if seen as disproportionate.</w:t>
      </w:r>
    </w:p>
    <w:p w14:paraId="32FB50F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Tens of thousands killed is a geopolitical shock. The book defends the action as survival; yet the scale suggests a </w:t>
      </w:r>
      <w:r w:rsidRPr="009E5F61">
        <w:rPr>
          <w:rFonts w:ascii="Times New Roman" w:eastAsia="Calibri" w:hAnsi="Times New Roman" w:cs="Times New Roman"/>
          <w:bCs/>
          <w:kern w:val="0"/>
          <w:sz w:val="28"/>
          <w:szCs w:val="28"/>
          <w:lang w:val="en-US"/>
          <w14:ligatures w14:val="none"/>
        </w:rPr>
        <w:lastRenderedPageBreak/>
        <w:t>broader social rupture with long-lasting trauma for both perpetrators and victims.</w:t>
      </w:r>
    </w:p>
    <w:p w14:paraId="6E5D924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story reports actions and gives meaning through providence and communal survival; it is not necessarily a universal prescription for how individuals or modern states should behave.</w:t>
      </w:r>
    </w:p>
    <w:p w14:paraId="16C2C03C"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Purim commemorates deliverance, but memorials can entrench narratives of victimhood and entitlement. When a community institutionalises the memory of violence, descendants may inherit the grudges.</w:t>
      </w:r>
    </w:p>
    <w:p w14:paraId="4855880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festival reinforces a particular group identity that rests, in part, on the memory of violent survival. This identity can unify internally but alienate neighbors and complicate integration.</w:t>
      </w:r>
    </w:p>
    <w:p w14:paraId="145134C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Lack of Reconciliation Measures: The narrative lacks structural processes for reconciliation, truth-telling, or reparations for innocents harmed in the conflict. Without such mechanisms, injustice fosters future hostility.</w:t>
      </w:r>
    </w:p>
    <w:p w14:paraId="0A62E99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Greene also implied. </w:t>
      </w:r>
      <w:r w:rsidRPr="009E5F61">
        <w:rPr>
          <w:rFonts w:ascii="Times New Roman" w:eastAsia="Calibri" w:hAnsi="Times New Roman" w:cs="Times New Roman"/>
          <w:bCs/>
          <w:i/>
          <w:kern w:val="0"/>
          <w:sz w:val="28"/>
          <w:szCs w:val="28"/>
          <w:lang w:val="en-US"/>
          <w14:ligatures w14:val="none"/>
        </w:rPr>
        <w:t>You should weigh the consequences and your values before applying it. Overly brutal moves can inspire sympathy for the target or lead to legal consequences. Additionally, permanent elimination tactics can provoke alliances against you, while habitually destroying opponents can cost you trust and moral standing. Careful consideration is essential to avoid these pitfalls.</w:t>
      </w:r>
    </w:p>
    <w:p w14:paraId="0FA85F9D"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Alternatives</w:t>
      </w:r>
    </w:p>
    <w:p w14:paraId="4968B30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The constraints of Esther 9:1–32 where Persian law made decrees irrevocable (Esther 8:8), the king’s authority could not be openly challenged, and time was critically short </w:t>
      </w:r>
      <w:r w:rsidRPr="009E5F61">
        <w:rPr>
          <w:rFonts w:ascii="Times New Roman" w:eastAsia="Calibri" w:hAnsi="Times New Roman" w:cs="Times New Roman"/>
          <w:b/>
          <w:bCs/>
          <w:kern w:val="0"/>
          <w:sz w:val="28"/>
          <w:szCs w:val="28"/>
          <w:lang w:val="en-US"/>
          <w14:ligatures w14:val="none"/>
        </w:rPr>
        <w:t>reversing the action</w:t>
      </w:r>
      <w:r w:rsidRPr="009E5F61">
        <w:rPr>
          <w:rFonts w:ascii="Times New Roman" w:eastAsia="Calibri" w:hAnsi="Times New Roman" w:cs="Times New Roman"/>
          <w:bCs/>
          <w:kern w:val="0"/>
          <w:sz w:val="28"/>
          <w:szCs w:val="28"/>
          <w:lang w:val="en-US"/>
          <w14:ligatures w14:val="none"/>
        </w:rPr>
        <w:t xml:space="preserve"> (the Jews’ defensive killings) would require strategies that </w:t>
      </w:r>
      <w:r w:rsidRPr="009E5F61">
        <w:rPr>
          <w:rFonts w:ascii="Times New Roman" w:eastAsia="Calibri" w:hAnsi="Times New Roman" w:cs="Times New Roman"/>
          <w:bCs/>
          <w:i/>
          <w:iCs/>
          <w:kern w:val="0"/>
          <w:sz w:val="28"/>
          <w:szCs w:val="28"/>
          <w:lang w:val="en-US"/>
          <w14:ligatures w14:val="none"/>
        </w:rPr>
        <w:t>preemptively neutralise the threat</w:t>
      </w:r>
      <w:r w:rsidRPr="009E5F61">
        <w:rPr>
          <w:rFonts w:ascii="Times New Roman" w:eastAsia="Calibri" w:hAnsi="Times New Roman" w:cs="Times New Roman"/>
          <w:bCs/>
          <w:kern w:val="0"/>
          <w:sz w:val="28"/>
          <w:szCs w:val="28"/>
          <w:lang w:val="en-US"/>
          <w14:ligatures w14:val="none"/>
        </w:rPr>
        <w:t xml:space="preserve"> while adhering to legal and political realities. Below are five alternatives.</w:t>
      </w:r>
    </w:p>
    <w:p w14:paraId="50A8AE5E"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Issue a second royal authorisation that grants explicit defensive rights rather than trying to annul the first decree a legal workaround that preserves royal face while enabling self-defence. Fast and legitimate, but it depends on access to the court.</w:t>
      </w:r>
    </w:p>
    <w:p w14:paraId="7236270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Remove or neutralise the instigator(s) (expose, arrest, or displace the officials driving enforcement) so the machinery for execution collapses locally. Immediate palace action can halt rollout without annulling the edict.</w:t>
      </w:r>
    </w:p>
    <w:p w14:paraId="22846AC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Secure local guarantees from satraps, tribal leaders, and city magistrates to delay or ignore enforcement rather than relying solely on imperial seals. Slower, but creates local buy-in and practical protection.</w:t>
      </w:r>
    </w:p>
    <w:p w14:paraId="4D00F3F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Persuade or bribe provincial implementers (governors, commanders, scribes) to deprioritise the order use money, favours, or arguments about stability to stall enforcement. Pragmatic and fast where money or influence exists; ethically ambiguous.</w:t>
      </w:r>
    </w:p>
    <w:p w14:paraId="389D046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Exploit communication delays and administrative ambiguity: create confusion about date, scope, or interpretation to buy time for other measures. Low cost and nonviolent, but precarious if officials decide to act swiftly.</w:t>
      </w:r>
    </w:p>
    <w:p w14:paraId="7ABDE46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Mobilise court opinion and public exposure (banquets, testimonies, influential allies) to pressure the king or his advisors to authorise protective measures or to instruct officials to stand down. Works best inside the palace where reputation matters.</w:t>
      </w:r>
    </w:p>
    <w:p w14:paraId="61F094EA"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Organise targeted evacuation, concealment, or safe havens for vulnerable populations when legal remedies look impossible. Preservation first protects lives but sacrifices property and political position.</w:t>
      </w:r>
    </w:p>
    <w:p w14:paraId="658DD01D"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Negotiate local settlements, tribute, or technical legal interpretations (narrow readings, loopholes) so the decree’s practical effect is limited. Can avert immediate violence, but risks humiliation, cost, and future reprisals.</w:t>
      </w:r>
    </w:p>
    <w:p w14:paraId="0C75D316"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 xml:space="preserve">Moral &amp; Spiritual Dimension </w:t>
      </w:r>
    </w:p>
    <w:p w14:paraId="1F2FB1B6"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 xml:space="preserve">Religious exegeses of the text emphasise providential rescue and collective survival while evoking profound ethical dilemmas: Does survival sanctify extreme violence? How does God's justice cohere with human aggression? While communities inevitably rejoice in deliverance through rituals such as Purim, religious traditions temper this passion through calls for mercy in victory. </w:t>
      </w:r>
    </w:p>
    <w:p w14:paraId="03C147DF"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 xml:space="preserve">This polarity finds resolution through theological frameworks yoking Micah's triad – "do justice, love mercy, walk humbly" – with New Testament exhortations to "overcome evil with good." Contemporary moral theology works this ground through a necessary distinction between just self-defence and vengeful excess, encouraging rituals of remembrance to insist on threefold wisdom: (1) thankfulness for survival without triumphalism, (2) commemoration of collective vulnerability instead of past hatred, and (3) dedication to restorative justice that heals neighbours instead of cycles of retaliation. </w:t>
      </w:r>
    </w:p>
    <w:p w14:paraId="28EEE4B2"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Ultimately, the text frames remembrance as a moral crucible – whether communities will weaponise their survival narratives or translate them into instruments of reconciliation.</w:t>
      </w:r>
    </w:p>
    <w:p w14:paraId="6FC83A5B"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Practical Exercises</w:t>
      </w:r>
      <w:r w:rsidRPr="009E5F61">
        <w:rPr>
          <w:rFonts w:ascii="Times New Roman" w:eastAsia="Calibri" w:hAnsi="Times New Roman" w:cs="Times New Roman"/>
          <w:bCs/>
          <w:kern w:val="0"/>
          <w:sz w:val="28"/>
          <w:szCs w:val="28"/>
          <w:lang w:val="en-US"/>
          <w14:ligatures w14:val="none"/>
        </w:rPr>
        <w:t xml:space="preserve"> </w:t>
      </w:r>
    </w:p>
    <w:p w14:paraId="6F73B003"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The Endgame Checklist: After a crisis, run a checklist: (a) Is immediate danger neutralised? (b) Are emergency powers time-limited? (c) Have we documented events transparently? (d) Is there a reconciliation plan? (e) Have we coded lessons into the procedure?</w:t>
      </w:r>
    </w:p>
    <w:p w14:paraId="44346624"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Reintegration Workshop: Simulate reintegrating a rival team after a hostile takeover. Practice messaging, shared projects, and joint governance to break cycles of “us vs them.”</w:t>
      </w:r>
    </w:p>
    <w:p w14:paraId="293F4115"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Commemoration Design Lab: Design two commemorations for the same event, one that celebrates survival, one that promotes shared healing. Evaluate long-term social effects of each.</w:t>
      </w:r>
    </w:p>
    <w:p w14:paraId="7AB0797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lastRenderedPageBreak/>
        <w:t>Justice vs. Clemency Roleplay: Roleplay a council deciding between punitive measures and restorative justice for past abuses; analyse stakeholder reactions.</w:t>
      </w:r>
    </w:p>
    <w:p w14:paraId="5F3115A9" w14:textId="77777777" w:rsidR="009E5F61" w:rsidRPr="009E5F61" w:rsidRDefault="009E5F61" w:rsidP="009E5F61">
      <w:pPr>
        <w:spacing w:line="259" w:lineRule="auto"/>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Ethical Audit: Create an ethical impact assessment for actions taken under emergency authorisations. Include legacy risk (how will this be remembered?).</w:t>
      </w:r>
    </w:p>
    <w:p w14:paraId="7918D43A" w14:textId="77777777" w:rsidR="009E5F61" w:rsidRPr="009E5F61" w:rsidRDefault="009E5F61" w:rsidP="009E5F61">
      <w:pPr>
        <w:spacing w:line="259" w:lineRule="auto"/>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Key Takeaways</w:t>
      </w:r>
    </w:p>
    <w:p w14:paraId="48929B1F" w14:textId="77777777" w:rsidR="009E5F61" w:rsidRPr="009E5F61" w:rsidRDefault="009E5F61" w:rsidP="009E5F61">
      <w:pPr>
        <w:numPr>
          <w:ilvl w:val="0"/>
          <w:numId w:val="12"/>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Convert victory into legitimacy, but don’t romanticise violence. An ethical repair must follow a legal victory.</w:t>
      </w:r>
    </w:p>
    <w:p w14:paraId="3B55DD63" w14:textId="77777777" w:rsidR="009E5F61" w:rsidRPr="009E5F61" w:rsidRDefault="009E5F61" w:rsidP="009E5F61">
      <w:pPr>
        <w:numPr>
          <w:ilvl w:val="0"/>
          <w:numId w:val="12"/>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Rituals are powerful craft them to heal rather than to harden grievances.</w:t>
      </w:r>
    </w:p>
    <w:p w14:paraId="681AF2BC" w14:textId="77777777" w:rsidR="009E5F61" w:rsidRPr="009E5F61" w:rsidRDefault="009E5F61" w:rsidP="009E5F61">
      <w:pPr>
        <w:numPr>
          <w:ilvl w:val="0"/>
          <w:numId w:val="12"/>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Short-term survival must be balanced by long-term peacebuilding.</w:t>
      </w:r>
    </w:p>
    <w:p w14:paraId="6CDEF2FB" w14:textId="77777777" w:rsidR="009E5F61" w:rsidRPr="009E5F61" w:rsidRDefault="009E5F61" w:rsidP="009E5F61">
      <w:pPr>
        <w:numPr>
          <w:ilvl w:val="0"/>
          <w:numId w:val="12"/>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Leaders must design institutions that prevent emergency measures from becoming permanent tools of domination.</w:t>
      </w:r>
    </w:p>
    <w:p w14:paraId="401C7B79" w14:textId="77777777" w:rsidR="009E5F61" w:rsidRPr="009E5F61" w:rsidRDefault="009E5F61" w:rsidP="009E5F61">
      <w:pPr>
        <w:numPr>
          <w:ilvl w:val="0"/>
          <w:numId w:val="12"/>
        </w:numPr>
        <w:spacing w:line="259" w:lineRule="auto"/>
        <w:contextualSpacing/>
        <w:rPr>
          <w:rFonts w:ascii="Times New Roman" w:eastAsia="Calibri" w:hAnsi="Times New Roman" w:cs="Times New Roman"/>
          <w:bCs/>
          <w:kern w:val="0"/>
          <w:sz w:val="28"/>
          <w:szCs w:val="28"/>
          <w:lang w:val="en-US"/>
          <w14:ligatures w14:val="none"/>
        </w:rPr>
      </w:pPr>
      <w:r w:rsidRPr="009E5F61">
        <w:rPr>
          <w:rFonts w:ascii="Times New Roman" w:eastAsia="Calibri" w:hAnsi="Times New Roman" w:cs="Times New Roman"/>
          <w:bCs/>
          <w:kern w:val="0"/>
          <w:sz w:val="28"/>
          <w:szCs w:val="28"/>
          <w:lang w:val="en-US"/>
          <w14:ligatures w14:val="none"/>
        </w:rPr>
        <w:t>Get this clear, most times the problem is not always thinking outside the box, sometimes the box is the problem, just buy a new box.</w:t>
      </w:r>
    </w:p>
    <w:p w14:paraId="1FB9A734"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10</w:t>
      </w:r>
    </w:p>
    <w:p w14:paraId="30502BFD" w14:textId="77777777" w:rsidR="009E5F61" w:rsidRPr="009E5F61" w:rsidRDefault="009E5F61" w:rsidP="009E5F61">
      <w:pPr>
        <w:spacing w:line="259" w:lineRule="auto"/>
        <w:jc w:val="center"/>
        <w:rPr>
          <w:rFonts w:ascii="Times New Roman" w:eastAsia="Calibri" w:hAnsi="Times New Roman" w:cs="Times New Roman"/>
          <w:bCs/>
          <w:i/>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VIZIER AND THE VOW: MORDECAI’S LEGACY, GOVERNANCE, AND THE ARCHITECTURE OF LASTING POWER</w:t>
      </w:r>
      <w:r w:rsidRPr="009E5F61">
        <w:rPr>
          <w:rFonts w:ascii="Times New Roman" w:eastAsia="Calibri" w:hAnsi="Times New Roman" w:cs="Times New Roman"/>
          <w:b/>
          <w:bCs/>
          <w:i/>
          <w:kern w:val="0"/>
          <w:sz w:val="28"/>
          <w:szCs w:val="28"/>
          <w:lang w:val="en-US"/>
          <w14:ligatures w14:val="none"/>
        </w:rPr>
        <w:t xml:space="preserve"> </w:t>
      </w:r>
      <w:r w:rsidRPr="009E5F61">
        <w:rPr>
          <w:rFonts w:ascii="Times New Roman" w:eastAsia="Calibri" w:hAnsi="Times New Roman" w:cs="Times New Roman"/>
          <w:bCs/>
          <w:i/>
          <w:kern w:val="0"/>
          <w:sz w:val="28"/>
          <w:szCs w:val="28"/>
          <w:lang w:val="en-US"/>
          <w14:ligatures w14:val="none"/>
        </w:rPr>
        <w:t>(Esther 10:1–3)</w:t>
      </w:r>
    </w:p>
    <w:p w14:paraId="0EB4684C" w14:textId="77777777" w:rsidR="009E5F61" w:rsidRPr="009E5F61" w:rsidRDefault="009E5F61" w:rsidP="009E5F61">
      <w:pPr>
        <w:spacing w:line="259" w:lineRule="auto"/>
        <w:rPr>
          <w:rFonts w:ascii="Times New Roman" w:eastAsia="Calibri" w:hAnsi="Times New Roman" w:cs="Times New Roman"/>
          <w:bCs/>
          <w:i/>
          <w:i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lastRenderedPageBreak/>
        <w:t xml:space="preserve">Power Principle: </w:t>
      </w:r>
      <w:r w:rsidRPr="009E5F61">
        <w:rPr>
          <w:rFonts w:ascii="Times New Roman" w:eastAsia="Calibri" w:hAnsi="Times New Roman" w:cs="Times New Roman"/>
          <w:bCs/>
          <w:i/>
          <w:iCs/>
          <w:kern w:val="0"/>
          <w:sz w:val="28"/>
          <w:szCs w:val="28"/>
          <w:lang w:val="en-US"/>
          <w14:ligatures w14:val="none"/>
        </w:rPr>
        <w:t>Transform personal triumph into institutional good, build structures that outlast your reputation, and use power to seek the common good rather than to entrench personal glory.</w:t>
      </w:r>
    </w:p>
    <w:p w14:paraId="3A11E7DA"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Historical &amp; Cultural Context</w:t>
      </w:r>
    </w:p>
    <w:p w14:paraId="5BF8718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Book of Esther closes in brevity, almost deceptively so. Just three verses summarise the outcome: King Ahasuerus imposes tribute across his empire, signalling continued imperial reach and financial control. Mordecai, however, emerges not merely as second in command but as a figure immortalised in both political power and communal affection.</w:t>
      </w:r>
    </w:p>
    <w:p w14:paraId="6528585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In the Persian court, viziers often rose and fell quickly depending on the moods of monarchs, conspiracies of rivals, or the instability of the empire. For Mordecai to achieve prominence and sustain it while also earning the love of his people was extraordinary. His combination of political acumen and moral credibility set him apart from other court officials whose power usually ended in disgrace or execution.</w:t>
      </w:r>
    </w:p>
    <w:p w14:paraId="57D26EC1"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The Trigger Event</w:t>
      </w:r>
    </w:p>
    <w:p w14:paraId="3EEFB7D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After the Jews’ deliverance and the institution of Purim, Mordecai’s elevation is sealed. He becomes “second to the king,” wielding vast authority. Unlike Haman, whose ambition turned to arrogance, Mordecai’s influence blends service to the crown with advocacy for his people. The text </w:t>
      </w:r>
      <w:r w:rsidRPr="009E5F61">
        <w:rPr>
          <w:rFonts w:ascii="Times New Roman" w:eastAsia="Calibri" w:hAnsi="Times New Roman" w:cs="Times New Roman"/>
          <w:bCs/>
          <w:iCs/>
          <w:kern w:val="0"/>
          <w:sz w:val="28"/>
          <w:szCs w:val="28"/>
          <w:lang w:val="en-US"/>
          <w14:ligatures w14:val="none"/>
        </w:rPr>
        <w:lastRenderedPageBreak/>
        <w:t xml:space="preserve">highlights not only his power but his </w:t>
      </w:r>
      <w:r w:rsidRPr="009E5F61">
        <w:rPr>
          <w:rFonts w:ascii="Times New Roman" w:eastAsia="Calibri" w:hAnsi="Times New Roman" w:cs="Times New Roman"/>
          <w:b/>
          <w:bCs/>
          <w:iCs/>
          <w:kern w:val="0"/>
          <w:sz w:val="28"/>
          <w:szCs w:val="28"/>
          <w:lang w:val="en-US"/>
          <w14:ligatures w14:val="none"/>
        </w:rPr>
        <w:t>goodness</w:t>
      </w:r>
      <w:r w:rsidRPr="009E5F61">
        <w:rPr>
          <w:rFonts w:ascii="Times New Roman" w:eastAsia="Calibri" w:hAnsi="Times New Roman" w:cs="Times New Roman"/>
          <w:bCs/>
          <w:iCs/>
          <w:kern w:val="0"/>
          <w:sz w:val="28"/>
          <w:szCs w:val="28"/>
          <w:lang w:val="en-US"/>
          <w14:ligatures w14:val="none"/>
        </w:rPr>
        <w:t xml:space="preserve"> he sought the welfare of his people and spoke peace for his descendants.</w:t>
      </w:r>
    </w:p>
    <w:p w14:paraId="0D6C386E"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Power Strategy Analysis</w:t>
      </w:r>
    </w:p>
    <w:p w14:paraId="0BBD837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Mordecai leveraged his proximity to power not for personal gain alone but for the collective benefit of his people. This balance between court loyalty and ethnic advocacy ensured both imperial trust and communal affection.</w:t>
      </w:r>
    </w:p>
    <w:p w14:paraId="00694C3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Unlike Vashti (who lost position) or Haman (who weaponised power destructively), Mordecai demonstrated that power sustained by wisdom, justice, and compassion becomes self-perpetuating.</w:t>
      </w:r>
    </w:p>
    <w:p w14:paraId="629DA79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Haman sought immediate gratification and domination; Mordecai ensured his memory would endure as a figure of peace and prosperity. His power was not only reactive (saving Jews from destruction) but proactive (establishing a lasting structure for welfare).</w:t>
      </w:r>
    </w:p>
    <w:p w14:paraId="5533C60B"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Critical Appraisal</w:t>
      </w:r>
    </w:p>
    <w:p w14:paraId="3E4168F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Mordecai’s rise underscores the tension of dual identity: he was both a loyal Persian official and a defender of his Jewish people. Navigating such duality required tactical brilliance. However, the brevity of this chapter suggests a warning: no matter how great the achievements, human glory fades. Mordecai’s story ends in three verses. His true immortality rests in the annual practice of Purim, not in the Persian court’s archives.</w:t>
      </w:r>
    </w:p>
    <w:p w14:paraId="6E64A4D1"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lastRenderedPageBreak/>
        <w:t>Alternatives</w:t>
      </w:r>
    </w:p>
    <w:p w14:paraId="2613E50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If Mordecai had ruled like Haman, exalting himself above the people, he would have met the same fate.</w:t>
      </w:r>
    </w:p>
    <w:p w14:paraId="6445339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If he had ignored his people in pursuit of purely Persian glory, his name would not have endured in Jewish memory.</w:t>
      </w:r>
    </w:p>
    <w:p w14:paraId="4DD9656C"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By combining loyalty with advocacy, he ensured survival, respect, and celebration. The alternative path of selfish ambition is a consistent cautionary tale across the book.</w:t>
      </w:r>
    </w:p>
    <w:p w14:paraId="2814CF34"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Moral &amp; Spiritual Dimension</w:t>
      </w:r>
    </w:p>
    <w:p w14:paraId="415DD81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Spiritually, Mordecai embodies the biblical principle of servant-leadership. His greatness was not defined by domination but by service. He foreshadows a larger truth echoed throughout Scripture: those who humble themselves to serve others are exalted, while those who exalt themselves (like Haman) are brought low. His story challenges leaders, parents, and communities to define success not merely as conquest but as the pursuit of peace and flourishing.</w:t>
      </w:r>
    </w:p>
    <w:p w14:paraId="483851F5"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Practical Exercises</w:t>
      </w:r>
    </w:p>
    <w:p w14:paraId="33AD0F27"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Teachers:</w:t>
      </w:r>
      <w:r w:rsidRPr="009E5F61">
        <w:rPr>
          <w:rFonts w:ascii="Times New Roman" w:eastAsia="Calibri" w:hAnsi="Times New Roman" w:cs="Times New Roman"/>
          <w:bCs/>
          <w:iCs/>
          <w:kern w:val="0"/>
          <w:sz w:val="28"/>
          <w:szCs w:val="28"/>
          <w:lang w:val="en-US"/>
          <w14:ligatures w14:val="none"/>
        </w:rPr>
        <w:t xml:space="preserve"> Lead with both authority and care. Great teachers earn respect not by intimidation but by consistent advocacy for students’ growth and peace in the classroom.</w:t>
      </w:r>
    </w:p>
    <w:p w14:paraId="112B1B4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Parents &amp; Couples:</w:t>
      </w:r>
      <w:r w:rsidRPr="009E5F61">
        <w:rPr>
          <w:rFonts w:ascii="Times New Roman" w:eastAsia="Calibri" w:hAnsi="Times New Roman" w:cs="Times New Roman"/>
          <w:bCs/>
          <w:iCs/>
          <w:kern w:val="0"/>
          <w:sz w:val="28"/>
          <w:szCs w:val="28"/>
          <w:lang w:val="en-US"/>
          <w14:ligatures w14:val="none"/>
        </w:rPr>
        <w:t xml:space="preserve"> Legacy matters more than momentary power struggles. Shape your home not by who “wins” </w:t>
      </w:r>
      <w:r w:rsidRPr="009E5F61">
        <w:rPr>
          <w:rFonts w:ascii="Times New Roman" w:eastAsia="Calibri" w:hAnsi="Times New Roman" w:cs="Times New Roman"/>
          <w:bCs/>
          <w:iCs/>
          <w:kern w:val="0"/>
          <w:sz w:val="28"/>
          <w:szCs w:val="28"/>
          <w:lang w:val="en-US"/>
          <w14:ligatures w14:val="none"/>
        </w:rPr>
        <w:lastRenderedPageBreak/>
        <w:t>arguments but by how peace and love are cultivated for generations.</w:t>
      </w:r>
    </w:p>
    <w:p w14:paraId="3DC1E03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Leaders:</w:t>
      </w:r>
      <w:r w:rsidRPr="009E5F61">
        <w:rPr>
          <w:rFonts w:ascii="Times New Roman" w:eastAsia="Calibri" w:hAnsi="Times New Roman" w:cs="Times New Roman"/>
          <w:bCs/>
          <w:iCs/>
          <w:kern w:val="0"/>
          <w:sz w:val="28"/>
          <w:szCs w:val="28"/>
          <w:lang w:val="en-US"/>
          <w14:ligatures w14:val="none"/>
        </w:rPr>
        <w:t xml:space="preserve"> Use authority to build structures of welfare and protection for your people. True greatness is when others remember you for the peace you created, not the fear you imposed.</w:t>
      </w:r>
    </w:p>
    <w:p w14:paraId="51C34FA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Communities:</w:t>
      </w:r>
      <w:r w:rsidRPr="009E5F61">
        <w:rPr>
          <w:rFonts w:ascii="Times New Roman" w:eastAsia="Calibri" w:hAnsi="Times New Roman" w:cs="Times New Roman"/>
          <w:bCs/>
          <w:iCs/>
          <w:kern w:val="0"/>
          <w:sz w:val="28"/>
          <w:szCs w:val="28"/>
          <w:lang w:val="en-US"/>
          <w14:ligatures w14:val="none"/>
        </w:rPr>
        <w:t xml:space="preserve"> Institutionalise memory. Just as Purim keeps deliverance alive, communities today must ritualise gratitude, justice, and collective resilience.</w:t>
      </w:r>
    </w:p>
    <w:p w14:paraId="4CD3CA47"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Key Takeaways</w:t>
      </w:r>
    </w:p>
    <w:p w14:paraId="7403F55C" w14:textId="77777777" w:rsidR="009E5F61" w:rsidRPr="009E5F61" w:rsidRDefault="009E5F61" w:rsidP="009E5F61">
      <w:pPr>
        <w:numPr>
          <w:ilvl w:val="0"/>
          <w:numId w:val="23"/>
        </w:num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Power without peace is tyranny; power with peace becomes a legacy.</w:t>
      </w:r>
    </w:p>
    <w:p w14:paraId="56E8B605" w14:textId="77777777" w:rsidR="009E5F61" w:rsidRPr="009E5F61" w:rsidRDefault="009E5F61" w:rsidP="009E5F61">
      <w:pPr>
        <w:numPr>
          <w:ilvl w:val="0"/>
          <w:numId w:val="23"/>
        </w:num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Sustained influence is built on service, not arrogance.</w:t>
      </w:r>
    </w:p>
    <w:p w14:paraId="389BB15D" w14:textId="77777777" w:rsidR="009E5F61" w:rsidRPr="009E5F61" w:rsidRDefault="009E5F61" w:rsidP="009E5F61">
      <w:pPr>
        <w:numPr>
          <w:ilvl w:val="0"/>
          <w:numId w:val="23"/>
        </w:num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Memory outlasts might: festivals, institutions, and communal gratitude carry a leader’s name further than imperial records.</w:t>
      </w:r>
    </w:p>
    <w:p w14:paraId="47F00491" w14:textId="77777777" w:rsidR="009E5F61" w:rsidRPr="009E5F61" w:rsidRDefault="009E5F61" w:rsidP="009E5F61">
      <w:pPr>
        <w:numPr>
          <w:ilvl w:val="0"/>
          <w:numId w:val="23"/>
        </w:num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Leadership is judged not at the moment of triumph but in the generations that follow</w:t>
      </w:r>
      <w:r w:rsidRPr="009E5F61">
        <w:rPr>
          <w:rFonts w:ascii="Times New Roman" w:eastAsia="Calibri" w:hAnsi="Times New Roman" w:cs="Times New Roman"/>
          <w:bCs/>
          <w:i/>
          <w:iCs/>
          <w:kern w:val="0"/>
          <w:sz w:val="28"/>
          <w:szCs w:val="28"/>
          <w:lang w:val="en-US"/>
          <w14:ligatures w14:val="none"/>
        </w:rPr>
        <w:t>.</w:t>
      </w:r>
    </w:p>
    <w:p w14:paraId="5DEC08F6"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CHAPTER 11</w:t>
      </w:r>
    </w:p>
    <w:p w14:paraId="4320C0D9" w14:textId="77777777" w:rsidR="009E5F61" w:rsidRPr="009E5F61" w:rsidRDefault="009E5F61" w:rsidP="009E5F61">
      <w:pPr>
        <w:spacing w:line="259" w:lineRule="auto"/>
        <w:jc w:val="center"/>
        <w:rPr>
          <w:rFonts w:ascii="Times New Roman" w:eastAsia="Calibri" w:hAnsi="Times New Roman" w:cs="Times New Roman"/>
          <w:b/>
          <w:bCs/>
          <w:kern w:val="0"/>
          <w:sz w:val="28"/>
          <w:szCs w:val="28"/>
          <w:lang w:val="en-US"/>
          <w14:ligatures w14:val="none"/>
        </w:rPr>
      </w:pPr>
      <w:r w:rsidRPr="009E5F61">
        <w:rPr>
          <w:rFonts w:ascii="Times New Roman" w:eastAsia="Calibri" w:hAnsi="Times New Roman" w:cs="Times New Roman"/>
          <w:b/>
          <w:bCs/>
          <w:kern w:val="0"/>
          <w:sz w:val="28"/>
          <w:szCs w:val="28"/>
          <w:lang w:val="en-US"/>
          <w14:ligatures w14:val="none"/>
        </w:rPr>
        <w:t>THE LAST WORD: POWER, PSYCHOLOGY, AND FAITH IN THE COURT OF ESTHER</w:t>
      </w:r>
    </w:p>
    <w:p w14:paraId="5A932BD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We began in a glittering hall where a king demanded a spectacle and a queen quietly said no. We end with a vizier </w:t>
      </w:r>
      <w:r w:rsidRPr="009E5F61">
        <w:rPr>
          <w:rFonts w:ascii="Times New Roman" w:eastAsia="Calibri" w:hAnsi="Times New Roman" w:cs="Times New Roman"/>
          <w:bCs/>
          <w:iCs/>
          <w:kern w:val="0"/>
          <w:sz w:val="28"/>
          <w:szCs w:val="28"/>
          <w:lang w:val="en-US"/>
          <w14:ligatures w14:val="none"/>
        </w:rPr>
        <w:lastRenderedPageBreak/>
        <w:t xml:space="preserve">remembered for seeking the good of his people. The Book of Esther explores how power operates in fragile systems, how human motives shape collective outcomes, and how faith and ethics must guide the use of influence. Below, I reframe the chapter to emphasise its core themes of </w:t>
      </w:r>
      <w:r w:rsidRPr="009E5F61">
        <w:rPr>
          <w:rFonts w:ascii="Times New Roman" w:eastAsia="Calibri" w:hAnsi="Times New Roman" w:cs="Times New Roman"/>
          <w:bCs/>
          <w:i/>
          <w:iCs/>
          <w:kern w:val="0"/>
          <w:sz w:val="28"/>
          <w:szCs w:val="28"/>
          <w:lang w:val="en-US"/>
          <w14:ligatures w14:val="none"/>
        </w:rPr>
        <w:t>Power, Psychology, Faith, Leadership, and Relationships,</w:t>
      </w:r>
      <w:r w:rsidRPr="009E5F61">
        <w:rPr>
          <w:rFonts w:ascii="Times New Roman" w:eastAsia="Calibri" w:hAnsi="Times New Roman" w:cs="Times New Roman"/>
          <w:bCs/>
          <w:iCs/>
          <w:kern w:val="0"/>
          <w:sz w:val="28"/>
          <w:szCs w:val="28"/>
          <w:lang w:val="en-US"/>
          <w14:ligatures w14:val="none"/>
        </w:rPr>
        <w:t xml:space="preserve"> while maintaining its depth and urgency.</w:t>
      </w:r>
    </w:p>
    <w:p w14:paraId="5B066765"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The Illusion and Reality</w:t>
      </w:r>
    </w:p>
    <w:p w14:paraId="1FB96AA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is often a facade, a spectacle that masks its inherent fragility. The opening scene of Esther, where Queen Vashti’s refusal exposes the hollowness of King Ahasuerus’s authority, sets the stage for this theme. Power is not just about control; it’s about perception. Yet, as the narrative unfolds, we see that true power lies not in public displays but in access, preparation, and strategic timing. Esther’s rise and Mordecai’s loyalty demonstrate that influence is often won through quiet alliances and documented integrity, not grand gestures.</w:t>
      </w:r>
    </w:p>
    <w:p w14:paraId="273E58A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is brittle when it relies on spectacle, but enduring when built on relationships, preparation, and ethical action.</w:t>
      </w:r>
    </w:p>
    <w:p w14:paraId="1DDB9E11"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The Human Motives Behind Power</w:t>
      </w:r>
    </w:p>
    <w:p w14:paraId="0D4BA9C7"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The Book of Esther is a psychological laboratory, revealing how individual traits pride, fear, humility, and vanity scale into collective outcomes. Haman’s narcissism leads to institutionalised violence, while Mordecai’s humility and Esther’s courage create pathways for redemption. The story </w:t>
      </w:r>
      <w:r w:rsidRPr="009E5F61">
        <w:rPr>
          <w:rFonts w:ascii="Times New Roman" w:eastAsia="Calibri" w:hAnsi="Times New Roman" w:cs="Times New Roman"/>
          <w:bCs/>
          <w:iCs/>
          <w:kern w:val="0"/>
          <w:sz w:val="28"/>
          <w:szCs w:val="28"/>
          <w:lang w:val="en-US"/>
          <w14:ligatures w14:val="none"/>
        </w:rPr>
        <w:lastRenderedPageBreak/>
        <w:t>underscores how shame, fear, and entitlement can drive destructive behaviour, but also how loyalty, prudence, and faith can lead to transformative outcomes.</w:t>
      </w:r>
    </w:p>
    <w:p w14:paraId="2ABCE23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Understanding the psychological scripts of fear, pride, and humility is essential for navigating power dynamics and preventing destructive cycles.</w:t>
      </w:r>
    </w:p>
    <w:p w14:paraId="2B3FA7FC"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 Providence and Responsibility</w:t>
      </w:r>
    </w:p>
    <w:p w14:paraId="441C2B04"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spiritual throughline of Esther is the tension between human agency and divine providence. Esther and Mordecai act with courage and cunning, yet their success is framed as providential. This duality of action and trust is central to the narrative. Faith traditions remind us that while providence may guide, it does not absolve us of responsibility. The ethical imperatives of justice, mercy, and humility must shape our use of power.</w:t>
      </w:r>
    </w:p>
    <w:p w14:paraId="07AB0256"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Faith calls us to act boldly while remaining humble, trusting in providence but taking responsibility for our actions.</w:t>
      </w:r>
    </w:p>
    <w:p w14:paraId="46855477"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Stewardship and Legacy</w:t>
      </w:r>
    </w:p>
    <w:p w14:paraId="04062E0E"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Mordecai’s rise to power is a model of ethical leadership. He uses his authority not for personal gain but to seek the good of his people. His legacy is one of service, transparency, and institutional reform. The chapter emphasises that leadership is not about dominance but about stewardship building systems that outlast individual egos and prevent future crises.</w:t>
      </w:r>
    </w:p>
    <w:p w14:paraId="7C2173D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True leadership is measured by its ability to create institutions that promote justice, equity, and reconciliation.</w:t>
      </w:r>
    </w:p>
    <w:p w14:paraId="2A67395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550F4D84"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The Power of Alliances and Accountability</w:t>
      </w:r>
    </w:p>
    <w:p w14:paraId="471DA069"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Book of Esther highlights the importance of relationships in navigating power. Esther’s alliance with Mordecai, her rapport with Hegai, and her strategic engagement with the king demonstrate how gatekeepers and allies can shape outcomes. The story also warns against the dangers of narcissistic relationships. Haman’s pride isolates him, leading to his downfall.</w:t>
      </w:r>
    </w:p>
    <w:p w14:paraId="569FC5B8"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Healthy relationships built on trust, reciprocity, and accountability are the foundation of effective leadership and collective flourishing.</w:t>
      </w:r>
    </w:p>
    <w:p w14:paraId="4A70FB0F"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A Checklist for Ethical Power</w:t>
      </w:r>
    </w:p>
    <w:p w14:paraId="6B5C58C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chapter concludes with a practical checklist for navigating high-stakes decisions. This checklist emphasises access, documentation, gatekeeper mapping, legitimacy audits, aftercare, ritualisation, and power rotation. Each step is designed to ensure that power is used ethically and sustainably. Documentation in any form will be your only key in or out when risk/opportunity strikes. This is evidential Power.</w:t>
      </w:r>
    </w:p>
    <w:p w14:paraId="50C6741A"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lastRenderedPageBreak/>
        <w:t>Ethical power requires both tactical skill and moral discipline. Every action must be guided by a commitment to justice, repair, and long-term flourishing.</w:t>
      </w:r>
    </w:p>
    <w:p w14:paraId="6860F112"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 Ethical Provocation</w:t>
      </w:r>
    </w:p>
    <w:p w14:paraId="6A0D2165"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chapter ends with a powerful challenge: What legacy will your use of power leave? Tactical victories are fleeting if they teach future generations that might makes right. True success is measured by the civilisation it nurtures, a society where coercion is minimised, and justice is upheld.</w:t>
      </w:r>
    </w:p>
    <w:p w14:paraId="14C70213"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ultimate test of power is not its immediate impact but its ability to create a world where future generations can thrive without resorting to the same tactics.</w:t>
      </w:r>
    </w:p>
    <w:p w14:paraId="31A75956" w14:textId="77777777" w:rsidR="009E5F61" w:rsidRPr="009E5F61" w:rsidRDefault="009E5F61" w:rsidP="009E5F61">
      <w:pPr>
        <w:spacing w:line="259" w:lineRule="auto"/>
        <w:rPr>
          <w:rFonts w:ascii="Times New Roman" w:eastAsia="Calibri" w:hAnsi="Times New Roman" w:cs="Times New Roman"/>
          <w:b/>
          <w:bCs/>
          <w:iCs/>
          <w:kern w:val="0"/>
          <w:sz w:val="28"/>
          <w:szCs w:val="28"/>
          <w:lang w:val="en-US"/>
          <w14:ligatures w14:val="none"/>
        </w:rPr>
      </w:pPr>
      <w:r w:rsidRPr="009E5F61">
        <w:rPr>
          <w:rFonts w:ascii="Times New Roman" w:eastAsia="Calibri" w:hAnsi="Times New Roman" w:cs="Times New Roman"/>
          <w:b/>
          <w:bCs/>
          <w:iCs/>
          <w:kern w:val="0"/>
          <w:sz w:val="28"/>
          <w:szCs w:val="28"/>
          <w:lang w:val="en-US"/>
          <w14:ligatures w14:val="none"/>
        </w:rPr>
        <w:t>A Short Charge</w:t>
      </w:r>
    </w:p>
    <w:p w14:paraId="7C1B0830"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The chapter closes with a call to action: Go into your spheres of influence whether a classroom, kitchen, office, or community as someone who understands both the mechanics of power and its moral costs. Use your influence to protect the vulnerable, repair harm, and build institutions that make coercion unnecessary.</w:t>
      </w:r>
    </w:p>
    <w:p w14:paraId="3416125F"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4DCBA6F2"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Power is a tool, not an end. Use it wisely, humbly, and ethically to create a better world.</w:t>
      </w:r>
    </w:p>
    <w:p w14:paraId="18D062FD"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r w:rsidRPr="009E5F61">
        <w:rPr>
          <w:rFonts w:ascii="Times New Roman" w:eastAsia="Calibri" w:hAnsi="Times New Roman" w:cs="Times New Roman"/>
          <w:bCs/>
          <w:iCs/>
          <w:kern w:val="0"/>
          <w:sz w:val="28"/>
          <w:szCs w:val="28"/>
          <w:lang w:val="en-US"/>
          <w14:ligatures w14:val="none"/>
        </w:rPr>
        <w:t xml:space="preserve">Power without repair is a time bomb. The truest work after a victory is to ensure that future generations never need to fall </w:t>
      </w:r>
      <w:r w:rsidRPr="009E5F61">
        <w:rPr>
          <w:rFonts w:ascii="Times New Roman" w:eastAsia="Calibri" w:hAnsi="Times New Roman" w:cs="Times New Roman"/>
          <w:bCs/>
          <w:iCs/>
          <w:kern w:val="0"/>
          <w:sz w:val="28"/>
          <w:szCs w:val="28"/>
          <w:lang w:val="en-US"/>
          <w14:ligatures w14:val="none"/>
        </w:rPr>
        <w:lastRenderedPageBreak/>
        <w:t>back on the same weapons. This is the heart of the book’s message: Power must be wielded with both cunning and conscience, always with an eye toward justice, repair, and the common good.</w:t>
      </w:r>
    </w:p>
    <w:p w14:paraId="0D724BEB" w14:textId="77777777" w:rsidR="009E5F61" w:rsidRPr="009E5F61" w:rsidRDefault="009E5F61" w:rsidP="009E5F61">
      <w:pPr>
        <w:spacing w:line="259" w:lineRule="auto"/>
        <w:rPr>
          <w:rFonts w:ascii="Times New Roman" w:eastAsia="Calibri" w:hAnsi="Times New Roman" w:cs="Times New Roman"/>
          <w:bCs/>
          <w:iCs/>
          <w:kern w:val="0"/>
          <w:sz w:val="28"/>
          <w:szCs w:val="28"/>
          <w:lang w:val="en-US"/>
          <w14:ligatures w14:val="none"/>
        </w:rPr>
      </w:pPr>
    </w:p>
    <w:p w14:paraId="1F19DC8B" w14:textId="77777777" w:rsidR="00D00773" w:rsidRPr="00D00773" w:rsidRDefault="00D00773" w:rsidP="00D00773">
      <w:pPr>
        <w:spacing w:line="259" w:lineRule="auto"/>
        <w:jc w:val="center"/>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CHAPTER 13</w:t>
      </w:r>
    </w:p>
    <w:p w14:paraId="3E2E88F4" w14:textId="77777777" w:rsidR="00D00773" w:rsidRPr="00D00773" w:rsidRDefault="00D00773" w:rsidP="00D00773">
      <w:pPr>
        <w:spacing w:line="259" w:lineRule="auto"/>
        <w:jc w:val="center"/>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 xml:space="preserve">PRACTICAL EXERCISES </w:t>
      </w:r>
    </w:p>
    <w:p w14:paraId="1A48C4EC" w14:textId="77777777" w:rsidR="00D00773" w:rsidRPr="00D00773" w:rsidRDefault="00D00773" w:rsidP="00D00773">
      <w:pPr>
        <w:numPr>
          <w:ilvl w:val="0"/>
          <w:numId w:val="35"/>
        </w:numPr>
        <w:spacing w:line="259" w:lineRule="auto"/>
        <w:contextualSpacing/>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PRACTICAL EXERCISES TODAY - REJECTION</w:t>
      </w:r>
    </w:p>
    <w:p w14:paraId="74B741C3"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Short framing (one breath)</w:t>
      </w:r>
    </w:p>
    <w:p w14:paraId="3562C03D"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When Vashti refused Xerxes' command, she reclaimed agency in a moment designed to humiliate her. When Esther navigated court politics, she converted vulnerability into strategy. Both stories teach a single practical truth: rejection is not a verdict on your worth — it is an invitation to reclaim power, redraw borders, and design a future that would have been impossible if you’d given away your dignity in the moment of hurt.</w:t>
      </w:r>
    </w:p>
    <w:p w14:paraId="2875BB4E"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p>
    <w:p w14:paraId="479F5C54"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Being rejected — in an interview, by a lover or by a spouse filing for divorce, by a friend, or in public — does not demand a dramatic reaction. It does not justify self-erasure or desperate chasing. Hold this rule: </w:t>
      </w:r>
      <w:r w:rsidRPr="00D00773">
        <w:rPr>
          <w:rFonts w:ascii="Time New Roman" w:eastAsia="Calibri" w:hAnsi="Time New Roman" w:cs="Calibri"/>
          <w:i/>
          <w:iCs/>
          <w:kern w:val="0"/>
          <w:sz w:val="28"/>
          <w:szCs w:val="28"/>
          <w:lang w:val="en-US"/>
          <w14:ligatures w14:val="none"/>
        </w:rPr>
        <w:t xml:space="preserve">Do not end your story to preserve a relationship that would not have </w:t>
      </w:r>
      <w:r w:rsidRPr="00D00773">
        <w:rPr>
          <w:rFonts w:ascii="Time New Roman" w:eastAsia="Calibri" w:hAnsi="Time New Roman" w:cs="Calibri"/>
          <w:i/>
          <w:iCs/>
          <w:kern w:val="0"/>
          <w:sz w:val="28"/>
          <w:szCs w:val="28"/>
          <w:lang w:val="en-US"/>
          <w14:ligatures w14:val="none"/>
        </w:rPr>
        <w:lastRenderedPageBreak/>
        <w:t>preserved you.</w:t>
      </w:r>
      <w:r w:rsidRPr="00D00773">
        <w:rPr>
          <w:rFonts w:ascii="Time New Roman" w:eastAsia="Calibri" w:hAnsi="Time New Roman" w:cs="Calibri"/>
          <w:bCs/>
          <w:kern w:val="0"/>
          <w:sz w:val="28"/>
          <w:szCs w:val="28"/>
          <w:lang w:val="en-US"/>
          <w14:ligatures w14:val="none"/>
        </w:rPr>
        <w:t xml:space="preserve"> Ask yourself not, “How do I get them back?” but, “How do I get myself back?”</w:t>
      </w:r>
    </w:p>
    <w:p w14:paraId="47A5D6CF"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p>
    <w:p w14:paraId="402EAA4D"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Think in decades, not in the next breath. The person you tear yourself apart to keep today will not suddenly become worthy of your brokenness ten years from now. Value your life. Protect your dignity. Let heartbreak be the border that teaches you what you will never accept again — and the doorway into the life you deserve.</w:t>
      </w:r>
    </w:p>
    <w:p w14:paraId="5948236A"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Quick exercises</w:t>
      </w:r>
    </w:p>
    <w:p w14:paraId="3F837260" w14:textId="77777777" w:rsidR="00D00773" w:rsidRPr="00D00773" w:rsidRDefault="00D00773" w:rsidP="00D00773">
      <w:pPr>
        <w:numPr>
          <w:ilvl w:val="0"/>
          <w:numId w:val="2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The Ten-Year Test (3 minutes)</w:t>
      </w:r>
    </w:p>
    <w:p w14:paraId="30C790B0" w14:textId="77777777" w:rsidR="00D00773" w:rsidRPr="00D00773" w:rsidRDefault="00D00773" w:rsidP="00D00773">
      <w:pPr>
        <w:numPr>
          <w:ilvl w:val="0"/>
          <w:numId w:val="72"/>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Close your eyes. Picture your life 10 years from now if you insist on getting this person back by sacrificing your values, health, or safety. Now, picture your life 10 years from now if you refuse to self-erase and instead choose to rebuild. Which future would you want your present self to live into? Write a single sentence that answers that question.</w:t>
      </w:r>
    </w:p>
    <w:p w14:paraId="7306722C" w14:textId="77777777" w:rsidR="00D00773" w:rsidRPr="00D00773" w:rsidRDefault="00D00773" w:rsidP="00D00773">
      <w:pPr>
        <w:numPr>
          <w:ilvl w:val="0"/>
          <w:numId w:val="2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Write the Unsent Letter (15–30 minutes)</w:t>
      </w:r>
    </w:p>
    <w:p w14:paraId="5956F1B4" w14:textId="77777777" w:rsidR="00D00773" w:rsidRPr="00D00773" w:rsidRDefault="00D00773" w:rsidP="00D00773">
      <w:pPr>
        <w:numPr>
          <w:ilvl w:val="0"/>
          <w:numId w:val="70"/>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Write an honest letter to the person who rejected you. Say everything — anger, grief, the truth you were too afraid to say. Then fold it and keep it, or tear it up. The power is, in truth, expressed, not in the delivery.</w:t>
      </w:r>
    </w:p>
    <w:p w14:paraId="778359A2" w14:textId="77777777" w:rsidR="00D00773" w:rsidRPr="00D00773" w:rsidRDefault="00D00773" w:rsidP="00D00773">
      <w:pPr>
        <w:numPr>
          <w:ilvl w:val="0"/>
          <w:numId w:val="70"/>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or pick your Phone call, no one but say all the things you want to say, and then put the phone down</w:t>
      </w:r>
    </w:p>
    <w:p w14:paraId="0512947D" w14:textId="77777777" w:rsidR="00D00773" w:rsidRPr="00D00773" w:rsidRDefault="00D00773" w:rsidP="00D00773">
      <w:pPr>
        <w:numPr>
          <w:ilvl w:val="0"/>
          <w:numId w:val="70"/>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 xml:space="preserve">I don’t encourage quick confrontation; preparation before confrontation is better, and don’t delude yourself that uploading it on social media or your status would make it any better. I know you think it helps, but you are just setting up another fire. </w:t>
      </w:r>
    </w:p>
    <w:p w14:paraId="34D743F8" w14:textId="77777777" w:rsidR="00D00773" w:rsidRPr="00D00773" w:rsidRDefault="00D00773" w:rsidP="00D00773">
      <w:pPr>
        <w:numPr>
          <w:ilvl w:val="0"/>
          <w:numId w:val="2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Vashti Boundary Script (2 minutes)</w:t>
      </w:r>
    </w:p>
    <w:p w14:paraId="415762A7" w14:textId="77777777" w:rsidR="00D00773" w:rsidRPr="00D00773" w:rsidRDefault="00D00773" w:rsidP="00D00773">
      <w:pPr>
        <w:numPr>
          <w:ilvl w:val="0"/>
          <w:numId w:val="71"/>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Practice a short, calm statement you can say or think when pressured: “I will not allow my dignity to be bargaining material.” Repeat aloud three times. Use it whenever someone tries to push you past your limits.</w:t>
      </w:r>
    </w:p>
    <w:p w14:paraId="5070672D" w14:textId="77777777" w:rsidR="00D00773" w:rsidRPr="00D00773" w:rsidRDefault="00D00773" w:rsidP="00D00773">
      <w:pPr>
        <w:numPr>
          <w:ilvl w:val="0"/>
          <w:numId w:val="29"/>
        </w:num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Public Rejection Ritual — Reclaiming Ceremony (10 minutes)</w:t>
      </w:r>
    </w:p>
    <w:p w14:paraId="03330045" w14:textId="77777777" w:rsidR="00D00773" w:rsidRPr="00D00773" w:rsidRDefault="00D00773" w:rsidP="00D00773">
      <w:pPr>
        <w:numPr>
          <w:ilvl w:val="0"/>
          <w:numId w:val="71"/>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If rejection happened publicly, reclaim the scene privately. Replay it in your mind, then mentally rewrite the ending where you walk away with your head high. Breathe slowly for 60 seconds and anchor the image.</w:t>
      </w:r>
    </w:p>
    <w:p w14:paraId="569DFF27" w14:textId="77777777" w:rsidR="00D00773" w:rsidRPr="00D00773" w:rsidRDefault="00D00773" w:rsidP="00D00773">
      <w:pPr>
        <w:numPr>
          <w:ilvl w:val="0"/>
          <w:numId w:val="29"/>
        </w:num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Create a Royal Council (ongoing)</w:t>
      </w:r>
    </w:p>
    <w:p w14:paraId="06525BD5" w14:textId="77777777" w:rsidR="00D00773" w:rsidRPr="00D00773" w:rsidRDefault="00D00773" w:rsidP="00D00773">
      <w:pPr>
        <w:numPr>
          <w:ilvl w:val="0"/>
          <w:numId w:val="71"/>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Name 3 people who will be your honest council (friend, mentor, therapist). Tell them: “I need reality, not rescue.” Schedule a check-in.</w:t>
      </w:r>
    </w:p>
    <w:p w14:paraId="2099AAA3"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Mantras &amp; affirmations to practice</w:t>
      </w:r>
    </w:p>
    <w:p w14:paraId="4233E1CB" w14:textId="77777777" w:rsidR="00D00773" w:rsidRPr="00D00773" w:rsidRDefault="00D00773" w:rsidP="00D00773">
      <w:pPr>
        <w:numPr>
          <w:ilvl w:val="0"/>
          <w:numId w:val="3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“My dignity is non-negotiable.”</w:t>
      </w:r>
    </w:p>
    <w:p w14:paraId="5B69F386" w14:textId="77777777" w:rsidR="00D00773" w:rsidRPr="00D00773" w:rsidRDefault="00D00773" w:rsidP="00D00773">
      <w:pPr>
        <w:numPr>
          <w:ilvl w:val="0"/>
          <w:numId w:val="3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will not kill my future to save this moment.”</w:t>
      </w:r>
    </w:p>
    <w:p w14:paraId="0AB04029" w14:textId="77777777" w:rsidR="00D00773" w:rsidRPr="00D00773" w:rsidRDefault="00D00773" w:rsidP="00D00773">
      <w:pPr>
        <w:numPr>
          <w:ilvl w:val="0"/>
          <w:numId w:val="3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“Rejection redirected me; it did not destroy me.”</w:t>
      </w:r>
    </w:p>
    <w:p w14:paraId="269A2EA0"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Micro</w:t>
      </w:r>
      <w:r w:rsidRPr="00D00773">
        <w:rPr>
          <w:rFonts w:ascii="Time New Roman" w:eastAsia="Calibri" w:hAnsi="Time New Roman" w:cs="Calibri"/>
          <w:b/>
          <w:bCs/>
          <w:kern w:val="0"/>
          <w:sz w:val="28"/>
          <w:szCs w:val="28"/>
          <w:lang w:val="en-US"/>
          <w14:ligatures w14:val="none"/>
        </w:rPr>
        <w:noBreakHyphen/>
        <w:t>habits to rebuild power (30 days)</w:t>
      </w:r>
    </w:p>
    <w:p w14:paraId="03FB7FC7" w14:textId="77777777" w:rsidR="00D00773" w:rsidRPr="00D00773" w:rsidRDefault="00D00773" w:rsidP="00D00773">
      <w:pPr>
        <w:numPr>
          <w:ilvl w:val="0"/>
          <w:numId w:val="3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3 minutes of focused breathing each morning.</w:t>
      </w:r>
    </w:p>
    <w:p w14:paraId="6261ABFD" w14:textId="77777777" w:rsidR="00D00773" w:rsidRPr="00D00773" w:rsidRDefault="00D00773" w:rsidP="00D00773">
      <w:pPr>
        <w:numPr>
          <w:ilvl w:val="0"/>
          <w:numId w:val="3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Say one boundary sentence each day.</w:t>
      </w:r>
    </w:p>
    <w:p w14:paraId="580FF9AD" w14:textId="77777777" w:rsidR="00D00773" w:rsidRPr="00D00773" w:rsidRDefault="00D00773" w:rsidP="00D00773">
      <w:pPr>
        <w:numPr>
          <w:ilvl w:val="0"/>
          <w:numId w:val="3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Two small acts per week that prove you can depend on yourself (paying a bill on time, showing up to a class/work).</w:t>
      </w:r>
    </w:p>
    <w:p w14:paraId="77EA49D8"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When the wound is deep: a compassionate checklist</w:t>
      </w:r>
    </w:p>
    <w:p w14:paraId="721FE82A" w14:textId="77777777" w:rsidR="00D00773" w:rsidRPr="00D00773" w:rsidRDefault="00D00773" w:rsidP="00D00773">
      <w:pPr>
        <w:numPr>
          <w:ilvl w:val="0"/>
          <w:numId w:val="3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Prioritise safety. If you feel at risk, contact local emergency services or a trusted person.</w:t>
      </w:r>
    </w:p>
    <w:p w14:paraId="4D1A8779" w14:textId="77777777" w:rsidR="00D00773" w:rsidRPr="00D00773" w:rsidRDefault="00D00773" w:rsidP="00D00773">
      <w:pPr>
        <w:numPr>
          <w:ilvl w:val="0"/>
          <w:numId w:val="3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Seek therapy or a support group for heartbreak, abuse, or divorce.</w:t>
      </w:r>
    </w:p>
    <w:p w14:paraId="0DCBFC4F" w14:textId="77777777" w:rsidR="00D00773" w:rsidRPr="00D00773" w:rsidRDefault="00D00773" w:rsidP="00D00773">
      <w:pPr>
        <w:numPr>
          <w:ilvl w:val="0"/>
          <w:numId w:val="3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Keep a short, daily log of feelings (3 lines per day) — small patterns reveal the path forward.</w:t>
      </w:r>
    </w:p>
    <w:p w14:paraId="659B23E3"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For friendships and proposals rejected in public</w:t>
      </w:r>
    </w:p>
    <w:p w14:paraId="0BBC965B" w14:textId="77777777" w:rsidR="00D00773" w:rsidRPr="00D00773" w:rsidRDefault="00D00773" w:rsidP="00D00773">
      <w:pPr>
        <w:numPr>
          <w:ilvl w:val="0"/>
          <w:numId w:val="3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Don’t perform your pain for an audience. Walk through the Ten-Year Test and the Reclaiming Ceremony privately.</w:t>
      </w:r>
    </w:p>
    <w:p w14:paraId="5CE0E132" w14:textId="77777777" w:rsidR="00D00773" w:rsidRPr="00D00773" w:rsidRDefault="00D00773" w:rsidP="00D00773">
      <w:pPr>
        <w:numPr>
          <w:ilvl w:val="0"/>
          <w:numId w:val="3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If public reputation feels damaged, document the facts briefly and share them only with your Royal Council.</w:t>
      </w:r>
    </w:p>
    <w:p w14:paraId="3A2C2796"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Final prompt to close the exercise (1 minute)</w:t>
      </w:r>
    </w:p>
    <w:p w14:paraId="4AF778F6"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Stand, breathe, and say aloud the sentence you wrote during the Ten-Year Test. Make it your private decree. This voice is the first scepter you reclaim.</w:t>
      </w:r>
    </w:p>
    <w:p w14:paraId="12E85C8C" w14:textId="77777777" w:rsidR="00D00773" w:rsidRPr="00D00773" w:rsidRDefault="00D00773" w:rsidP="00D00773">
      <w:pPr>
        <w:spacing w:line="259" w:lineRule="auto"/>
        <w:ind w:left="360"/>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Use these exercises to convert the blow of rejection into the architecture of your next life.</w:t>
      </w:r>
      <w:r w:rsidRPr="00D00773">
        <w:rPr>
          <w:rFonts w:ascii="Time New Roman" w:eastAsia="Calibri" w:hAnsi="Time New Roman" w:cs="Calibri"/>
          <w:bCs/>
          <w:i/>
          <w:iCs/>
          <w:kern w:val="0"/>
          <w:sz w:val="28"/>
          <w:szCs w:val="28"/>
          <w:lang w:val="en-US"/>
          <w14:ligatures w14:val="none"/>
        </w:rPr>
        <w:t xml:space="preserve"> Like Vashti and Esther, let rejection become a turning point — not an ending.</w:t>
      </w:r>
    </w:p>
    <w:p w14:paraId="77331EE7" w14:textId="77777777" w:rsidR="00D00773" w:rsidRPr="00D00773" w:rsidRDefault="00D00773" w:rsidP="00D00773">
      <w:pPr>
        <w:numPr>
          <w:ilvl w:val="0"/>
          <w:numId w:val="35"/>
        </w:numPr>
        <w:spacing w:line="259" w:lineRule="auto"/>
        <w:contextualSpacing/>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PRACTICAL EXERCISES TODAY —THE PLAY OF EMOTIONS</w:t>
      </w:r>
    </w:p>
    <w:p w14:paraId="7F357F06"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Short Framing (One Breath)</w:t>
      </w:r>
    </w:p>
    <w:p w14:paraId="4256F3CE"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In moments of emotional turbulence, we often find ourselves swayed by external advice that resonates with our current feelings. Just as Xerxes and Haman were influenced by the counsel of others, we too must recognize the potential consequences of acting impulsively on emotionally charged advice. This exercise encourages us to pause, reflect, and evaluate whether the counsel we receive aligns with our true values and long-term well-being.</w:t>
      </w:r>
    </w:p>
    <w:p w14:paraId="1CD3EB99"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Emotions can be powerful drivers of action, even prayer can trigger certain emotions, but they can also lead us astray. When faced with advice that stirs our feelings, remember: take a moment to pause before you act. Rather than rushing to respond based on current emotions, ask yourself, “Is this guidance serving my best interests, or is it a fleeting reaction to a momentary feeling?”</w:t>
      </w:r>
    </w:p>
    <w:p w14:paraId="0902042F"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Think beyond the immediate. The advice that feels right in the heat of the moment may not align with your long-term goals or values. Protect your future by ensuring that your choices today are rooted in clarity rather than emotional </w:t>
      </w:r>
      <w:r w:rsidRPr="00D00773">
        <w:rPr>
          <w:rFonts w:ascii="Time New Roman" w:eastAsia="Calibri" w:hAnsi="Time New Roman" w:cs="Calibri"/>
          <w:bCs/>
          <w:kern w:val="0"/>
          <w:sz w:val="28"/>
          <w:szCs w:val="28"/>
          <w:lang w:val="en-US"/>
          <w14:ligatures w14:val="none"/>
        </w:rPr>
        <w:lastRenderedPageBreak/>
        <w:t xml:space="preserve">impulse. Let this pause be a safeguard against decisions that could lead to regret. </w:t>
      </w:r>
    </w:p>
    <w:p w14:paraId="2D672A02" w14:textId="77777777" w:rsidR="00D00773" w:rsidRPr="00D00773" w:rsidRDefault="00D00773" w:rsidP="00D00773">
      <w:pPr>
        <w:spacing w:line="259" w:lineRule="auto"/>
        <w:ind w:left="360"/>
        <w:rPr>
          <w:rFonts w:ascii="Time New Roman" w:eastAsia="Calibri" w:hAnsi="Time New Roman" w:cs="Calibri"/>
          <w:bCs/>
          <w:iCs/>
          <w:kern w:val="0"/>
          <w:sz w:val="28"/>
          <w:szCs w:val="28"/>
          <w:lang w:val="en-US"/>
          <w14:ligatures w14:val="none"/>
        </w:rPr>
      </w:pPr>
      <w:r w:rsidRPr="00D00773">
        <w:rPr>
          <w:rFonts w:ascii="Time New Roman" w:eastAsia="Calibri" w:hAnsi="Time New Roman" w:cs="Calibri"/>
          <w:bCs/>
          <w:iCs/>
          <w:kern w:val="0"/>
          <w:sz w:val="28"/>
          <w:szCs w:val="28"/>
          <w:lang w:val="en-US"/>
          <w14:ligatures w14:val="none"/>
        </w:rPr>
        <w:t>Le me give you an example; the motivational tactics that went virial through the times say, "</w:t>
      </w:r>
      <w:r w:rsidRPr="00D00773">
        <w:rPr>
          <w:rFonts w:ascii="Time New Roman" w:eastAsia="Calibri" w:hAnsi="Time New Roman" w:cs="Calibri"/>
          <w:i/>
          <w:kern w:val="0"/>
          <w:sz w:val="28"/>
          <w:szCs w:val="28"/>
          <w:lang w:val="en-US"/>
          <w14:ligatures w14:val="none"/>
        </w:rPr>
        <w:t>If you love something, let it go if it comes back to you, then it is yours, but if it doesn't, then it was never yours in the first place to begin with</w:t>
      </w:r>
      <w:r w:rsidRPr="00D00773">
        <w:rPr>
          <w:rFonts w:ascii="Time New Roman" w:eastAsia="Calibri" w:hAnsi="Time New Roman" w:cs="Calibri"/>
          <w:bCs/>
          <w:iCs/>
          <w:kern w:val="0"/>
          <w:sz w:val="28"/>
          <w:szCs w:val="28"/>
          <w:lang w:val="en-US"/>
          <w14:ligatures w14:val="none"/>
        </w:rPr>
        <w:t xml:space="preserve"> ", is a stupid preference tactics, people use to gamble with precious things. No one would ever let a precious thing go, unless they want to give their precious gift to their rival, who is looking for the chance to take it away from them while they are still holding it. Protect and pursue what you love, as God has been chasing us since eternity past.</w:t>
      </w:r>
    </w:p>
    <w:p w14:paraId="69C36BA3"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Quick Exercises (Do Today)</w:t>
      </w:r>
    </w:p>
    <w:p w14:paraId="09052F0D"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1. The Pause and Reflect Exercise (3 minutes)</w:t>
      </w:r>
    </w:p>
    <w:p w14:paraId="26EAA93E" w14:textId="77777777" w:rsidR="00D00773" w:rsidRPr="00D00773" w:rsidRDefault="00D00773" w:rsidP="00D00773">
      <w:pPr>
        <w:numPr>
          <w:ilvl w:val="0"/>
          <w:numId w:val="68"/>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When you feel compelled to act on advice or counsel, take a moment to breathe deeply. Ask yourself: “How does this advice align with my core values?” Write down your thoughts. This reflection will help you assess whether the counsel is truly beneficial.</w:t>
      </w:r>
    </w:p>
    <w:p w14:paraId="136B66C0"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2. The Emotional Check-In (15 minutes)</w:t>
      </w:r>
    </w:p>
    <w:p w14:paraId="1A518235" w14:textId="77777777" w:rsidR="00D00773" w:rsidRPr="00D00773" w:rsidRDefault="00D00773" w:rsidP="00D00773">
      <w:pPr>
        <w:numPr>
          <w:ilvl w:val="0"/>
          <w:numId w:val="67"/>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Set a timer for 15 minutes. Write down your current emotions and what triggered them. Then consider the advice you’ve received recently. Does it resonate with your current state, or does it seem reactive? Assess </w:t>
      </w:r>
      <w:r w:rsidRPr="00D00773">
        <w:rPr>
          <w:rFonts w:ascii="Time New Roman" w:eastAsia="Calibri" w:hAnsi="Time New Roman" w:cs="Calibri"/>
          <w:bCs/>
          <w:kern w:val="0"/>
          <w:sz w:val="28"/>
          <w:szCs w:val="28"/>
          <w:lang w:val="en-US"/>
          <w14:ligatures w14:val="none"/>
        </w:rPr>
        <w:lastRenderedPageBreak/>
        <w:t>whether acting on this advice will bring you closer to your goals or lead you away from them.</w:t>
      </w:r>
    </w:p>
    <w:p w14:paraId="43FCF668" w14:textId="77777777" w:rsidR="00D00773" w:rsidRPr="00D00773" w:rsidRDefault="00D00773" w:rsidP="00D00773">
      <w:pPr>
        <w:spacing w:line="259" w:lineRule="auto"/>
        <w:ind w:left="720"/>
        <w:contextualSpacing/>
        <w:rPr>
          <w:rFonts w:ascii="Time New Roman" w:eastAsia="Calibri" w:hAnsi="Time New Roman" w:cs="Calibri"/>
          <w:bCs/>
          <w:kern w:val="0"/>
          <w:sz w:val="28"/>
          <w:szCs w:val="28"/>
          <w:lang w:val="en-US"/>
          <w14:ligatures w14:val="none"/>
        </w:rPr>
      </w:pPr>
    </w:p>
    <w:p w14:paraId="5A85D4BD" w14:textId="77777777" w:rsidR="00D00773" w:rsidRPr="00D00773" w:rsidRDefault="00D00773" w:rsidP="00D00773">
      <w:pPr>
        <w:numPr>
          <w:ilvl w:val="0"/>
          <w:numId w:val="67"/>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These check-ins will help you navigate your life, because people may use your emotions to manipulate you. They might quote the Bible or even say “God says…” to get what they want. Some could be your pastor, spouse, sibling, parent, and even your boss telling you “You’ve got to do this, there is more sleep after death.” man, If you are dead there is no enjoyment of sleep.</w:t>
      </w:r>
    </w:p>
    <w:p w14:paraId="5B3F3225" w14:textId="77777777" w:rsidR="00D00773" w:rsidRPr="00D00773" w:rsidRDefault="00D00773" w:rsidP="00D00773">
      <w:pPr>
        <w:spacing w:line="259" w:lineRule="auto"/>
        <w:ind w:left="720"/>
        <w:contextualSpacing/>
        <w:rPr>
          <w:rFonts w:ascii="Time New Roman" w:eastAsia="Calibri" w:hAnsi="Time New Roman" w:cs="Calibri"/>
          <w:bCs/>
          <w:kern w:val="0"/>
          <w:sz w:val="28"/>
          <w:szCs w:val="28"/>
          <w:lang w:val="en-US"/>
          <w14:ligatures w14:val="none"/>
        </w:rPr>
      </w:pPr>
    </w:p>
    <w:p w14:paraId="2273AD54" w14:textId="77777777" w:rsidR="00D00773" w:rsidRPr="00D00773" w:rsidRDefault="00D00773" w:rsidP="00D00773">
      <w:pPr>
        <w:numPr>
          <w:ilvl w:val="0"/>
          <w:numId w:val="67"/>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The most common plays on emotion are guilt, ambition, optimism, or the desire for connection, love, or something else. Each event can trigger an emotion; your check-ins serve as proof of what you truly feel, protecting you against manipulation.</w:t>
      </w:r>
    </w:p>
    <w:p w14:paraId="4ACD3AF8"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 xml:space="preserve"> 3. Xerxes and Haman Boundary Script (2 minutes)</w:t>
      </w:r>
    </w:p>
    <w:p w14:paraId="3E5C1290" w14:textId="77777777" w:rsidR="00D00773" w:rsidRPr="00D00773" w:rsidRDefault="00D00773" w:rsidP="00D00773">
      <w:pPr>
        <w:numPr>
          <w:ilvl w:val="0"/>
          <w:numId w:val="69"/>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Create a calm statement to remind yourself of the importance of thoughtful decision-making: “I will not let fleeting emotions dictate my choices.” Repeat this statement three times aloud whenever you feel pressure to act impulsively.</w:t>
      </w:r>
    </w:p>
    <w:p w14:paraId="6D40E950"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4. Counsel Evaluation Ritual (10 minutes)</w:t>
      </w:r>
    </w:p>
    <w:p w14:paraId="6E439B72" w14:textId="77777777" w:rsidR="00D00773" w:rsidRPr="00D00773" w:rsidRDefault="00D00773" w:rsidP="00D00773">
      <w:pPr>
        <w:numPr>
          <w:ilvl w:val="0"/>
          <w:numId w:val="69"/>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If you receive advice that stirs strong emotions, take 10 minutes to evaluate it. Write down the advice and your initial emotional response. Then, consider the potential </w:t>
      </w:r>
      <w:r w:rsidRPr="00D00773">
        <w:rPr>
          <w:rFonts w:ascii="Time New Roman" w:eastAsia="Calibri" w:hAnsi="Time New Roman" w:cs="Calibri"/>
          <w:bCs/>
          <w:kern w:val="0"/>
          <w:sz w:val="28"/>
          <w:szCs w:val="28"/>
          <w:lang w:val="en-US"/>
          <w14:ligatures w14:val="none"/>
        </w:rPr>
        <w:lastRenderedPageBreak/>
        <w:t>long-term consequences of acting on it. Visualize a scenario where you follow the advice versus one where you choose to wait and reflect.</w:t>
      </w:r>
    </w:p>
    <w:p w14:paraId="32AF4825"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5. Create Your Advisory Council (Ongoing)</w:t>
      </w:r>
    </w:p>
    <w:p w14:paraId="096F844B" w14:textId="77777777" w:rsidR="00D00773" w:rsidRPr="00D00773" w:rsidRDefault="00D00773" w:rsidP="00D00773">
      <w:pPr>
        <w:numPr>
          <w:ilvl w:val="0"/>
          <w:numId w:val="69"/>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Identify three trusted individuals who can provide balanced perspectives when you’re feeling emotional. Share with them that you seek thoughtful guidance, not just immediate solutions. Schedule regular check-ins to discuss any advice you’re considering.</w:t>
      </w:r>
    </w:p>
    <w:p w14:paraId="1632E45A"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Weekly Blueprint (First 7 Days)</w:t>
      </w:r>
    </w:p>
    <w:p w14:paraId="396EFF87"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1: The Pause and Reflect Exercise + Emotional Check-In.</w:t>
      </w:r>
    </w:p>
    <w:p w14:paraId="724DA5AC"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2: Identify triggers that lead to impulsive reactions (social media, specific people, situations).</w:t>
      </w:r>
    </w:p>
    <w:p w14:paraId="27D9AA34"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3: Engage in a calming activity (meditation, nature walk) to center yourself.</w:t>
      </w:r>
    </w:p>
    <w:p w14:paraId="646343F6"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4: Boundary rehearsal (roleplay with a trusted friend about how to respond to emotional advice).</w:t>
      </w:r>
    </w:p>
    <w:p w14:paraId="4F33219D"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5: Create a personal mission statement that reflects your values and goals.</w:t>
      </w:r>
    </w:p>
    <w:p w14:paraId="779D576D"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6: Consult your advisory council about recent advice you’ve received.</w:t>
      </w:r>
    </w:p>
    <w:p w14:paraId="6A2FF72B" w14:textId="77777777" w:rsidR="00D00773" w:rsidRPr="00D00773" w:rsidRDefault="00D00773" w:rsidP="00D00773">
      <w:pPr>
        <w:numPr>
          <w:ilvl w:val="0"/>
          <w:numId w:val="34"/>
        </w:numPr>
        <w:spacing w:line="259" w:lineRule="auto"/>
        <w:contextualSpacing/>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Day 7: Gratitude &amp; inventory — list 5 decisions you’ve made that align with your values.</w:t>
      </w:r>
    </w:p>
    <w:p w14:paraId="4D2A0F27"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Mantras &amp; Affirmations to Practice</w:t>
      </w:r>
    </w:p>
    <w:p w14:paraId="61941F89"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pause to reflect before I act.”</w:t>
      </w:r>
    </w:p>
    <w:p w14:paraId="0A8AB8D8"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“My emotions inform me, but they do not control me.”</w:t>
      </w:r>
    </w:p>
    <w:p w14:paraId="06E1E36E"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seek counsel that aligns with my values and future.”</w:t>
      </w:r>
    </w:p>
    <w:p w14:paraId="22DEA5D7"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Micro-Habits to Rebuild Clarity (30 Days)</w:t>
      </w:r>
    </w:p>
    <w:p w14:paraId="528CE965"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3 minutes of focused breathing each morning to ground yourself.</w:t>
      </w:r>
    </w:p>
    <w:p w14:paraId="02E29BB1"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Say one reflective statement each day before making a decision.</w:t>
      </w:r>
    </w:p>
    <w:p w14:paraId="4A7B7A2A"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Two small acts per week that reinforce your commitment to thoughtful decision-making (journaling, engaging in discussions about values).</w:t>
      </w:r>
    </w:p>
    <w:p w14:paraId="7E0A852F"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When the Emotions Run High: A Compassionate Checklist</w:t>
      </w:r>
    </w:p>
    <w:p w14:paraId="74A44A71"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Prioritize emotional safety. If you’re feeling overwhelmed, reach out to a trusted friend or professional.</w:t>
      </w:r>
    </w:p>
    <w:p w14:paraId="5DC8C051"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Seek therapy or a support group if impulsive actions have led to negative consequences.</w:t>
      </w:r>
    </w:p>
    <w:p w14:paraId="7986D996"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Keep a daily log of emotional triggers and responses to identify patterns.</w:t>
      </w:r>
    </w:p>
    <w:p w14:paraId="45563A7D"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For Advice Received in Emotional Moments</w:t>
      </w:r>
    </w:p>
    <w:p w14:paraId="180EB5F0"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Don’t act on advice received in emotionally charged situations without reflection. Use the Counsel Evaluation Ritual to assess its validity.</w:t>
      </w:r>
    </w:p>
    <w:p w14:paraId="07667A94"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If you feel pressured by external opinions, document your thoughts and share them only with your Advisory Council.</w:t>
      </w:r>
    </w:p>
    <w:p w14:paraId="017930B3"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Final Prompt to Close the Exercise (1 Minute)</w:t>
      </w:r>
    </w:p>
    <w:p w14:paraId="214DE798"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Stand, breathe, and say aloud the reflection you wrote during the Pause and Reflect Exercise. Let this affirmation guide your decision-making process moving forward.</w:t>
      </w:r>
    </w:p>
    <w:p w14:paraId="44BA7E46" w14:textId="77777777" w:rsidR="00D00773" w:rsidRPr="00D00773" w:rsidRDefault="00D00773" w:rsidP="00D00773">
      <w:pPr>
        <w:spacing w:line="259" w:lineRule="auto"/>
        <w:ind w:left="360"/>
        <w:rPr>
          <w:rFonts w:ascii="Time New Roman" w:eastAsia="Calibri" w:hAnsi="Time New Roman" w:cs="Calibri"/>
          <w:bCs/>
          <w:i/>
          <w:kern w:val="0"/>
          <w:sz w:val="28"/>
          <w:szCs w:val="28"/>
          <w:lang w:val="en-US"/>
          <w14:ligatures w14:val="none"/>
        </w:rPr>
      </w:pPr>
      <w:r w:rsidRPr="00D00773">
        <w:rPr>
          <w:rFonts w:ascii="Time New Roman" w:eastAsia="Calibri" w:hAnsi="Time New Roman" w:cs="Calibri"/>
          <w:bCs/>
          <w:iCs/>
          <w:kern w:val="0"/>
          <w:sz w:val="28"/>
          <w:szCs w:val="28"/>
          <w:lang w:val="en-US"/>
          <w14:ligatures w14:val="none"/>
        </w:rPr>
        <w:t>Use these exercises to navigate the complexities of emotional advice</w:t>
      </w:r>
      <w:r w:rsidRPr="00D00773">
        <w:rPr>
          <w:rFonts w:ascii="Time New Roman" w:eastAsia="Calibri" w:hAnsi="Time New Roman" w:cs="Calibri"/>
          <w:bCs/>
          <w:i/>
          <w:kern w:val="0"/>
          <w:sz w:val="28"/>
          <w:szCs w:val="28"/>
          <w:lang w:val="en-US"/>
          <w14:ligatures w14:val="none"/>
        </w:rPr>
        <w:t>. Like Xerxes and Haman, let your choices be informed by reflection rather than impulse, ensuring that you build a future aligned with your true self.</w:t>
      </w:r>
    </w:p>
    <w:p w14:paraId="418B106B" w14:textId="77777777" w:rsidR="00D00773" w:rsidRPr="00D00773" w:rsidRDefault="00D00773" w:rsidP="00D00773">
      <w:pPr>
        <w:numPr>
          <w:ilvl w:val="0"/>
          <w:numId w:val="35"/>
        </w:numPr>
        <w:spacing w:line="259" w:lineRule="auto"/>
        <w:contextualSpacing/>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PRACTICAL EXERCISES TODAY —RESPONSIBILITY VS. RELIABILITY</w:t>
      </w:r>
    </w:p>
    <w:p w14:paraId="0F01B7E2"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Short Framing (One Breath)</w:t>
      </w:r>
    </w:p>
    <w:p w14:paraId="4FF818DD" w14:textId="77777777" w:rsidR="00D00773" w:rsidRPr="00D00773" w:rsidRDefault="00D00773" w:rsidP="00D00773">
      <w:pPr>
        <w:spacing w:line="259" w:lineRule="auto"/>
        <w:ind w:left="360"/>
        <w:rPr>
          <w:rFonts w:ascii="Time New Roman" w:eastAsia="Calibri" w:hAnsi="Time New Roman" w:cs="Calibri"/>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Reliability is often weaponized to exploit your labour, while responsibility anchors you in your divine assignment. Esther fulfilled her duty to her people without absorbing Haman’s schemes. Mordecai guarded the gate but refused to bow to manipulation. This exercise teaches you to </w:t>
      </w:r>
      <w:r w:rsidRPr="00D00773">
        <w:rPr>
          <w:rFonts w:ascii="Time New Roman" w:eastAsia="Calibri" w:hAnsi="Time New Roman" w:cs="Calibri"/>
          <w:kern w:val="0"/>
          <w:sz w:val="28"/>
          <w:szCs w:val="28"/>
          <w:lang w:val="en-US"/>
          <w14:ligatures w14:val="none"/>
        </w:rPr>
        <w:t>protect your energy by distinguishing between healthy responsibility and toxic over-compliance.</w:t>
      </w:r>
    </w:p>
    <w:p w14:paraId="7BDEC63A"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Rewritten Insertion (Powerful Version)</w:t>
      </w:r>
    </w:p>
    <w:p w14:paraId="2C678726"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The world will call you “reliable” to guilt you into carrying burdens that aren’t yours. Reframe your mindset: “I am responsible for my mission, not for propping up </w:t>
      </w:r>
      <w:r w:rsidRPr="00D00773">
        <w:rPr>
          <w:rFonts w:ascii="Time New Roman" w:eastAsia="Calibri" w:hAnsi="Time New Roman" w:cs="Calibri"/>
          <w:bCs/>
          <w:kern w:val="0"/>
          <w:sz w:val="28"/>
          <w:szCs w:val="28"/>
          <w:lang w:val="en-US"/>
          <w14:ligatures w14:val="none"/>
        </w:rPr>
        <w:lastRenderedPageBreak/>
        <w:t>systems that drain me.” Like Esther, who risked her life only for the cause aligned with her purpose, or Mordecai, who exposed corruption without becoming its errand boy — your power lies in clarity, not in crowd-pleasing.</w:t>
      </w:r>
    </w:p>
    <w:p w14:paraId="1AB87BD2"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When asked to “help,” pause and ask yourself: “Is this my responsibility, or am I being recruited to clean someone else’s mess?” Burnout begins the moment you confuse the two.</w:t>
      </w:r>
    </w:p>
    <w:p w14:paraId="3272F7EA"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think most people would be far happier if they stopped lying to themselves while accusing others of being the liars. Jesus was very clear about truth: “The truth will set you free.”</w:t>
      </w:r>
    </w:p>
    <w:p w14:paraId="7F9D9090"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Too often, we say “yes” before we even think, while our hearts are quietly saying otherwise. That feeling — when someone says “Do this” or “Do that,” and you really don’t want to, but you say “yes” anyway because you fear what others might label you with — is the first step toward death on the inside.</w:t>
      </w:r>
    </w:p>
    <w:p w14:paraId="5ABFEC3B"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Life is short and glorious. There is nothing greater we can do than to be joyful and to demonstrate love toward others. But when we abandon that truth out of fear, we die quickly. As the saying goes: “Don’t die before you are dead.”</w:t>
      </w:r>
    </w:p>
    <w:p w14:paraId="0FD68075"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There were moments when the disciples thought Jesus had gone too far — even urging Him to tone down His words to the Pharisees — but they did not see the bigger picture.</w:t>
      </w:r>
    </w:p>
    <w:p w14:paraId="330AC6FF"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 xml:space="preserve">Find better ways to say “No,” or you will lose both yourself and your relationships. Learn how to let people down without crushing their identity, because to some, the word “No” feels ugly and disrespectful. And yet, for us, saying it is often even harder. Still, it is the practice of saying “No” wisely that becomes the key to freedom. </w:t>
      </w:r>
    </w:p>
    <w:p w14:paraId="3F80EAD8"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Quick Exercises (Do Today)</w:t>
      </w:r>
    </w:p>
    <w:p w14:paraId="4FBE41E0" w14:textId="77777777" w:rsidR="00D00773" w:rsidRPr="00D00773" w:rsidRDefault="00D00773" w:rsidP="00D00773">
      <w:pPr>
        <w:numPr>
          <w:ilvl w:val="0"/>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The Responsibility Audit (10 minutes)</w:t>
      </w:r>
    </w:p>
    <w:p w14:paraId="50F20D4F"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Draw two columns:</w:t>
      </w:r>
      <w:r w:rsidRPr="00D00773">
        <w:rPr>
          <w:rFonts w:ascii="Time New Roman" w:eastAsia="Calibri" w:hAnsi="Time New Roman" w:cs="Calibri"/>
          <w:bCs/>
          <w:kern w:val="0"/>
          <w:sz w:val="28"/>
          <w:szCs w:val="28"/>
          <w:lang w:val="en-US"/>
          <w14:ligatures w14:val="none"/>
        </w:rPr>
        <w:br/>
      </w:r>
      <w:r w:rsidRPr="00D00773">
        <w:rPr>
          <w:rFonts w:ascii="Time New Roman" w:eastAsia="Calibri" w:hAnsi="Time New Roman" w:cs="Calibri"/>
          <w:b/>
          <w:bCs/>
          <w:kern w:val="0"/>
          <w:sz w:val="28"/>
          <w:szCs w:val="28"/>
          <w:lang w:val="en-US"/>
          <w14:ligatures w14:val="none"/>
        </w:rPr>
        <w:t>Column 1:</w:t>
      </w:r>
      <w:r w:rsidRPr="00D00773">
        <w:rPr>
          <w:rFonts w:ascii="Time New Roman" w:eastAsia="Calibri" w:hAnsi="Time New Roman" w:cs="Calibri"/>
          <w:bCs/>
          <w:kern w:val="0"/>
          <w:sz w:val="28"/>
          <w:szCs w:val="28"/>
          <w:lang w:val="en-US"/>
          <w14:ligatures w14:val="none"/>
        </w:rPr>
        <w:t> </w:t>
      </w:r>
      <w:r w:rsidRPr="00D00773">
        <w:rPr>
          <w:rFonts w:ascii="Time New Roman" w:eastAsia="Calibri" w:hAnsi="Time New Roman" w:cs="Calibri"/>
          <w:bCs/>
          <w:i/>
          <w:iCs/>
          <w:kern w:val="0"/>
          <w:sz w:val="28"/>
          <w:szCs w:val="28"/>
          <w:lang w:val="en-US"/>
          <w14:ligatures w14:val="none"/>
        </w:rPr>
        <w:t>My Core Responsibilities</w:t>
      </w:r>
      <w:r w:rsidRPr="00D00773">
        <w:rPr>
          <w:rFonts w:ascii="Time New Roman" w:eastAsia="Calibri" w:hAnsi="Time New Roman" w:cs="Calibri"/>
          <w:bCs/>
          <w:kern w:val="0"/>
          <w:sz w:val="28"/>
          <w:szCs w:val="28"/>
          <w:lang w:val="en-US"/>
          <w14:ligatures w14:val="none"/>
        </w:rPr>
        <w:t> (e.g., job role, family duties, personal health).</w:t>
      </w:r>
      <w:r w:rsidRPr="00D00773">
        <w:rPr>
          <w:rFonts w:ascii="Time New Roman" w:eastAsia="Calibri" w:hAnsi="Time New Roman" w:cs="Calibri"/>
          <w:bCs/>
          <w:kern w:val="0"/>
          <w:sz w:val="28"/>
          <w:szCs w:val="28"/>
          <w:lang w:val="en-US"/>
          <w14:ligatures w14:val="none"/>
        </w:rPr>
        <w:br/>
      </w:r>
      <w:r w:rsidRPr="00D00773">
        <w:rPr>
          <w:rFonts w:ascii="Time New Roman" w:eastAsia="Calibri" w:hAnsi="Time New Roman" w:cs="Calibri"/>
          <w:b/>
          <w:bCs/>
          <w:kern w:val="0"/>
          <w:sz w:val="28"/>
          <w:szCs w:val="28"/>
          <w:lang w:val="en-US"/>
          <w14:ligatures w14:val="none"/>
        </w:rPr>
        <w:t>Column 2:</w:t>
      </w:r>
      <w:r w:rsidRPr="00D00773">
        <w:rPr>
          <w:rFonts w:ascii="Time New Roman" w:eastAsia="Calibri" w:hAnsi="Time New Roman" w:cs="Calibri"/>
          <w:bCs/>
          <w:kern w:val="0"/>
          <w:sz w:val="28"/>
          <w:szCs w:val="28"/>
          <w:lang w:val="en-US"/>
          <w14:ligatures w14:val="none"/>
        </w:rPr>
        <w:t> </w:t>
      </w:r>
      <w:r w:rsidRPr="00D00773">
        <w:rPr>
          <w:rFonts w:ascii="Time New Roman" w:eastAsia="Calibri" w:hAnsi="Time New Roman" w:cs="Calibri"/>
          <w:bCs/>
          <w:i/>
          <w:iCs/>
          <w:kern w:val="0"/>
          <w:sz w:val="28"/>
          <w:szCs w:val="28"/>
          <w:lang w:val="en-US"/>
          <w14:ligatures w14:val="none"/>
        </w:rPr>
        <w:t>Tasks I’ve Absorbed from Others</w:t>
      </w:r>
      <w:r w:rsidRPr="00D00773">
        <w:rPr>
          <w:rFonts w:ascii="Time New Roman" w:eastAsia="Calibri" w:hAnsi="Time New Roman" w:cs="Calibri"/>
          <w:bCs/>
          <w:kern w:val="0"/>
          <w:sz w:val="28"/>
          <w:szCs w:val="28"/>
          <w:lang w:val="en-US"/>
          <w14:ligatures w14:val="none"/>
        </w:rPr>
        <w:t> (e.g., covering for a coworker’s chronic lateness, managing a friend’s emotional crises).</w:t>
      </w:r>
    </w:p>
    <w:p w14:paraId="70F56EDB"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Circle 1–3 items in Column 2 to release this week.</w:t>
      </w:r>
    </w:p>
    <w:p w14:paraId="12AABBA0" w14:textId="77777777" w:rsidR="00D00773" w:rsidRPr="00D00773" w:rsidRDefault="00D00773" w:rsidP="00D00773">
      <w:pPr>
        <w:numPr>
          <w:ilvl w:val="0"/>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Esther’s Boundary Script (2 minutes)</w:t>
      </w:r>
    </w:p>
    <w:p w14:paraId="3AECAA8A"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Practice saying aloud: </w:t>
      </w:r>
      <w:r w:rsidRPr="00D00773">
        <w:rPr>
          <w:rFonts w:ascii="Time New Roman" w:eastAsia="Calibri" w:hAnsi="Time New Roman" w:cs="Calibri"/>
          <w:bCs/>
          <w:i/>
          <w:iCs/>
          <w:kern w:val="0"/>
          <w:sz w:val="28"/>
          <w:szCs w:val="28"/>
          <w:lang w:val="en-US"/>
          <w14:ligatures w14:val="none"/>
        </w:rPr>
        <w:t>“I will steward my strength for what matters. I cannot take this on.”</w:t>
      </w:r>
      <w:r w:rsidRPr="00D00773">
        <w:rPr>
          <w:rFonts w:ascii="Time New Roman" w:eastAsia="Calibri" w:hAnsi="Time New Roman" w:cs="Calibri"/>
          <w:bCs/>
          <w:kern w:val="0"/>
          <w:sz w:val="28"/>
          <w:szCs w:val="28"/>
          <w:lang w:val="en-US"/>
          <w14:ligatures w14:val="none"/>
        </w:rPr>
        <w:t> Repeat 3x. Use it when pressured to overcommit.</w:t>
      </w:r>
    </w:p>
    <w:p w14:paraId="24573991" w14:textId="77777777" w:rsidR="00D00773" w:rsidRPr="00D00773" w:rsidRDefault="00D00773" w:rsidP="00D00773">
      <w:pPr>
        <w:numPr>
          <w:ilvl w:val="0"/>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Mordecai’s “No” Rehearsal (5 minutes)</w:t>
      </w:r>
    </w:p>
    <w:p w14:paraId="41482374" w14:textId="77777777" w:rsidR="00D00773" w:rsidRPr="00D00773" w:rsidRDefault="00D00773" w:rsidP="00D00773">
      <w:pPr>
        <w:numPr>
          <w:ilvl w:val="1"/>
          <w:numId w:val="36"/>
        </w:numPr>
        <w:spacing w:line="259" w:lineRule="auto"/>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Roleplay declining a request with a friend or mirror. Example: </w:t>
      </w:r>
      <w:r w:rsidRPr="00D00773">
        <w:rPr>
          <w:rFonts w:ascii="Time New Roman" w:eastAsia="Calibri" w:hAnsi="Time New Roman" w:cs="Calibri"/>
          <w:bCs/>
          <w:i/>
          <w:iCs/>
          <w:kern w:val="0"/>
          <w:sz w:val="28"/>
          <w:szCs w:val="28"/>
          <w:lang w:val="en-US"/>
          <w14:ligatures w14:val="none"/>
        </w:rPr>
        <w:t xml:space="preserve">“Let me think about it — I’ll </w:t>
      </w:r>
      <w:r w:rsidRPr="00D00773">
        <w:rPr>
          <w:rFonts w:ascii="Time New Roman" w:eastAsia="Calibri" w:hAnsi="Time New Roman" w:cs="Calibri"/>
          <w:bCs/>
          <w:i/>
          <w:iCs/>
          <w:kern w:val="0"/>
          <w:sz w:val="28"/>
          <w:szCs w:val="28"/>
          <w:lang w:val="en-US"/>
          <w14:ligatures w14:val="none"/>
        </w:rPr>
        <w:lastRenderedPageBreak/>
        <w:t>get back to you. (Be careful: only use if you actually will respond.)”</w:t>
      </w:r>
    </w:p>
    <w:p w14:paraId="0784E054" w14:textId="77777777" w:rsidR="00D00773" w:rsidRPr="00D00773" w:rsidRDefault="00D00773" w:rsidP="00D00773">
      <w:pPr>
        <w:numPr>
          <w:ilvl w:val="0"/>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The Xerxes Test (3 minutes)</w:t>
      </w:r>
    </w:p>
    <w:p w14:paraId="0F9E9910"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When asked to take on a task, ask: </w:t>
      </w:r>
      <w:r w:rsidRPr="00D00773">
        <w:rPr>
          <w:rFonts w:ascii="Time New Roman" w:eastAsia="Calibri" w:hAnsi="Time New Roman" w:cs="Calibri"/>
          <w:bCs/>
          <w:i/>
          <w:iCs/>
          <w:kern w:val="0"/>
          <w:sz w:val="28"/>
          <w:szCs w:val="28"/>
          <w:lang w:val="en-US"/>
          <w14:ligatures w14:val="none"/>
        </w:rPr>
        <w:t>“If I say ‘no,’ will this system collapse? Or will it force others to step up?”</w:t>
      </w:r>
      <w:r w:rsidRPr="00D00773">
        <w:rPr>
          <w:rFonts w:ascii="Time New Roman" w:eastAsia="Calibri" w:hAnsi="Time New Roman" w:cs="Calibri"/>
          <w:bCs/>
          <w:kern w:val="0"/>
          <w:sz w:val="28"/>
          <w:szCs w:val="28"/>
          <w:lang w:val="en-US"/>
          <w14:ligatures w14:val="none"/>
        </w:rPr>
        <w:t> Write your answer.</w:t>
      </w:r>
    </w:p>
    <w:p w14:paraId="5262A42C"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kern w:val="0"/>
          <w:sz w:val="28"/>
          <w:szCs w:val="28"/>
          <w:lang w:val="en-US"/>
          <w14:ligatures w14:val="none"/>
        </w:rPr>
        <w:t>Other ways to say</w:t>
      </w:r>
      <w:r w:rsidRPr="00D00773">
        <w:rPr>
          <w:rFonts w:ascii="Time New Roman" w:eastAsia="Calibri" w:hAnsi="Time New Roman" w:cs="Calibri"/>
          <w:bCs/>
          <w:kern w:val="0"/>
          <w:sz w:val="28"/>
          <w:szCs w:val="28"/>
          <w:lang w:val="en-US"/>
          <w14:ligatures w14:val="none"/>
        </w:rPr>
        <w:t xml:space="preserve"> “No”. “</w:t>
      </w:r>
      <w:r w:rsidRPr="00D00773">
        <w:rPr>
          <w:rFonts w:ascii="Time New Roman" w:eastAsia="Calibri" w:hAnsi="Time New Roman" w:cs="Calibri"/>
          <w:bCs/>
          <w:i/>
          <w:iCs/>
          <w:kern w:val="0"/>
          <w:sz w:val="28"/>
          <w:szCs w:val="28"/>
          <w:lang w:val="en-US"/>
          <w14:ligatures w14:val="none"/>
        </w:rPr>
        <w:t>I really appreciate you thinking of me for this, but I won’t be able to commit right now.”</w:t>
      </w:r>
    </w:p>
    <w:p w14:paraId="2D411004" w14:textId="77777777" w:rsidR="00D00773" w:rsidRPr="00D00773" w:rsidRDefault="00D00773" w:rsidP="00D00773">
      <w:pPr>
        <w:spacing w:line="259" w:lineRule="auto"/>
        <w:ind w:left="1440"/>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“If I said yes to this, I’d probably end up forgetting my own name!”</w:t>
      </w:r>
    </w:p>
    <w:p w14:paraId="34102FBD" w14:textId="77777777" w:rsidR="00D00773" w:rsidRPr="00D00773" w:rsidRDefault="00D00773" w:rsidP="00D00773">
      <w:pPr>
        <w:spacing w:line="259" w:lineRule="auto"/>
        <w:ind w:left="144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 xml:space="preserve">“Am very sorry I can't help you with this now, can we raincheck?” </w:t>
      </w:r>
      <w:r w:rsidRPr="00D00773">
        <w:rPr>
          <w:rFonts w:ascii="Time New Roman" w:eastAsia="Calibri" w:hAnsi="Time New Roman" w:cs="Calibri"/>
          <w:bCs/>
          <w:kern w:val="0"/>
          <w:sz w:val="28"/>
          <w:szCs w:val="28"/>
          <w:lang w:val="en-US"/>
          <w14:ligatures w14:val="none"/>
        </w:rPr>
        <w:t>or “</w:t>
      </w:r>
      <w:r w:rsidRPr="00D00773">
        <w:rPr>
          <w:rFonts w:ascii="Time New Roman" w:eastAsia="Calibri" w:hAnsi="Time New Roman" w:cs="Calibri"/>
          <w:bCs/>
          <w:i/>
          <w:iCs/>
          <w:kern w:val="0"/>
          <w:sz w:val="28"/>
          <w:szCs w:val="28"/>
          <w:lang w:val="en-US"/>
          <w14:ligatures w14:val="none"/>
        </w:rPr>
        <w:t>I'm sorry, please not this time.</w:t>
      </w:r>
      <w:r w:rsidRPr="00D00773">
        <w:rPr>
          <w:rFonts w:ascii="Time New Roman" w:eastAsia="Calibri" w:hAnsi="Time New Roman" w:cs="Calibri"/>
          <w:bCs/>
          <w:kern w:val="0"/>
          <w:sz w:val="28"/>
          <w:szCs w:val="28"/>
          <w:lang w:val="en-US"/>
          <w14:ligatures w14:val="none"/>
        </w:rPr>
        <w:t>”</w:t>
      </w:r>
    </w:p>
    <w:p w14:paraId="6C0427AB" w14:textId="77777777" w:rsidR="00D00773" w:rsidRPr="00D00773" w:rsidRDefault="00D00773" w:rsidP="00D00773">
      <w:pPr>
        <w:spacing w:line="259" w:lineRule="auto"/>
        <w:ind w:left="1440"/>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 xml:space="preserve">“Thanks, I’ll have to pass on that.” (Say it, then shut up.)”/ </w:t>
      </w:r>
      <w:r w:rsidRPr="00D00773">
        <w:rPr>
          <w:rFonts w:ascii="Time New Roman" w:eastAsia="Calibri" w:hAnsi="Time New Roman" w:cs="Calibri" w:hint="eastAsia"/>
          <w:bCs/>
          <w:i/>
          <w:iCs/>
          <w:kern w:val="0"/>
          <w:sz w:val="28"/>
          <w:szCs w:val="28"/>
          <w:lang w:val="en-US"/>
          <w14:ligatures w14:val="none"/>
        </w:rPr>
        <w:t>“</w:t>
      </w:r>
      <w:r w:rsidRPr="00D00773">
        <w:rPr>
          <w:rFonts w:ascii="Time New Roman" w:eastAsia="Calibri" w:hAnsi="Time New Roman" w:cs="Calibri"/>
          <w:bCs/>
          <w:i/>
          <w:iCs/>
          <w:kern w:val="0"/>
          <w:sz w:val="28"/>
          <w:szCs w:val="28"/>
          <w:lang w:val="en-US"/>
          <w14:ligatures w14:val="none"/>
        </w:rPr>
        <w:t>I wish I could, but it’s just not going to work right now.”</w:t>
      </w:r>
    </w:p>
    <w:p w14:paraId="7672CC4B" w14:textId="77777777" w:rsidR="00D00773" w:rsidRPr="00D00773" w:rsidRDefault="00D00773" w:rsidP="00D00773">
      <w:pPr>
        <w:spacing w:line="259" w:lineRule="auto"/>
        <w:ind w:left="1440"/>
        <w:rPr>
          <w:rFonts w:ascii="Time New Roman" w:eastAsia="Calibri" w:hAnsi="Time New Roman" w:cs="Calibri"/>
          <w:bCs/>
          <w:kern w:val="0"/>
          <w:sz w:val="28"/>
          <w:szCs w:val="28"/>
          <w:lang w:val="en-US"/>
          <w14:ligatures w14:val="none"/>
        </w:rPr>
      </w:pPr>
    </w:p>
    <w:p w14:paraId="2D145F25" w14:textId="77777777" w:rsidR="00D00773" w:rsidRPr="00D00773" w:rsidRDefault="00D00773" w:rsidP="00D00773">
      <w:pPr>
        <w:numPr>
          <w:ilvl w:val="0"/>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Haman’s Trap Visualisation (7 minutes)</w:t>
      </w:r>
    </w:p>
    <w:p w14:paraId="0192D8B3"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Recall a time you said “yes” to avoid conflict. Visualize handing the task back to its owner. Breathe out the guilt.</w:t>
      </w:r>
    </w:p>
    <w:p w14:paraId="798FFEBA" w14:textId="77777777" w:rsidR="00D00773" w:rsidRPr="00D00773" w:rsidRDefault="00D00773" w:rsidP="00D00773">
      <w:pPr>
        <w:numPr>
          <w:ilvl w:val="1"/>
          <w:numId w:val="3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Remember, you would be held responsible if you also fail to be responsible in your field.</w:t>
      </w:r>
    </w:p>
    <w:p w14:paraId="242C0C26"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Weekly Blueprint (First 7 Days)</w:t>
      </w:r>
    </w:p>
    <w:p w14:paraId="48DAE672"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1:</w:t>
      </w:r>
      <w:r w:rsidRPr="00D00773">
        <w:rPr>
          <w:rFonts w:ascii="Time New Roman" w:eastAsia="Calibri" w:hAnsi="Time New Roman" w:cs="Calibri"/>
          <w:bCs/>
          <w:kern w:val="0"/>
          <w:sz w:val="28"/>
          <w:szCs w:val="28"/>
          <w:lang w:val="en-US"/>
          <w14:ligatures w14:val="none"/>
        </w:rPr>
        <w:t> Complete the Responsibility Audit.</w:t>
      </w:r>
    </w:p>
    <w:p w14:paraId="10C778B0"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2:</w:t>
      </w:r>
      <w:r w:rsidRPr="00D00773">
        <w:rPr>
          <w:rFonts w:ascii="Time New Roman" w:eastAsia="Calibri" w:hAnsi="Time New Roman" w:cs="Calibri"/>
          <w:bCs/>
          <w:kern w:val="0"/>
          <w:sz w:val="28"/>
          <w:szCs w:val="28"/>
          <w:lang w:val="en-US"/>
          <w14:ligatures w14:val="none"/>
        </w:rPr>
        <w:t> Use Esther’s Boundary Script in one interaction.</w:t>
      </w:r>
    </w:p>
    <w:p w14:paraId="4F6DA02C"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3:</w:t>
      </w:r>
      <w:r w:rsidRPr="00D00773">
        <w:rPr>
          <w:rFonts w:ascii="Time New Roman" w:eastAsia="Calibri" w:hAnsi="Time New Roman" w:cs="Calibri"/>
          <w:bCs/>
          <w:kern w:val="0"/>
          <w:sz w:val="28"/>
          <w:szCs w:val="28"/>
          <w:lang w:val="en-US"/>
          <w14:ligatures w14:val="none"/>
        </w:rPr>
        <w:t> Delegate one Column 2 task (e.g., forward an email to the responsible party).</w:t>
      </w:r>
    </w:p>
    <w:p w14:paraId="3BA6A694"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4:</w:t>
      </w:r>
      <w:r w:rsidRPr="00D00773">
        <w:rPr>
          <w:rFonts w:ascii="Time New Roman" w:eastAsia="Calibri" w:hAnsi="Time New Roman" w:cs="Calibri"/>
          <w:bCs/>
          <w:kern w:val="0"/>
          <w:sz w:val="28"/>
          <w:szCs w:val="28"/>
          <w:lang w:val="en-US"/>
          <w14:ligatures w14:val="none"/>
        </w:rPr>
        <w:t> Practice the Xerxes Test on a new request.</w:t>
      </w:r>
    </w:p>
    <w:p w14:paraId="03515981"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5:</w:t>
      </w:r>
      <w:r w:rsidRPr="00D00773">
        <w:rPr>
          <w:rFonts w:ascii="Time New Roman" w:eastAsia="Calibri" w:hAnsi="Time New Roman" w:cs="Calibri"/>
          <w:bCs/>
          <w:kern w:val="0"/>
          <w:sz w:val="28"/>
          <w:szCs w:val="28"/>
          <w:lang w:val="en-US"/>
          <w14:ligatures w14:val="none"/>
        </w:rPr>
        <w:t> Write a “Responsibility Manifesto” (3 lines max) defining your non-negotiables.</w:t>
      </w:r>
    </w:p>
    <w:p w14:paraId="62E36641"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6:</w:t>
      </w:r>
      <w:r w:rsidRPr="00D00773">
        <w:rPr>
          <w:rFonts w:ascii="Time New Roman" w:eastAsia="Calibri" w:hAnsi="Time New Roman" w:cs="Calibri"/>
          <w:bCs/>
          <w:kern w:val="0"/>
          <w:sz w:val="28"/>
          <w:szCs w:val="28"/>
          <w:lang w:val="en-US"/>
          <w14:ligatures w14:val="none"/>
        </w:rPr>
        <w:t> Review Mordecai’s story (Esther 2:19–23). Note how he acted </w:t>
      </w:r>
      <w:r w:rsidRPr="00D00773">
        <w:rPr>
          <w:rFonts w:ascii="Time New Roman" w:eastAsia="Calibri" w:hAnsi="Time New Roman" w:cs="Calibri"/>
          <w:bCs/>
          <w:i/>
          <w:iCs/>
          <w:kern w:val="0"/>
          <w:sz w:val="28"/>
          <w:szCs w:val="28"/>
          <w:lang w:val="en-US"/>
          <w14:ligatures w14:val="none"/>
        </w:rPr>
        <w:t>only</w:t>
      </w:r>
      <w:r w:rsidRPr="00D00773">
        <w:rPr>
          <w:rFonts w:ascii="Time New Roman" w:eastAsia="Calibri" w:hAnsi="Time New Roman" w:cs="Calibri"/>
          <w:bCs/>
          <w:kern w:val="0"/>
          <w:sz w:val="28"/>
          <w:szCs w:val="28"/>
          <w:lang w:val="en-US"/>
          <w14:ligatures w14:val="none"/>
        </w:rPr>
        <w:t> on intel, not on others’ demands.</w:t>
      </w:r>
    </w:p>
    <w:p w14:paraId="48D6B4E4" w14:textId="77777777" w:rsidR="00D00773" w:rsidRPr="00D00773" w:rsidRDefault="00D00773" w:rsidP="00D00773">
      <w:pPr>
        <w:numPr>
          <w:ilvl w:val="0"/>
          <w:numId w:val="3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7:</w:t>
      </w:r>
      <w:r w:rsidRPr="00D00773">
        <w:rPr>
          <w:rFonts w:ascii="Time New Roman" w:eastAsia="Calibri" w:hAnsi="Time New Roman" w:cs="Calibri"/>
          <w:bCs/>
          <w:kern w:val="0"/>
          <w:sz w:val="28"/>
          <w:szCs w:val="28"/>
          <w:lang w:val="en-US"/>
          <w14:ligatures w14:val="none"/>
        </w:rPr>
        <w:t> Gratitude &amp; Inventory — List 3 ways protecting your energy improved your focus.</w:t>
      </w:r>
    </w:p>
    <w:p w14:paraId="6FE6612C"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Mantras &amp; Affirmations</w:t>
      </w:r>
    </w:p>
    <w:p w14:paraId="742AC6B9" w14:textId="77777777" w:rsidR="00D00773" w:rsidRPr="00D00773" w:rsidRDefault="00D00773" w:rsidP="00D00773">
      <w:pPr>
        <w:numPr>
          <w:ilvl w:val="0"/>
          <w:numId w:val="3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“My responsibility ends where my capacity begins.”</w:t>
      </w:r>
    </w:p>
    <w:p w14:paraId="28169D39" w14:textId="77777777" w:rsidR="00D00773" w:rsidRPr="00D00773" w:rsidRDefault="00D00773" w:rsidP="00D00773">
      <w:pPr>
        <w:numPr>
          <w:ilvl w:val="0"/>
          <w:numId w:val="3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am not a crisis manager for other adults.”</w:t>
      </w:r>
    </w:p>
    <w:p w14:paraId="069A4A7C" w14:textId="77777777" w:rsidR="00D00773" w:rsidRPr="00D00773" w:rsidRDefault="00D00773" w:rsidP="00D00773">
      <w:pPr>
        <w:numPr>
          <w:ilvl w:val="0"/>
          <w:numId w:val="3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“Esther saved a nation; she didn’t run the palace kitchen.”</w:t>
      </w:r>
    </w:p>
    <w:p w14:paraId="6828220E" w14:textId="77777777" w:rsidR="00D00773" w:rsidRPr="00D00773" w:rsidRDefault="00D00773" w:rsidP="00D00773">
      <w:pPr>
        <w:numPr>
          <w:ilvl w:val="0"/>
          <w:numId w:val="3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 xml:space="preserve">“Don’t give up what you want most, for what you want now.” – (Mory Fontanez </w:t>
      </w:r>
      <w:r w:rsidRPr="00D00773">
        <w:rPr>
          <w:rFonts w:ascii="Time New Roman" w:eastAsia="Calibri" w:hAnsi="Time New Roman" w:cs="Calibri"/>
          <w:bCs/>
          <w:i/>
          <w:iCs/>
          <w:kern w:val="0"/>
          <w:sz w:val="28"/>
          <w:szCs w:val="28"/>
          <w:lang w:val="en-US"/>
          <w14:ligatures w14:val="none"/>
        </w:rPr>
        <w:t>personal montra</w:t>
      </w:r>
      <w:r w:rsidRPr="00D00773">
        <w:rPr>
          <w:rFonts w:ascii="Time New Roman" w:eastAsia="Calibri" w:hAnsi="Time New Roman" w:cs="Calibri"/>
          <w:bCs/>
          <w:kern w:val="0"/>
          <w:sz w:val="28"/>
          <w:szCs w:val="28"/>
          <w:lang w:val="en-US"/>
          <w14:ligatures w14:val="none"/>
        </w:rPr>
        <w:t>)</w:t>
      </w:r>
    </w:p>
    <w:p w14:paraId="66AF56F7"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Micro-Habits to Cultivate Responsibility (30 Days)</w:t>
      </w:r>
    </w:p>
    <w:p w14:paraId="6FA82070" w14:textId="77777777" w:rsidR="00D00773" w:rsidRPr="00D00773" w:rsidRDefault="00D00773" w:rsidP="00D00773">
      <w:pPr>
        <w:numPr>
          <w:ilvl w:val="0"/>
          <w:numId w:val="3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Daily:</w:t>
      </w:r>
      <w:r w:rsidRPr="00D00773">
        <w:rPr>
          <w:rFonts w:ascii="Time New Roman" w:eastAsia="Calibri" w:hAnsi="Time New Roman" w:cs="Calibri"/>
          <w:bCs/>
          <w:kern w:val="0"/>
          <w:sz w:val="28"/>
          <w:szCs w:val="28"/>
          <w:lang w:val="en-US"/>
          <w14:ligatures w14:val="none"/>
        </w:rPr>
        <w:t> Before agreeing to help, pause for 10 seconds to assess alignment with your goals.</w:t>
      </w:r>
    </w:p>
    <w:p w14:paraId="1FF1594F" w14:textId="77777777" w:rsidR="00D00773" w:rsidRPr="00D00773" w:rsidRDefault="00D00773" w:rsidP="00D00773">
      <w:pPr>
        <w:numPr>
          <w:ilvl w:val="0"/>
          <w:numId w:val="3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Weekly:</w:t>
      </w:r>
      <w:r w:rsidRPr="00D00773">
        <w:rPr>
          <w:rFonts w:ascii="Time New Roman" w:eastAsia="Calibri" w:hAnsi="Time New Roman" w:cs="Calibri"/>
          <w:bCs/>
          <w:kern w:val="0"/>
          <w:sz w:val="28"/>
          <w:szCs w:val="28"/>
          <w:lang w:val="en-US"/>
          <w14:ligatures w14:val="none"/>
        </w:rPr>
        <w:t> Delete one “guilt yes” from your calendar.</w:t>
      </w:r>
    </w:p>
    <w:p w14:paraId="08FBDF7A" w14:textId="77777777" w:rsidR="00D00773" w:rsidRPr="00D00773" w:rsidRDefault="00D00773" w:rsidP="00D00773">
      <w:pPr>
        <w:numPr>
          <w:ilvl w:val="0"/>
          <w:numId w:val="3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Monthly:</w:t>
      </w:r>
      <w:r w:rsidRPr="00D00773">
        <w:rPr>
          <w:rFonts w:ascii="Time New Roman" w:eastAsia="Calibri" w:hAnsi="Time New Roman" w:cs="Calibri"/>
          <w:bCs/>
          <w:kern w:val="0"/>
          <w:sz w:val="28"/>
          <w:szCs w:val="28"/>
          <w:lang w:val="en-US"/>
          <w14:ligatures w14:val="none"/>
        </w:rPr>
        <w:t> Review your Responsibility Manifesto.</w:t>
      </w:r>
    </w:p>
    <w:p w14:paraId="41B91281"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When Manipulation Masquerades as “Reliability”</w:t>
      </w:r>
    </w:p>
    <w:p w14:paraId="7407A7C4" w14:textId="77777777" w:rsidR="00D00773" w:rsidRPr="00D00773" w:rsidRDefault="00D00773" w:rsidP="00D00773">
      <w:pPr>
        <w:numPr>
          <w:ilvl w:val="0"/>
          <w:numId w:val="4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At Work:</w:t>
      </w:r>
      <w:r w:rsidRPr="00D00773">
        <w:rPr>
          <w:rFonts w:ascii="Time New Roman" w:eastAsia="Calibri" w:hAnsi="Time New Roman" w:cs="Calibri"/>
          <w:bCs/>
          <w:kern w:val="0"/>
          <w:sz w:val="28"/>
          <w:szCs w:val="28"/>
          <w:lang w:val="en-US"/>
          <w14:ligatures w14:val="none"/>
        </w:rPr>
        <w:t> If a colleague says, “You’re so reliable — can you handle this report?” respond: </w:t>
      </w:r>
      <w:r w:rsidRPr="00D00773">
        <w:rPr>
          <w:rFonts w:ascii="Time New Roman" w:eastAsia="Calibri" w:hAnsi="Time New Roman" w:cs="Calibri"/>
          <w:bCs/>
          <w:i/>
          <w:iCs/>
          <w:kern w:val="0"/>
          <w:sz w:val="28"/>
          <w:szCs w:val="28"/>
          <w:lang w:val="en-US"/>
          <w14:ligatures w14:val="none"/>
        </w:rPr>
        <w:t>“I’m focused on [X project] right now. Let’s loop in [responsible team].”</w:t>
      </w:r>
    </w:p>
    <w:p w14:paraId="64BC004A" w14:textId="77777777" w:rsidR="00D00773" w:rsidRPr="00D00773" w:rsidRDefault="00D00773" w:rsidP="00D00773">
      <w:pPr>
        <w:numPr>
          <w:ilvl w:val="0"/>
          <w:numId w:val="4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In Church/Family:</w:t>
      </w:r>
      <w:r w:rsidRPr="00D00773">
        <w:rPr>
          <w:rFonts w:ascii="Time New Roman" w:eastAsia="Calibri" w:hAnsi="Time New Roman" w:cs="Calibri"/>
          <w:bCs/>
          <w:kern w:val="0"/>
          <w:sz w:val="28"/>
          <w:szCs w:val="28"/>
          <w:lang w:val="en-US"/>
          <w14:ligatures w14:val="none"/>
        </w:rPr>
        <w:t> “I trust God will equip the right person for this. It’s not my assignment.”</w:t>
      </w:r>
    </w:p>
    <w:p w14:paraId="1B63FAEA"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Final Prompt to Close the Exercise (1 Minute)</w:t>
      </w:r>
    </w:p>
    <w:p w14:paraId="659DA94A"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Stand, place a hand over your heart, and declare: </w:t>
      </w:r>
      <w:r w:rsidRPr="00D00773">
        <w:rPr>
          <w:rFonts w:ascii="Time New Roman" w:eastAsia="Calibri" w:hAnsi="Time New Roman" w:cs="Calibri"/>
          <w:bCs/>
          <w:i/>
          <w:iCs/>
          <w:kern w:val="0"/>
          <w:sz w:val="28"/>
          <w:szCs w:val="28"/>
          <w:lang w:val="en-US"/>
          <w14:ligatures w14:val="none"/>
        </w:rPr>
        <w:t>“I release the idol of reliability. I embrace sacred responsibility.”</w:t>
      </w:r>
    </w:p>
    <w:p w14:paraId="6C746441" w14:textId="77777777" w:rsidR="00D00773" w:rsidRPr="00D00773" w:rsidRDefault="00D00773" w:rsidP="00D00773">
      <w:pPr>
        <w:spacing w:line="259" w:lineRule="auto"/>
        <w:ind w:left="360"/>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Like Esther and Mordecai, let your legacy be defined not by how much you carried, but by what you courageously chose to hold.</w:t>
      </w:r>
    </w:p>
    <w:p w14:paraId="483712CA" w14:textId="77777777" w:rsidR="00D00773" w:rsidRPr="00D00773" w:rsidRDefault="00D00773" w:rsidP="00D00773">
      <w:pPr>
        <w:numPr>
          <w:ilvl w:val="0"/>
          <w:numId w:val="35"/>
        </w:numPr>
        <w:spacing w:line="259" w:lineRule="auto"/>
        <w:contextualSpacing/>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lastRenderedPageBreak/>
        <w:t>PRACTICAL EXERCISES TODAY - THE WEIGHT OF WORDS, DECISIONS, AND INTEGRITY.</w:t>
      </w:r>
    </w:p>
    <w:p w14:paraId="03D8AEEC"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Short framing (one breath)</w:t>
      </w:r>
    </w:p>
    <w:p w14:paraId="2ABB378D"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The story of Xerxes illustrates the heavy burden of decisions made in haste. His inability to retract a decree serves as a powerful reminder that our words and actions carry lasting consequences. Yet, upholding integrity isn’t limited to royal decrees or life-altering choices. It lives in the small, daily moments where we assert our boundaries and honor our commitments. This exercise helps you explore the importance of thoughtful decision-making, the necessity of weighing advice against your values and responsibilities, and the practice of unwavering clarity in personal decisions—from relationships to entertainment preferences.</w:t>
      </w:r>
    </w:p>
    <w:p w14:paraId="6B4EEF51"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Rewritten Insertion (Powerful Version)</w:t>
      </w:r>
    </w:p>
    <w:p w14:paraId="4E3FE120"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Xerxes’ dilemma reveals that some decisions, once made, cannot be undone. This is not a sign of weakness but a testament to the weight of leadership. A king who retracts his word is a king who loses respect. Just as Xerxes’ unchangeable laws carried weight, your personal boundaries define your authority over your life. Statements like “I won’t have sex until marriage” or “I don’t like this movie genre” are modern sceptres of self-respect. When you say, “You said I could do this,” you reclaim agency over promises others make to you.</w:t>
      </w:r>
    </w:p>
    <w:p w14:paraId="03AC5548"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p>
    <w:p w14:paraId="055057AB"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Haman’s blind adherence to the counsel of his friends and his hunger for public approval demonstrate a lack of discernment that leads to destruction. His plot against Mordecai (and the Jewish people) shows that compromising boundaries for approval breeds chaos. In contrast, Mordecai exemplifies steadfastness—refusing to bow until justice is served. His refusal to kneel mirrors saying “No” to peer pressure, reminding us that unwavering principles are the bedrock of integrity.</w:t>
      </w:r>
    </w:p>
    <w:p w14:paraId="763FEA8C"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Esther, however, embodies the complexity of wise decision-making. She changes her approach not out of weakness but out of necessity, showing that adaptability can be a strength when aligned with purpose. Her strategic adaptation teaches us how to uphold values while navigating dangerous social dynamics.</w:t>
      </w:r>
    </w:p>
    <w:p w14:paraId="0D15FC3E"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If we truly listened rather than merely heard, we would recognize the kind of wolves we’re walking with—those who say “Sorry, it won’t happen again” and repeat the same act, or who borrow with promises like “I swear I’ll give it back,” or who excuse themselves with “I didn’t mean that.” I don’t entirely blame them, because we allowed it to happen again and again; once bitten, twice shy. Some people will misunderstand everything you say. A healthy response is not to give in to their bullshit; learn not to let it affect you. Yet some will shift the blame onto you: a hot-tempered partner might say, “You did A or B, </w:t>
      </w:r>
      <w:r w:rsidRPr="00D00773">
        <w:rPr>
          <w:rFonts w:ascii="Time New Roman" w:eastAsia="Calibri" w:hAnsi="Time New Roman" w:cs="Calibri"/>
          <w:bCs/>
          <w:kern w:val="0"/>
          <w:sz w:val="28"/>
          <w:szCs w:val="28"/>
          <w:lang w:val="en-US"/>
          <w14:ligatures w14:val="none"/>
        </w:rPr>
        <w:lastRenderedPageBreak/>
        <w:t>that is why I became C or D—don’t blame me; it’s your fault.” Whether you’re keeping your promises or not, make sure others do the same by listening carefully and repeating their words back to them.</w:t>
      </w:r>
    </w:p>
    <w:p w14:paraId="1F7A81E9"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p>
    <w:p w14:paraId="39D681A4"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Some people will not leave a relationship, no matter how ugly it becomes, because they focus on how much they’ve invested and fear that starting over with someone new will take more time and a whole lot of work. People often spot red flags, feel the sadness, and still leap in with an optimistic voice that says, “Things will change” or “I won’t judge a book by its cover.” Meanwhile, your spirit is warning, “No, don’t do this—you are about to do something stupid.” Not judging a book by its cover goes far deeper than wishful optimism; it asks us to listen to the quiet, protective voice inside and act on it.</w:t>
      </w:r>
    </w:p>
    <w:p w14:paraId="75383AAE"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Unconditional love or trust, without work or boundaries, becomes a problem. You might feel betrayed when circumstances change. Learn to keep some things to yourself, even in a relationship. Not every page of your life needs to be read — you don’t want to be an open book.</w:t>
      </w:r>
    </w:p>
    <w:p w14:paraId="093017B4"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With AI, social media, and a lot going on, many people are falling for mass psychogenic illness—where they lose touch with reality and insist, “This is how it has to be,” or, “No, you’re wrong; A said that or B said that.”</w:t>
      </w:r>
    </w:p>
    <w:p w14:paraId="150A1CD9"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Ultimately, these stories teach a single truth: boundaries, courage, and discernment protect the soul. Say “No” when you must, but learn to say it with respect. Hold people accountable for their promises. Most people hate confrontation; they might see it as an accusation. Some would misunderstand and misinterpret all you say, but one healthy way is not to give in to their bullshit, learn not to let it affect you.</w:t>
      </w:r>
    </w:p>
    <w:p w14:paraId="40017D1C"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Be adaptable like Esther when strategy requires it, but steadfast like Mordecai when principle demands it. Don’t let fear of starting over keep you trapped in what destroys you. The truth will set you free—if you dare to live it. </w:t>
      </w:r>
    </w:p>
    <w:p w14:paraId="14297191"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This exercise encourages you to assess the motivations behind your decisions, the counsel you receive, and the boundaries you set. It invites you to reflect on how you can lead with authority, uphold your values, and adapt with purpose in the face of life’s challenges.</w:t>
      </w:r>
    </w:p>
    <w:p w14:paraId="14F68BB7"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Quick Exercises (Do Today)</w:t>
      </w:r>
    </w:p>
    <w:p w14:paraId="515A9C42"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1. The Decision &amp; Integrity Audit </w:t>
      </w:r>
      <w:r w:rsidRPr="00D00773">
        <w:rPr>
          <w:rFonts w:ascii="Time New Roman" w:eastAsia="Calibri" w:hAnsi="Time New Roman" w:cs="Calibri"/>
          <w:b/>
          <w:bCs/>
          <w:i/>
          <w:iCs/>
          <w:kern w:val="0"/>
          <w:sz w:val="28"/>
          <w:szCs w:val="28"/>
          <w:lang w:val="en-US"/>
          <w14:ligatures w14:val="none"/>
        </w:rPr>
        <w:t>(20 minutes total)</w:t>
      </w:r>
    </w:p>
    <w:p w14:paraId="1C297356"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A. Decision Reflection (10 min)</w:t>
      </w:r>
    </w:p>
    <w:p w14:paraId="7D3A582B" w14:textId="77777777" w:rsidR="00D00773" w:rsidRPr="00D00773" w:rsidRDefault="00D00773" w:rsidP="00D00773">
      <w:pPr>
        <w:numPr>
          <w:ilvl w:val="0"/>
          <w:numId w:val="4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Reflect on a recent decision:</w:t>
      </w:r>
    </w:p>
    <w:p w14:paraId="42557716" w14:textId="77777777" w:rsidR="00D00773" w:rsidRPr="00D00773" w:rsidRDefault="00D00773" w:rsidP="00D00773">
      <w:pPr>
        <w:numPr>
          <w:ilvl w:val="1"/>
          <w:numId w:val="4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What was it? Who influenced you?</w:t>
      </w:r>
    </w:p>
    <w:p w14:paraId="63C65E6F" w14:textId="77777777" w:rsidR="00D00773" w:rsidRPr="00D00773" w:rsidRDefault="00D00773" w:rsidP="00D00773">
      <w:pPr>
        <w:numPr>
          <w:ilvl w:val="1"/>
          <w:numId w:val="4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Potential consequences and your feelings afterward.</w:t>
      </w:r>
    </w:p>
    <w:p w14:paraId="4C21A130" w14:textId="77777777" w:rsidR="00D00773" w:rsidRPr="00D00773" w:rsidRDefault="00D00773" w:rsidP="00D00773">
      <w:pPr>
        <w:numPr>
          <w:ilvl w:val="1"/>
          <w:numId w:val="4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lastRenderedPageBreak/>
        <w:t>Lesson learned</w:t>
      </w:r>
      <w:r w:rsidRPr="00D00773">
        <w:rPr>
          <w:rFonts w:ascii="Time New Roman" w:eastAsia="Calibri" w:hAnsi="Time New Roman" w:cs="Calibri"/>
          <w:bCs/>
          <w:kern w:val="0"/>
          <w:sz w:val="28"/>
          <w:szCs w:val="28"/>
          <w:lang w:val="en-US"/>
          <w14:ligatures w14:val="none"/>
        </w:rPr>
        <w:t>: </w:t>
      </w:r>
      <w:r w:rsidRPr="00D00773">
        <w:rPr>
          <w:rFonts w:ascii="Time New Roman" w:eastAsia="Calibri" w:hAnsi="Time New Roman" w:cs="Calibri"/>
          <w:bCs/>
          <w:i/>
          <w:iCs/>
          <w:kern w:val="0"/>
          <w:sz w:val="28"/>
          <w:szCs w:val="28"/>
          <w:lang w:val="en-US"/>
          <w14:ligatures w14:val="none"/>
        </w:rPr>
        <w:t>Example</w:t>
      </w:r>
      <w:r w:rsidRPr="00D00773">
        <w:rPr>
          <w:rFonts w:ascii="Time New Roman" w:eastAsia="Calibri" w:hAnsi="Time New Roman" w:cs="Calibri"/>
          <w:bCs/>
          <w:kern w:val="0"/>
          <w:sz w:val="28"/>
          <w:szCs w:val="28"/>
          <w:lang w:val="en-US"/>
          <w14:ligatures w14:val="none"/>
        </w:rPr>
        <w:t>: "Rushed choices often ignore long-term costs."</w:t>
      </w:r>
    </w:p>
    <w:p w14:paraId="4131989C"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B. Xerxes’ Integrity Check (5 min)</w:t>
      </w:r>
    </w:p>
    <w:p w14:paraId="26B88146" w14:textId="77777777" w:rsidR="00D00773" w:rsidRPr="00D00773" w:rsidRDefault="00D00773" w:rsidP="00D00773">
      <w:pPr>
        <w:numPr>
          <w:ilvl w:val="0"/>
          <w:numId w:val="4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List 3 commitments (e.g., "I’ll finish this project by Friday").</w:t>
      </w:r>
    </w:p>
    <w:p w14:paraId="0F4423CA" w14:textId="77777777" w:rsidR="00D00773" w:rsidRPr="00D00773" w:rsidRDefault="00D00773" w:rsidP="00D00773">
      <w:pPr>
        <w:numPr>
          <w:ilvl w:val="0"/>
          <w:numId w:val="4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For each, ask: </w:t>
      </w:r>
      <w:r w:rsidRPr="00D00773">
        <w:rPr>
          <w:rFonts w:ascii="Time New Roman" w:eastAsia="Calibri" w:hAnsi="Time New Roman" w:cs="Calibri"/>
          <w:bCs/>
          <w:i/>
          <w:iCs/>
          <w:kern w:val="0"/>
          <w:sz w:val="28"/>
          <w:szCs w:val="28"/>
          <w:lang w:val="en-US"/>
          <w14:ligatures w14:val="none"/>
        </w:rPr>
        <w:t>“Am I willing to follow through, even if circumstances change?”</w:t>
      </w:r>
    </w:p>
    <w:p w14:paraId="441DA931"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C. Promise Inventory (5 min)</w:t>
      </w:r>
      <w:r w:rsidRPr="00D00773">
        <w:rPr>
          <w:rFonts w:ascii="Time New Roman" w:eastAsia="Calibri" w:hAnsi="Time New Roman" w:cs="Calibri"/>
          <w:bCs/>
          <w:kern w:val="0"/>
          <w:sz w:val="28"/>
          <w:szCs w:val="28"/>
          <w:lang w:val="en-US"/>
          <w14:ligatures w14:val="none"/>
        </w:rPr>
        <w:t xml:space="preserve"> </w:t>
      </w:r>
      <w:r w:rsidRPr="00D00773">
        <w:rPr>
          <w:rFonts w:ascii="Time New Roman" w:eastAsia="Calibri" w:hAnsi="Time New Roman" w:cs="Calibri"/>
          <w:bCs/>
          <w:i/>
          <w:iCs/>
          <w:kern w:val="0"/>
          <w:sz w:val="28"/>
          <w:szCs w:val="28"/>
          <w:lang w:val="en-US"/>
          <w14:ligatures w14:val="none"/>
        </w:rPr>
        <w:t>(From Boundary Exercises)</w:t>
      </w:r>
    </w:p>
    <w:p w14:paraId="40F0881B" w14:textId="77777777" w:rsidR="00D00773" w:rsidRPr="00D00773" w:rsidRDefault="00D00773" w:rsidP="00D00773">
      <w:pPr>
        <w:numPr>
          <w:ilvl w:val="0"/>
          <w:numId w:val="4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Review promises </w:t>
      </w:r>
      <w:r w:rsidRPr="00D00773">
        <w:rPr>
          <w:rFonts w:ascii="Time New Roman" w:eastAsia="Calibri" w:hAnsi="Time New Roman" w:cs="Calibri"/>
          <w:bCs/>
          <w:i/>
          <w:iCs/>
          <w:kern w:val="0"/>
          <w:sz w:val="28"/>
          <w:szCs w:val="28"/>
          <w:lang w:val="en-US"/>
          <w14:ligatures w14:val="none"/>
        </w:rPr>
        <w:t>others</w:t>
      </w:r>
      <w:r w:rsidRPr="00D00773">
        <w:rPr>
          <w:rFonts w:ascii="Time New Roman" w:eastAsia="Calibri" w:hAnsi="Time New Roman" w:cs="Calibri"/>
          <w:bCs/>
          <w:kern w:val="0"/>
          <w:sz w:val="28"/>
          <w:szCs w:val="28"/>
          <w:lang w:val="en-US"/>
          <w14:ligatures w14:val="none"/>
        </w:rPr>
        <w:t> made to you (e.g., "</w:t>
      </w:r>
      <w:r w:rsidRPr="00D00773">
        <w:rPr>
          <w:rFonts w:ascii="Time New Roman" w:eastAsia="Calibri" w:hAnsi="Time New Roman" w:cs="Calibri"/>
          <w:bCs/>
          <w:i/>
          <w:kern w:val="0"/>
          <w:sz w:val="28"/>
          <w:szCs w:val="28"/>
          <w:lang w:val="en-US"/>
          <w14:ligatures w14:val="none"/>
        </w:rPr>
        <w:t>You said you’d mentor me</w:t>
      </w:r>
      <w:r w:rsidRPr="00D00773">
        <w:rPr>
          <w:rFonts w:ascii="Time New Roman" w:eastAsia="Calibri" w:hAnsi="Time New Roman" w:cs="Calibri"/>
          <w:bCs/>
          <w:kern w:val="0"/>
          <w:sz w:val="28"/>
          <w:szCs w:val="28"/>
          <w:lang w:val="en-US"/>
          <w14:ligatures w14:val="none"/>
        </w:rPr>
        <w:t>").</w:t>
      </w:r>
    </w:p>
    <w:p w14:paraId="66A23C56" w14:textId="77777777" w:rsidR="00D00773" w:rsidRPr="00D00773" w:rsidRDefault="00D00773" w:rsidP="00D00773">
      <w:pPr>
        <w:numPr>
          <w:ilvl w:val="0"/>
          <w:numId w:val="4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care about you, but I’m not comfortable with that. I need to say no.”</w:t>
      </w:r>
    </w:p>
    <w:p w14:paraId="78F1A8D9" w14:textId="77777777" w:rsidR="00D00773" w:rsidRPr="00D00773" w:rsidRDefault="00D00773" w:rsidP="00D00773">
      <w:pPr>
        <w:numPr>
          <w:ilvl w:val="0"/>
          <w:numId w:val="4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Assess: Was it fulfilled? How did it impact trust?</w:t>
      </w:r>
    </w:p>
    <w:p w14:paraId="69E78577" w14:textId="77777777" w:rsidR="00D00773" w:rsidRPr="00D00773" w:rsidRDefault="00D00773" w:rsidP="00D00773">
      <w:pPr>
        <w:numPr>
          <w:ilvl w:val="0"/>
          <w:numId w:val="4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Draft a respectful reminder for one unfulfilled commitment.</w:t>
      </w:r>
    </w:p>
    <w:p w14:paraId="71F81127"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2. Boundary &amp; Consequence Drills </w:t>
      </w:r>
      <w:r w:rsidRPr="00D00773">
        <w:rPr>
          <w:rFonts w:ascii="Time New Roman" w:eastAsia="Calibri" w:hAnsi="Time New Roman" w:cs="Calibri"/>
          <w:b/>
          <w:bCs/>
          <w:i/>
          <w:iCs/>
          <w:kern w:val="0"/>
          <w:sz w:val="28"/>
          <w:szCs w:val="28"/>
          <w:lang w:val="en-US"/>
          <w14:ligatures w14:val="none"/>
        </w:rPr>
        <w:t>(20 minutes total)</w:t>
      </w:r>
    </w:p>
    <w:p w14:paraId="54B6E6B9"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A. Boundary Audit (12 min)</w:t>
      </w:r>
    </w:p>
    <w:p w14:paraId="07BE343B" w14:textId="77777777" w:rsidR="00D00773" w:rsidRPr="00D00773" w:rsidRDefault="00D00773" w:rsidP="00D00773">
      <w:pPr>
        <w:numPr>
          <w:ilvl w:val="0"/>
          <w:numId w:val="5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List 3 non-negotiables (e.g., "I don’t work for free").</w:t>
      </w:r>
    </w:p>
    <w:p w14:paraId="26E679ED" w14:textId="77777777" w:rsidR="00D00773" w:rsidRPr="00D00773" w:rsidRDefault="00D00773" w:rsidP="00D00773">
      <w:pPr>
        <w:numPr>
          <w:ilvl w:val="1"/>
          <w:numId w:val="5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Why they matter.</w:t>
      </w:r>
    </w:p>
    <w:p w14:paraId="72E03F4D" w14:textId="77777777" w:rsidR="00D00773" w:rsidRPr="00D00773" w:rsidRDefault="00D00773" w:rsidP="00D00773">
      <w:pPr>
        <w:numPr>
          <w:ilvl w:val="1"/>
          <w:numId w:val="5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 time/cost you upheld/compromised them.</w:t>
      </w:r>
    </w:p>
    <w:p w14:paraId="1FE974BF" w14:textId="77777777" w:rsidR="00D00773" w:rsidRPr="00D00773" w:rsidRDefault="00D00773" w:rsidP="00D00773">
      <w:pPr>
        <w:numPr>
          <w:ilvl w:val="1"/>
          <w:numId w:val="5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How enforcing them strengthens integrity.</w:t>
      </w:r>
    </w:p>
    <w:p w14:paraId="5A307BF5"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lastRenderedPageBreak/>
        <w:t>B. Haman’s Consequence Analysis (8 min)</w:t>
      </w:r>
    </w:p>
    <w:p w14:paraId="1110452B" w14:textId="77777777" w:rsidR="00D00773" w:rsidRPr="00D00773" w:rsidRDefault="00D00773" w:rsidP="00D00773">
      <w:pPr>
        <w:numPr>
          <w:ilvl w:val="0"/>
          <w:numId w:val="5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Recall advice you followed blindly (e.g., "Invest in this ‘sure thing’").</w:t>
      </w:r>
    </w:p>
    <w:p w14:paraId="383A29F6" w14:textId="77777777" w:rsidR="00D00773" w:rsidRPr="00D00773" w:rsidRDefault="00D00773" w:rsidP="00D00773">
      <w:pPr>
        <w:numPr>
          <w:ilvl w:val="1"/>
          <w:numId w:val="5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Outcomes? How could you have assessed it better?</w:t>
      </w:r>
    </w:p>
    <w:p w14:paraId="2A6883B5"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3. Steadfastness &amp; Adaptability Practice </w:t>
      </w:r>
      <w:r w:rsidRPr="00D00773">
        <w:rPr>
          <w:rFonts w:ascii="Time New Roman" w:eastAsia="Calibri" w:hAnsi="Time New Roman" w:cs="Calibri"/>
          <w:b/>
          <w:bCs/>
          <w:i/>
          <w:iCs/>
          <w:kern w:val="0"/>
          <w:sz w:val="28"/>
          <w:szCs w:val="28"/>
          <w:lang w:val="en-US"/>
          <w14:ligatures w14:val="none"/>
        </w:rPr>
        <w:t>(17 minutes total)</w:t>
      </w:r>
    </w:p>
    <w:p w14:paraId="06917938"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A. Mordecai’s Steadfastness (10 min)</w:t>
      </w:r>
    </w:p>
    <w:p w14:paraId="15E4113E" w14:textId="77777777" w:rsidR="00D00773" w:rsidRPr="00D00773" w:rsidRDefault="00D00773" w:rsidP="00D00773">
      <w:pPr>
        <w:numPr>
          <w:ilvl w:val="0"/>
          <w:numId w:val="5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Identify a pressure point (e.g., "</w:t>
      </w:r>
      <w:r w:rsidRPr="00D00773">
        <w:rPr>
          <w:rFonts w:ascii="Time New Roman" w:eastAsia="Calibri" w:hAnsi="Time New Roman" w:cs="Calibri"/>
          <w:bCs/>
          <w:i/>
          <w:kern w:val="0"/>
          <w:sz w:val="28"/>
          <w:szCs w:val="28"/>
          <w:lang w:val="en-US"/>
          <w14:ligatures w14:val="none"/>
        </w:rPr>
        <w:t>Friends insist I skip my class just for one day for a party"</w:t>
      </w:r>
      <w:r w:rsidRPr="00D00773">
        <w:rPr>
          <w:rFonts w:ascii="Time New Roman" w:eastAsia="Calibri" w:hAnsi="Time New Roman" w:cs="Calibri"/>
          <w:bCs/>
          <w:kern w:val="0"/>
          <w:sz w:val="28"/>
          <w:szCs w:val="28"/>
          <w:lang w:val="en-US"/>
          <w14:ligatures w14:val="none"/>
        </w:rPr>
        <w:t>).</w:t>
      </w:r>
    </w:p>
    <w:p w14:paraId="69763E54" w14:textId="77777777" w:rsidR="00D00773" w:rsidRPr="00D00773" w:rsidRDefault="00D00773" w:rsidP="00D00773">
      <w:pPr>
        <w:numPr>
          <w:ilvl w:val="0"/>
          <w:numId w:val="5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Write why it matters: </w:t>
      </w:r>
      <w:r w:rsidRPr="00D00773">
        <w:rPr>
          <w:rFonts w:ascii="Time New Roman" w:eastAsia="Calibri" w:hAnsi="Time New Roman" w:cs="Calibri"/>
          <w:bCs/>
          <w:i/>
          <w:iCs/>
          <w:kern w:val="0"/>
          <w:sz w:val="28"/>
          <w:szCs w:val="28"/>
          <w:lang w:val="en-US"/>
          <w14:ligatures w14:val="none"/>
        </w:rPr>
        <w:t>"My studies are my priority; consistency builds discipline."</w:t>
      </w:r>
    </w:p>
    <w:p w14:paraId="78420F4D" w14:textId="77777777" w:rsidR="00D00773" w:rsidRPr="00D00773" w:rsidRDefault="00D00773" w:rsidP="00D00773">
      <w:pPr>
        <w:numPr>
          <w:ilvl w:val="0"/>
          <w:numId w:val="5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Plan how to stay firm (e.g., "</w:t>
      </w:r>
      <w:r w:rsidRPr="00D00773">
        <w:rPr>
          <w:rFonts w:ascii="Time New Roman" w:eastAsia="Calibri" w:hAnsi="Time New Roman" w:cs="Calibri"/>
          <w:bCs/>
          <w:i/>
          <w:kern w:val="0"/>
          <w:sz w:val="28"/>
          <w:szCs w:val="28"/>
          <w:lang w:val="en-US"/>
          <w14:ligatures w14:val="none"/>
        </w:rPr>
        <w:t>Suggest alternate hangout times</w:t>
      </w:r>
      <w:r w:rsidRPr="00D00773">
        <w:rPr>
          <w:rFonts w:ascii="Time New Roman" w:eastAsia="Calibri" w:hAnsi="Time New Roman" w:cs="Calibri"/>
          <w:bCs/>
          <w:kern w:val="0"/>
          <w:sz w:val="28"/>
          <w:szCs w:val="28"/>
          <w:lang w:val="en-US"/>
          <w14:ligatures w14:val="none"/>
        </w:rPr>
        <w:t>").</w:t>
      </w:r>
    </w:p>
    <w:p w14:paraId="195207AB"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B. Esther’s Adaptive Strategy (7 min)</w:t>
      </w:r>
    </w:p>
    <w:p w14:paraId="7AFCE6FC" w14:textId="77777777" w:rsidR="00D00773" w:rsidRPr="00D00773" w:rsidRDefault="00D00773" w:rsidP="00D00773">
      <w:pPr>
        <w:numPr>
          <w:ilvl w:val="0"/>
          <w:numId w:val="5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Pick a scenario needing flexibility (e.g., a conflict with your boss).</w:t>
      </w:r>
    </w:p>
    <w:p w14:paraId="533656C5" w14:textId="77777777" w:rsidR="00D00773" w:rsidRPr="00D00773" w:rsidRDefault="00D00773" w:rsidP="00D00773">
      <w:pPr>
        <w:numPr>
          <w:ilvl w:val="0"/>
          <w:numId w:val="5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Draft 2 value-aligned alternatives:</w:t>
      </w:r>
    </w:p>
    <w:p w14:paraId="66AB9BE8" w14:textId="77777777" w:rsidR="00D00773" w:rsidRPr="00D00773" w:rsidRDefault="00D00773" w:rsidP="00D00773">
      <w:pPr>
        <w:numPr>
          <w:ilvl w:val="1"/>
          <w:numId w:val="5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"Request a compromise: Adjust deadlines but uphold quality."</w:t>
      </w:r>
    </w:p>
    <w:p w14:paraId="6088F30A" w14:textId="77777777" w:rsidR="00D00773" w:rsidRPr="00D00773" w:rsidRDefault="00D00773" w:rsidP="00D00773">
      <w:pPr>
        <w:numPr>
          <w:ilvl w:val="1"/>
          <w:numId w:val="5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"Propose a trial period for new expectations."</w:t>
      </w:r>
    </w:p>
    <w:p w14:paraId="00E0A5B9" w14:textId="77777777" w:rsidR="00D00773" w:rsidRPr="00D00773" w:rsidRDefault="00D00773" w:rsidP="00D00773">
      <w:pPr>
        <w:spacing w:line="259" w:lineRule="auto"/>
        <w:ind w:left="360"/>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lastRenderedPageBreak/>
        <w:t>C. Genre Defence Roleplay (Optional Partner Drill)</w:t>
      </w:r>
      <w:r w:rsidRPr="00D00773">
        <w:rPr>
          <w:rFonts w:ascii="Time New Roman" w:eastAsia="Calibri" w:hAnsi="Time New Roman" w:cs="Calibri"/>
          <w:bCs/>
          <w:kern w:val="0"/>
          <w:sz w:val="28"/>
          <w:szCs w:val="28"/>
          <w:lang w:val="en-US"/>
          <w14:ligatures w14:val="none"/>
        </w:rPr>
        <w:t xml:space="preserve"> </w:t>
      </w:r>
      <w:r w:rsidRPr="00D00773">
        <w:rPr>
          <w:rFonts w:ascii="Time New Roman" w:eastAsia="Calibri" w:hAnsi="Time New Roman" w:cs="Calibri"/>
          <w:bCs/>
          <w:i/>
          <w:iCs/>
          <w:kern w:val="0"/>
          <w:sz w:val="28"/>
          <w:szCs w:val="28"/>
          <w:lang w:val="en-US"/>
          <w14:ligatures w14:val="none"/>
        </w:rPr>
        <w:t>(7 min)</w:t>
      </w:r>
    </w:p>
    <w:p w14:paraId="45424A93" w14:textId="77777777" w:rsidR="00D00773" w:rsidRPr="00D00773" w:rsidRDefault="00D00773" w:rsidP="00D00773">
      <w:pPr>
        <w:numPr>
          <w:ilvl w:val="0"/>
          <w:numId w:val="5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Practice tactful boundary-setting:</w:t>
      </w:r>
    </w:p>
    <w:p w14:paraId="1B33D53A" w14:textId="77777777" w:rsidR="00D00773" w:rsidRPr="00D00773" w:rsidRDefault="00D00773" w:rsidP="00D00773">
      <w:pPr>
        <w:numPr>
          <w:ilvl w:val="1"/>
          <w:numId w:val="5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"I respect your recommendation, but rom-coms suit me better. Let’s pick a genre we both like!"</w:t>
      </w:r>
    </w:p>
    <w:p w14:paraId="2E87DF9F"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4. The “Broken Record” Drill </w:t>
      </w:r>
      <w:r w:rsidRPr="00D00773">
        <w:rPr>
          <w:rFonts w:ascii="Time New Roman" w:eastAsia="Calibri" w:hAnsi="Time New Roman" w:cs="Calibri"/>
          <w:b/>
          <w:bCs/>
          <w:i/>
          <w:iCs/>
          <w:kern w:val="0"/>
          <w:sz w:val="28"/>
          <w:szCs w:val="28"/>
          <w:lang w:val="en-US"/>
          <w14:ligatures w14:val="none"/>
        </w:rPr>
        <w:t>(8 minutes)</w:t>
      </w:r>
    </w:p>
    <w:p w14:paraId="2D9AB087" w14:textId="77777777" w:rsidR="00D00773" w:rsidRPr="00D00773" w:rsidRDefault="00D00773" w:rsidP="00D00773">
      <w:pPr>
        <w:numPr>
          <w:ilvl w:val="0"/>
          <w:numId w:val="5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Rehearse firm, polite repetitions for boundary-pushing:</w:t>
      </w:r>
    </w:p>
    <w:p w14:paraId="2272F5C0" w14:textId="77777777" w:rsidR="00D00773" w:rsidRPr="00D00773" w:rsidRDefault="00D00773" w:rsidP="00D00773">
      <w:pPr>
        <w:numPr>
          <w:ilvl w:val="1"/>
          <w:numId w:val="5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"I don’t lend money to friends."</w:t>
      </w:r>
      <w:r w:rsidRPr="00D00773">
        <w:rPr>
          <w:rFonts w:ascii="Time New Roman" w:eastAsia="Calibri" w:hAnsi="Time New Roman" w:cs="Calibri"/>
          <w:bCs/>
          <w:kern w:val="0"/>
          <w:sz w:val="28"/>
          <w:szCs w:val="28"/>
          <w:lang w:val="en-US"/>
          <w14:ligatures w14:val="none"/>
        </w:rPr>
        <w:t> → </w:t>
      </w:r>
      <w:r w:rsidRPr="00D00773">
        <w:rPr>
          <w:rFonts w:ascii="Time New Roman" w:eastAsia="Calibri" w:hAnsi="Time New Roman" w:cs="Calibri"/>
          <w:bCs/>
          <w:i/>
          <w:iCs/>
          <w:kern w:val="0"/>
          <w:sz w:val="28"/>
          <w:szCs w:val="28"/>
          <w:lang w:val="en-US"/>
          <w14:ligatures w14:val="none"/>
        </w:rPr>
        <w:t>"My policy is clear, but I’m happy to help another way."</w:t>
      </w:r>
    </w:p>
    <w:p w14:paraId="2F4A7DE6" w14:textId="77777777" w:rsidR="00D00773" w:rsidRPr="00D00773" w:rsidRDefault="00D00773" w:rsidP="00D00773">
      <w:pPr>
        <w:numPr>
          <w:ilvl w:val="1"/>
          <w:numId w:val="5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"Just one drink!"</w:t>
      </w:r>
      <w:r w:rsidRPr="00D00773">
        <w:rPr>
          <w:rFonts w:ascii="Time New Roman" w:eastAsia="Calibri" w:hAnsi="Time New Roman" w:cs="Calibri"/>
          <w:bCs/>
          <w:kern w:val="0"/>
          <w:sz w:val="28"/>
          <w:szCs w:val="28"/>
          <w:lang w:val="en-US"/>
          <w14:ligatures w14:val="none"/>
        </w:rPr>
        <w:t> → </w:t>
      </w:r>
      <w:r w:rsidRPr="00D00773">
        <w:rPr>
          <w:rFonts w:ascii="Time New Roman" w:eastAsia="Calibri" w:hAnsi="Time New Roman" w:cs="Calibri"/>
          <w:bCs/>
          <w:i/>
          <w:iCs/>
          <w:kern w:val="0"/>
          <w:sz w:val="28"/>
          <w:szCs w:val="28"/>
          <w:lang w:val="en-US"/>
          <w14:ligatures w14:val="none"/>
        </w:rPr>
        <w:t>"I appreciate the offer, but I don’t drink."</w:t>
      </w:r>
    </w:p>
    <w:p w14:paraId="57CCAE67"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Weekly Blueprint (First 7 Days)</w:t>
      </w:r>
    </w:p>
    <w:p w14:paraId="624B9B0E"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1: Boundary Audit &amp; Decision Reflection</w:t>
      </w:r>
    </w:p>
    <w:p w14:paraId="098848AC" w14:textId="77777777" w:rsidR="00D00773" w:rsidRPr="00D00773" w:rsidRDefault="00D00773" w:rsidP="00D00773">
      <w:pPr>
        <w:numPr>
          <w:ilvl w:val="0"/>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Complete the </w:t>
      </w:r>
      <w:r w:rsidRPr="00D00773">
        <w:rPr>
          <w:rFonts w:ascii="Time New Roman" w:eastAsia="Calibri" w:hAnsi="Time New Roman" w:cs="Calibri"/>
          <w:b/>
          <w:bCs/>
          <w:kern w:val="0"/>
          <w:sz w:val="28"/>
          <w:szCs w:val="28"/>
          <w:lang w:val="en-US"/>
          <w14:ligatures w14:val="none"/>
        </w:rPr>
        <w:t>Boundary Audit</w:t>
      </w:r>
      <w:r w:rsidRPr="00D00773">
        <w:rPr>
          <w:rFonts w:ascii="Time New Roman" w:eastAsia="Calibri" w:hAnsi="Time New Roman" w:cs="Calibri"/>
          <w:bCs/>
          <w:kern w:val="0"/>
          <w:sz w:val="28"/>
          <w:szCs w:val="28"/>
          <w:lang w:val="en-US"/>
          <w14:ligatures w14:val="none"/>
        </w:rPr>
        <w:t>:</w:t>
      </w:r>
    </w:p>
    <w:p w14:paraId="4C58A721" w14:textId="77777777" w:rsidR="00D00773" w:rsidRPr="00D00773" w:rsidRDefault="00D00773" w:rsidP="00D00773">
      <w:pPr>
        <w:numPr>
          <w:ilvl w:val="1"/>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List 3 non-negotiables (e.g., "</w:t>
      </w:r>
      <w:r w:rsidRPr="00D00773">
        <w:rPr>
          <w:rFonts w:ascii="Time New Roman" w:eastAsia="Calibri" w:hAnsi="Time New Roman" w:cs="Calibri"/>
          <w:bCs/>
          <w:i/>
          <w:kern w:val="0"/>
          <w:sz w:val="28"/>
          <w:szCs w:val="28"/>
          <w:lang w:val="en-US"/>
          <w14:ligatures w14:val="none"/>
        </w:rPr>
        <w:t>No work on weekends or I can't work on this now</w:t>
      </w:r>
      <w:r w:rsidRPr="00D00773">
        <w:rPr>
          <w:rFonts w:ascii="Time New Roman" w:eastAsia="Calibri" w:hAnsi="Time New Roman" w:cs="Calibri"/>
          <w:bCs/>
          <w:kern w:val="0"/>
          <w:sz w:val="28"/>
          <w:szCs w:val="28"/>
          <w:lang w:val="en-US"/>
          <w14:ligatures w14:val="none"/>
        </w:rPr>
        <w:t>").</w:t>
      </w:r>
    </w:p>
    <w:p w14:paraId="0010831F" w14:textId="77777777" w:rsidR="00D00773" w:rsidRPr="00D00773" w:rsidRDefault="00D00773" w:rsidP="00D00773">
      <w:pPr>
        <w:numPr>
          <w:ilvl w:val="1"/>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Reflect on why they matter and how enforcing them strengthens your integrity.</w:t>
      </w:r>
    </w:p>
    <w:p w14:paraId="1482DF7B" w14:textId="77777777" w:rsidR="00D00773" w:rsidRPr="00D00773" w:rsidRDefault="00D00773" w:rsidP="00D00773">
      <w:pPr>
        <w:numPr>
          <w:ilvl w:val="1"/>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Prepare compromises for this situation. (e.g., "</w:t>
      </w:r>
      <w:r w:rsidRPr="00D00773">
        <w:rPr>
          <w:rFonts w:ascii="Time New Roman" w:eastAsia="Calibri" w:hAnsi="Time New Roman" w:cs="Calibri"/>
          <w:bCs/>
          <w:i/>
          <w:kern w:val="0"/>
          <w:sz w:val="28"/>
          <w:szCs w:val="28"/>
          <w:lang w:val="en-US"/>
          <w14:ligatures w14:val="none"/>
        </w:rPr>
        <w:t>I will do this if I ____</w:t>
      </w:r>
      <w:r w:rsidRPr="00D00773">
        <w:rPr>
          <w:rFonts w:ascii="Time New Roman" w:eastAsia="Calibri" w:hAnsi="Time New Roman" w:cs="Calibri"/>
          <w:bCs/>
          <w:kern w:val="0"/>
          <w:sz w:val="28"/>
          <w:szCs w:val="28"/>
          <w:lang w:val="en-US"/>
          <w14:ligatures w14:val="none"/>
        </w:rPr>
        <w:t>")</w:t>
      </w:r>
    </w:p>
    <w:p w14:paraId="7BC43365" w14:textId="77777777" w:rsidR="00D00773" w:rsidRPr="00D00773" w:rsidRDefault="00D00773" w:rsidP="00D00773">
      <w:pPr>
        <w:numPr>
          <w:ilvl w:val="0"/>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Evening</w:t>
      </w:r>
      <w:r w:rsidRPr="00D00773">
        <w:rPr>
          <w:rFonts w:ascii="Time New Roman" w:eastAsia="Calibri" w:hAnsi="Time New Roman" w:cs="Calibri"/>
          <w:bCs/>
          <w:kern w:val="0"/>
          <w:sz w:val="28"/>
          <w:szCs w:val="28"/>
          <w:lang w:val="en-US"/>
          <w14:ligatures w14:val="none"/>
        </w:rPr>
        <w:t>: Conduct the </w:t>
      </w:r>
      <w:r w:rsidRPr="00D00773">
        <w:rPr>
          <w:rFonts w:ascii="Time New Roman" w:eastAsia="Calibri" w:hAnsi="Time New Roman" w:cs="Calibri"/>
          <w:b/>
          <w:bCs/>
          <w:kern w:val="0"/>
          <w:sz w:val="28"/>
          <w:szCs w:val="28"/>
          <w:lang w:val="en-US"/>
          <w14:ligatures w14:val="none"/>
        </w:rPr>
        <w:t>Decision Reflection</w:t>
      </w:r>
      <w:r w:rsidRPr="00D00773">
        <w:rPr>
          <w:rFonts w:ascii="Time New Roman" w:eastAsia="Calibri" w:hAnsi="Time New Roman" w:cs="Calibri"/>
          <w:bCs/>
          <w:kern w:val="0"/>
          <w:sz w:val="28"/>
          <w:szCs w:val="28"/>
          <w:lang w:val="en-US"/>
          <w14:ligatures w14:val="none"/>
        </w:rPr>
        <w:t>:</w:t>
      </w:r>
    </w:p>
    <w:p w14:paraId="30F49CA7" w14:textId="77777777" w:rsidR="00D00773" w:rsidRPr="00D00773" w:rsidRDefault="00D00773" w:rsidP="00D00773">
      <w:pPr>
        <w:numPr>
          <w:ilvl w:val="1"/>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Reflect on a recent decision: What was it? Who influenced you? What were the outcomes?</w:t>
      </w:r>
    </w:p>
    <w:p w14:paraId="332A76C7" w14:textId="77777777" w:rsidR="00D00773" w:rsidRPr="00D00773" w:rsidRDefault="00D00773" w:rsidP="00D00773">
      <w:pPr>
        <w:numPr>
          <w:ilvl w:val="1"/>
          <w:numId w:val="5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Identify one lesson learned.</w:t>
      </w:r>
    </w:p>
    <w:p w14:paraId="7F1B8E66"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2: Xerxes’ Integrity Check &amp; “Broken Record” Practice</w:t>
      </w:r>
    </w:p>
    <w:p w14:paraId="5F32E4A6" w14:textId="77777777" w:rsidR="00D00773" w:rsidRPr="00D00773" w:rsidRDefault="00D00773" w:rsidP="00D00773">
      <w:pPr>
        <w:numPr>
          <w:ilvl w:val="0"/>
          <w:numId w:val="5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Perform the </w:t>
      </w:r>
      <w:r w:rsidRPr="00D00773">
        <w:rPr>
          <w:rFonts w:ascii="Time New Roman" w:eastAsia="Calibri" w:hAnsi="Time New Roman" w:cs="Calibri"/>
          <w:b/>
          <w:bCs/>
          <w:kern w:val="0"/>
          <w:sz w:val="28"/>
          <w:szCs w:val="28"/>
          <w:lang w:val="en-US"/>
          <w14:ligatures w14:val="none"/>
        </w:rPr>
        <w:t>Xerxes’ Integrity Check</w:t>
      </w:r>
      <w:r w:rsidRPr="00D00773">
        <w:rPr>
          <w:rFonts w:ascii="Time New Roman" w:eastAsia="Calibri" w:hAnsi="Time New Roman" w:cs="Calibri"/>
          <w:bCs/>
          <w:kern w:val="0"/>
          <w:sz w:val="28"/>
          <w:szCs w:val="28"/>
          <w:lang w:val="en-US"/>
          <w14:ligatures w14:val="none"/>
        </w:rPr>
        <w:t>:</w:t>
      </w:r>
    </w:p>
    <w:p w14:paraId="3E7AAF6A" w14:textId="77777777" w:rsidR="00D00773" w:rsidRPr="00D00773" w:rsidRDefault="00D00773" w:rsidP="00D00773">
      <w:pPr>
        <w:numPr>
          <w:ilvl w:val="1"/>
          <w:numId w:val="5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List 3 commitments (e.g., </w:t>
      </w:r>
      <w:r w:rsidRPr="00D00773">
        <w:rPr>
          <w:rFonts w:ascii="Time New Roman" w:eastAsia="Calibri" w:hAnsi="Time New Roman" w:cs="Calibri"/>
          <w:bCs/>
          <w:i/>
          <w:kern w:val="0"/>
          <w:sz w:val="28"/>
          <w:szCs w:val="28"/>
          <w:lang w:val="en-US"/>
          <w14:ligatures w14:val="none"/>
        </w:rPr>
        <w:t>"I’ll call my parents weekly"</w:t>
      </w:r>
      <w:r w:rsidRPr="00D00773">
        <w:rPr>
          <w:rFonts w:ascii="Time New Roman" w:eastAsia="Calibri" w:hAnsi="Time New Roman" w:cs="Calibri"/>
          <w:bCs/>
          <w:kern w:val="0"/>
          <w:sz w:val="28"/>
          <w:szCs w:val="28"/>
          <w:lang w:val="en-US"/>
          <w14:ligatures w14:val="none"/>
        </w:rPr>
        <w:t>).</w:t>
      </w:r>
    </w:p>
    <w:p w14:paraId="03A839B2" w14:textId="77777777" w:rsidR="00D00773" w:rsidRPr="00D00773" w:rsidRDefault="00D00773" w:rsidP="00D00773">
      <w:pPr>
        <w:numPr>
          <w:ilvl w:val="1"/>
          <w:numId w:val="5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Ask: </w:t>
      </w:r>
      <w:r w:rsidRPr="00D00773">
        <w:rPr>
          <w:rFonts w:ascii="Time New Roman" w:eastAsia="Calibri" w:hAnsi="Time New Roman" w:cs="Calibri"/>
          <w:bCs/>
          <w:i/>
          <w:iCs/>
          <w:kern w:val="0"/>
          <w:sz w:val="28"/>
          <w:szCs w:val="28"/>
          <w:lang w:val="en-US"/>
          <w14:ligatures w14:val="none"/>
        </w:rPr>
        <w:t>“Am I willing to follow through, even if circumstances change?”</w:t>
      </w:r>
    </w:p>
    <w:p w14:paraId="67BA2060" w14:textId="77777777" w:rsidR="00D00773" w:rsidRPr="00D00773" w:rsidRDefault="00D00773" w:rsidP="00D00773">
      <w:pPr>
        <w:numPr>
          <w:ilvl w:val="0"/>
          <w:numId w:val="5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Afternoon</w:t>
      </w:r>
      <w:r w:rsidRPr="00D00773">
        <w:rPr>
          <w:rFonts w:ascii="Time New Roman" w:eastAsia="Calibri" w:hAnsi="Time New Roman" w:cs="Calibri"/>
          <w:bCs/>
          <w:kern w:val="0"/>
          <w:sz w:val="28"/>
          <w:szCs w:val="28"/>
          <w:lang w:val="en-US"/>
          <w14:ligatures w14:val="none"/>
        </w:rPr>
        <w:t>: Practice the </w:t>
      </w:r>
      <w:r w:rsidRPr="00D00773">
        <w:rPr>
          <w:rFonts w:ascii="Time New Roman" w:eastAsia="Calibri" w:hAnsi="Time New Roman" w:cs="Calibri"/>
          <w:b/>
          <w:bCs/>
          <w:kern w:val="0"/>
          <w:sz w:val="28"/>
          <w:szCs w:val="28"/>
          <w:lang w:val="en-US"/>
          <w14:ligatures w14:val="none"/>
        </w:rPr>
        <w:t>“Broken Record” response</w:t>
      </w:r>
      <w:r w:rsidRPr="00D00773">
        <w:rPr>
          <w:rFonts w:ascii="Time New Roman" w:eastAsia="Calibri" w:hAnsi="Time New Roman" w:cs="Calibri"/>
          <w:bCs/>
          <w:kern w:val="0"/>
          <w:sz w:val="28"/>
          <w:szCs w:val="28"/>
          <w:lang w:val="en-US"/>
          <w14:ligatures w14:val="none"/>
        </w:rPr>
        <w:t>:</w:t>
      </w:r>
    </w:p>
    <w:p w14:paraId="6A790459" w14:textId="77777777" w:rsidR="00D00773" w:rsidRPr="00D00773" w:rsidRDefault="00D00773" w:rsidP="00D00773">
      <w:pPr>
        <w:numPr>
          <w:ilvl w:val="1"/>
          <w:numId w:val="57"/>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Roleplay with a trusted friend: Firmly repeat boundaries (e.g., "</w:t>
      </w:r>
      <w:r w:rsidRPr="00D00773">
        <w:rPr>
          <w:rFonts w:ascii="Time New Roman" w:eastAsia="Calibri" w:hAnsi="Time New Roman" w:cs="Calibri"/>
          <w:bCs/>
          <w:i/>
          <w:kern w:val="0"/>
          <w:sz w:val="28"/>
          <w:szCs w:val="28"/>
          <w:lang w:val="en-US"/>
          <w14:ligatures w14:val="none"/>
        </w:rPr>
        <w:t>I don’t drink alcohol</w:t>
      </w:r>
      <w:r w:rsidRPr="00D00773">
        <w:rPr>
          <w:rFonts w:ascii="Time New Roman" w:eastAsia="Calibri" w:hAnsi="Time New Roman" w:cs="Calibri"/>
          <w:bCs/>
          <w:kern w:val="0"/>
          <w:sz w:val="28"/>
          <w:szCs w:val="28"/>
          <w:lang w:val="en-US"/>
          <w14:ligatures w14:val="none"/>
        </w:rPr>
        <w:t>").</w:t>
      </w:r>
    </w:p>
    <w:p w14:paraId="3FA8C5BD"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3: Promise Inventory &amp; Haman’s Consequence Analysis</w:t>
      </w:r>
    </w:p>
    <w:p w14:paraId="48B6C3B8" w14:textId="77777777" w:rsidR="00D00773" w:rsidRPr="00D00773" w:rsidRDefault="00D00773" w:rsidP="00D00773">
      <w:pPr>
        <w:numPr>
          <w:ilvl w:val="0"/>
          <w:numId w:val="5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Review your </w:t>
      </w:r>
      <w:r w:rsidRPr="00D00773">
        <w:rPr>
          <w:rFonts w:ascii="Time New Roman" w:eastAsia="Calibri" w:hAnsi="Time New Roman" w:cs="Calibri"/>
          <w:b/>
          <w:bCs/>
          <w:kern w:val="0"/>
          <w:sz w:val="28"/>
          <w:szCs w:val="28"/>
          <w:lang w:val="en-US"/>
          <w14:ligatures w14:val="none"/>
        </w:rPr>
        <w:t>Promise Inventory</w:t>
      </w:r>
      <w:r w:rsidRPr="00D00773">
        <w:rPr>
          <w:rFonts w:ascii="Time New Roman" w:eastAsia="Calibri" w:hAnsi="Time New Roman" w:cs="Calibri"/>
          <w:bCs/>
          <w:kern w:val="0"/>
          <w:sz w:val="28"/>
          <w:szCs w:val="28"/>
          <w:lang w:val="en-US"/>
          <w14:ligatures w14:val="none"/>
        </w:rPr>
        <w:t>:</w:t>
      </w:r>
    </w:p>
    <w:p w14:paraId="267F3E71" w14:textId="77777777" w:rsidR="00D00773" w:rsidRPr="00D00773" w:rsidRDefault="00D00773" w:rsidP="00D00773">
      <w:pPr>
        <w:numPr>
          <w:ilvl w:val="1"/>
          <w:numId w:val="5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Assess promises others made to you. Were they fulfilled? How did it impact trust?</w:t>
      </w:r>
    </w:p>
    <w:p w14:paraId="7A8B2B4C" w14:textId="77777777" w:rsidR="00D00773" w:rsidRPr="00D00773" w:rsidRDefault="00D00773" w:rsidP="00D00773">
      <w:pPr>
        <w:numPr>
          <w:ilvl w:val="1"/>
          <w:numId w:val="5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Send one gentle reminder for an unfulfilled commitment.</w:t>
      </w:r>
    </w:p>
    <w:p w14:paraId="4808EFEE" w14:textId="77777777" w:rsidR="00D00773" w:rsidRPr="00D00773" w:rsidRDefault="00D00773" w:rsidP="00D00773">
      <w:pPr>
        <w:numPr>
          <w:ilvl w:val="0"/>
          <w:numId w:val="5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Evening</w:t>
      </w:r>
      <w:r w:rsidRPr="00D00773">
        <w:rPr>
          <w:rFonts w:ascii="Time New Roman" w:eastAsia="Calibri" w:hAnsi="Time New Roman" w:cs="Calibri"/>
          <w:bCs/>
          <w:kern w:val="0"/>
          <w:sz w:val="28"/>
          <w:szCs w:val="28"/>
          <w:lang w:val="en-US"/>
          <w14:ligatures w14:val="none"/>
        </w:rPr>
        <w:t>: Conduct </w:t>
      </w:r>
      <w:r w:rsidRPr="00D00773">
        <w:rPr>
          <w:rFonts w:ascii="Time New Roman" w:eastAsia="Calibri" w:hAnsi="Time New Roman" w:cs="Calibri"/>
          <w:b/>
          <w:bCs/>
          <w:kern w:val="0"/>
          <w:sz w:val="28"/>
          <w:szCs w:val="28"/>
          <w:lang w:val="en-US"/>
          <w14:ligatures w14:val="none"/>
        </w:rPr>
        <w:t>Haman’s Consequence Analysis</w:t>
      </w:r>
      <w:r w:rsidRPr="00D00773">
        <w:rPr>
          <w:rFonts w:ascii="Time New Roman" w:eastAsia="Calibri" w:hAnsi="Time New Roman" w:cs="Calibri"/>
          <w:bCs/>
          <w:kern w:val="0"/>
          <w:sz w:val="28"/>
          <w:szCs w:val="28"/>
          <w:lang w:val="en-US"/>
          <w14:ligatures w14:val="none"/>
        </w:rPr>
        <w:t>:</w:t>
      </w:r>
    </w:p>
    <w:p w14:paraId="19E957E7" w14:textId="77777777" w:rsidR="00D00773" w:rsidRPr="00D00773" w:rsidRDefault="00D00773" w:rsidP="00D00773">
      <w:pPr>
        <w:numPr>
          <w:ilvl w:val="1"/>
          <w:numId w:val="58"/>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Recall advice you followed blindly. What were the outcomes? How could you have assessed it better?</w:t>
      </w:r>
    </w:p>
    <w:p w14:paraId="27DDF59D"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4: Genre Exploration &amp; Steadfastness Statement</w:t>
      </w:r>
    </w:p>
    <w:p w14:paraId="09244076" w14:textId="77777777" w:rsidR="00D00773" w:rsidRPr="00D00773" w:rsidRDefault="00D00773" w:rsidP="00D00773">
      <w:pPr>
        <w:numPr>
          <w:ilvl w:val="0"/>
          <w:numId w:val="5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w:t>
      </w:r>
      <w:r w:rsidRPr="00D00773">
        <w:rPr>
          <w:rFonts w:ascii="Time New Roman" w:eastAsia="Calibri" w:hAnsi="Time New Roman" w:cs="Calibri"/>
          <w:b/>
          <w:bCs/>
          <w:kern w:val="0"/>
          <w:sz w:val="28"/>
          <w:szCs w:val="28"/>
          <w:lang w:val="en-US"/>
          <w14:ligatures w14:val="none"/>
        </w:rPr>
        <w:t>Watch a film in your disliked genre for 15 minutes</w:t>
      </w:r>
      <w:r w:rsidRPr="00D00773">
        <w:rPr>
          <w:rFonts w:ascii="Time New Roman" w:eastAsia="Calibri" w:hAnsi="Time New Roman" w:cs="Calibri"/>
          <w:bCs/>
          <w:kern w:val="0"/>
          <w:sz w:val="28"/>
          <w:szCs w:val="28"/>
          <w:lang w:val="en-US"/>
          <w14:ligatures w14:val="none"/>
        </w:rPr>
        <w:t>:</w:t>
      </w:r>
    </w:p>
    <w:p w14:paraId="4EC999BA" w14:textId="77777777" w:rsidR="00D00773" w:rsidRPr="00D00773" w:rsidRDefault="00D00773" w:rsidP="00D00773">
      <w:pPr>
        <w:numPr>
          <w:ilvl w:val="1"/>
          <w:numId w:val="5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Articulate why it doesn’t resonate (e.g., "</w:t>
      </w:r>
      <w:r w:rsidRPr="00D00773">
        <w:rPr>
          <w:rFonts w:ascii="Time New Roman" w:eastAsia="Calibri" w:hAnsi="Time New Roman" w:cs="Calibri"/>
          <w:bCs/>
          <w:i/>
          <w:kern w:val="0"/>
          <w:sz w:val="28"/>
          <w:szCs w:val="28"/>
          <w:lang w:val="en-US"/>
          <w14:ligatures w14:val="none"/>
        </w:rPr>
        <w:t>The pacing feels too slow for my taste</w:t>
      </w:r>
      <w:r w:rsidRPr="00D00773">
        <w:rPr>
          <w:rFonts w:ascii="Time New Roman" w:eastAsia="Calibri" w:hAnsi="Time New Roman" w:cs="Calibri"/>
          <w:bCs/>
          <w:kern w:val="0"/>
          <w:sz w:val="28"/>
          <w:szCs w:val="28"/>
          <w:lang w:val="en-US"/>
          <w14:ligatures w14:val="none"/>
        </w:rPr>
        <w:t>").</w:t>
      </w:r>
    </w:p>
    <w:p w14:paraId="271B4A84" w14:textId="77777777" w:rsidR="00D00773" w:rsidRPr="00D00773" w:rsidRDefault="00D00773" w:rsidP="00D00773">
      <w:pPr>
        <w:numPr>
          <w:ilvl w:val="0"/>
          <w:numId w:val="5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Evening</w:t>
      </w:r>
      <w:r w:rsidRPr="00D00773">
        <w:rPr>
          <w:rFonts w:ascii="Time New Roman" w:eastAsia="Calibri" w:hAnsi="Time New Roman" w:cs="Calibri"/>
          <w:bCs/>
          <w:kern w:val="0"/>
          <w:sz w:val="28"/>
          <w:szCs w:val="28"/>
          <w:lang w:val="en-US"/>
          <w14:ligatures w14:val="none"/>
        </w:rPr>
        <w:t>: Write a </w:t>
      </w:r>
      <w:r w:rsidRPr="00D00773">
        <w:rPr>
          <w:rFonts w:ascii="Time New Roman" w:eastAsia="Calibri" w:hAnsi="Time New Roman" w:cs="Calibri"/>
          <w:b/>
          <w:bCs/>
          <w:kern w:val="0"/>
          <w:sz w:val="28"/>
          <w:szCs w:val="28"/>
          <w:lang w:val="en-US"/>
          <w14:ligatures w14:val="none"/>
        </w:rPr>
        <w:t>steadfastness statement</w:t>
      </w:r>
      <w:r w:rsidRPr="00D00773">
        <w:rPr>
          <w:rFonts w:ascii="Time New Roman" w:eastAsia="Calibri" w:hAnsi="Time New Roman" w:cs="Calibri"/>
          <w:bCs/>
          <w:kern w:val="0"/>
          <w:sz w:val="28"/>
          <w:szCs w:val="28"/>
          <w:lang w:val="en-US"/>
          <w14:ligatures w14:val="none"/>
        </w:rPr>
        <w:t>:</w:t>
      </w:r>
    </w:p>
    <w:p w14:paraId="5D066A8A" w14:textId="77777777" w:rsidR="00D00773" w:rsidRPr="00D00773" w:rsidRDefault="00D00773" w:rsidP="00D00773">
      <w:pPr>
        <w:numPr>
          <w:ilvl w:val="1"/>
          <w:numId w:val="59"/>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Identify a situation where you feel pressured (e.g., "Friends insist I skip my workout/class").</w:t>
      </w:r>
    </w:p>
    <w:p w14:paraId="5A322000" w14:textId="77777777" w:rsidR="00D00773" w:rsidRPr="00D00773" w:rsidRDefault="00D00773" w:rsidP="00D00773">
      <w:pPr>
        <w:numPr>
          <w:ilvl w:val="1"/>
          <w:numId w:val="59"/>
        </w:numPr>
        <w:spacing w:line="259" w:lineRule="auto"/>
        <w:rPr>
          <w:rFonts w:ascii="Time New Roman" w:eastAsia="Calibri" w:hAnsi="Time New Roman" w:cs="Calibri"/>
          <w:bCs/>
          <w:i/>
          <w:kern w:val="0"/>
          <w:sz w:val="28"/>
          <w:szCs w:val="28"/>
          <w:lang w:val="en-US"/>
          <w14:ligatures w14:val="none"/>
        </w:rPr>
      </w:pPr>
      <w:r w:rsidRPr="00D00773">
        <w:rPr>
          <w:rFonts w:ascii="Time New Roman" w:eastAsia="Calibri" w:hAnsi="Time New Roman" w:cs="Calibri"/>
          <w:bCs/>
          <w:kern w:val="0"/>
          <w:sz w:val="28"/>
          <w:szCs w:val="28"/>
          <w:lang w:val="en-US"/>
          <w14:ligatures w14:val="none"/>
        </w:rPr>
        <w:t>Write: </w:t>
      </w:r>
      <w:r w:rsidRPr="00D00773">
        <w:rPr>
          <w:rFonts w:ascii="Time New Roman" w:eastAsia="Calibri" w:hAnsi="Time New Roman" w:cs="Calibri"/>
          <w:bCs/>
          <w:i/>
          <w:iCs/>
          <w:kern w:val="0"/>
          <w:sz w:val="28"/>
          <w:szCs w:val="28"/>
          <w:lang w:val="en-US"/>
          <w14:ligatures w14:val="none"/>
        </w:rPr>
        <w:t>"Health/sStudies is my priority; consistency builds discipline."</w:t>
      </w:r>
    </w:p>
    <w:p w14:paraId="5002811B"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5: Personal Policy &amp; Adaptive Strategy Plan</w:t>
      </w:r>
    </w:p>
    <w:p w14:paraId="0B1FD23C" w14:textId="77777777" w:rsidR="00D00773" w:rsidRPr="00D00773" w:rsidRDefault="00D00773" w:rsidP="00D00773">
      <w:pPr>
        <w:numPr>
          <w:ilvl w:val="0"/>
          <w:numId w:val="6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Create a </w:t>
      </w:r>
      <w:r w:rsidRPr="00D00773">
        <w:rPr>
          <w:rFonts w:ascii="Time New Roman" w:eastAsia="Calibri" w:hAnsi="Time New Roman" w:cs="Calibri"/>
          <w:b/>
          <w:bCs/>
          <w:kern w:val="0"/>
          <w:sz w:val="28"/>
          <w:szCs w:val="28"/>
          <w:lang w:val="en-US"/>
          <w14:ligatures w14:val="none"/>
        </w:rPr>
        <w:t>Personal Policy document</w:t>
      </w:r>
      <w:r w:rsidRPr="00D00773">
        <w:rPr>
          <w:rFonts w:ascii="Time New Roman" w:eastAsia="Calibri" w:hAnsi="Time New Roman" w:cs="Calibri"/>
          <w:bCs/>
          <w:kern w:val="0"/>
          <w:sz w:val="28"/>
          <w:szCs w:val="28"/>
          <w:lang w:val="en-US"/>
          <w14:ligatures w14:val="none"/>
        </w:rPr>
        <w:t>:</w:t>
      </w:r>
    </w:p>
    <w:p w14:paraId="5ED11113" w14:textId="77777777" w:rsidR="00D00773" w:rsidRPr="00D00773" w:rsidRDefault="00D00773" w:rsidP="00D00773">
      <w:pPr>
        <w:numPr>
          <w:ilvl w:val="1"/>
          <w:numId w:val="6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Outline your top 5 boundaries (e.g., </w:t>
      </w:r>
      <w:r w:rsidRPr="00D00773">
        <w:rPr>
          <w:rFonts w:ascii="Time New Roman" w:eastAsia="Calibri" w:hAnsi="Time New Roman" w:cs="Calibri"/>
          <w:bCs/>
          <w:i/>
          <w:kern w:val="0"/>
          <w:sz w:val="28"/>
          <w:szCs w:val="28"/>
          <w:lang w:val="en-US"/>
          <w14:ligatures w14:val="none"/>
        </w:rPr>
        <w:t>"I won’t lend money to friends who _______").</w:t>
      </w:r>
    </w:p>
    <w:p w14:paraId="1588F878" w14:textId="77777777" w:rsidR="00D00773" w:rsidRPr="00D00773" w:rsidRDefault="00D00773" w:rsidP="00D00773">
      <w:pPr>
        <w:numPr>
          <w:ilvl w:val="0"/>
          <w:numId w:val="6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Afternoon</w:t>
      </w:r>
      <w:r w:rsidRPr="00D00773">
        <w:rPr>
          <w:rFonts w:ascii="Time New Roman" w:eastAsia="Calibri" w:hAnsi="Time New Roman" w:cs="Calibri"/>
          <w:bCs/>
          <w:kern w:val="0"/>
          <w:sz w:val="28"/>
          <w:szCs w:val="28"/>
          <w:lang w:val="en-US"/>
          <w14:ligatures w14:val="none"/>
        </w:rPr>
        <w:t>: Plan a </w:t>
      </w:r>
      <w:r w:rsidRPr="00D00773">
        <w:rPr>
          <w:rFonts w:ascii="Time New Roman" w:eastAsia="Calibri" w:hAnsi="Time New Roman" w:cs="Calibri"/>
          <w:b/>
          <w:bCs/>
          <w:kern w:val="0"/>
          <w:sz w:val="28"/>
          <w:szCs w:val="28"/>
          <w:lang w:val="en-US"/>
          <w14:ligatures w14:val="none"/>
        </w:rPr>
        <w:t>conversation requiring adaptability</w:t>
      </w:r>
      <w:r w:rsidRPr="00D00773">
        <w:rPr>
          <w:rFonts w:ascii="Time New Roman" w:eastAsia="Calibri" w:hAnsi="Time New Roman" w:cs="Calibri"/>
          <w:bCs/>
          <w:kern w:val="0"/>
          <w:sz w:val="28"/>
          <w:szCs w:val="28"/>
          <w:lang w:val="en-US"/>
          <w14:ligatures w14:val="none"/>
        </w:rPr>
        <w:t>:</w:t>
      </w:r>
    </w:p>
    <w:p w14:paraId="42B0E305" w14:textId="77777777" w:rsidR="00D00773" w:rsidRPr="00D00773" w:rsidRDefault="00D00773" w:rsidP="00D00773">
      <w:pPr>
        <w:numPr>
          <w:ilvl w:val="1"/>
          <w:numId w:val="60"/>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 xml:space="preserve">Draft 2 strategies to uphold values while navigating the situation (e.g., </w:t>
      </w:r>
      <w:r w:rsidRPr="00D00773">
        <w:rPr>
          <w:rFonts w:ascii="Time New Roman" w:eastAsia="Calibri" w:hAnsi="Time New Roman" w:cs="Calibri"/>
          <w:bCs/>
          <w:i/>
          <w:kern w:val="0"/>
          <w:sz w:val="28"/>
          <w:szCs w:val="28"/>
          <w:lang w:val="en-US"/>
          <w14:ligatures w14:val="none"/>
        </w:rPr>
        <w:t>"Propose a compromise: Adjust deadlines but uphold quality"</w:t>
      </w:r>
      <w:r w:rsidRPr="00D00773">
        <w:rPr>
          <w:rFonts w:ascii="Time New Roman" w:eastAsia="Calibri" w:hAnsi="Time New Roman" w:cs="Calibri"/>
          <w:bCs/>
          <w:kern w:val="0"/>
          <w:sz w:val="28"/>
          <w:szCs w:val="28"/>
          <w:lang w:val="en-US"/>
          <w14:ligatures w14:val="none"/>
        </w:rPr>
        <w:t>).</w:t>
      </w:r>
    </w:p>
    <w:p w14:paraId="1701FEFA"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lastRenderedPageBreak/>
        <w:t>Day 6: Study Mordecai &amp; Esther’s Stories</w:t>
      </w:r>
    </w:p>
    <w:p w14:paraId="429F6D39" w14:textId="77777777" w:rsidR="00D00773" w:rsidRPr="00D00773" w:rsidRDefault="00D00773" w:rsidP="00D00773">
      <w:pPr>
        <w:numPr>
          <w:ilvl w:val="0"/>
          <w:numId w:val="6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Study </w:t>
      </w:r>
      <w:r w:rsidRPr="00D00773">
        <w:rPr>
          <w:rFonts w:ascii="Time New Roman" w:eastAsia="Calibri" w:hAnsi="Time New Roman" w:cs="Calibri"/>
          <w:b/>
          <w:bCs/>
          <w:kern w:val="0"/>
          <w:sz w:val="28"/>
          <w:szCs w:val="28"/>
          <w:lang w:val="en-US"/>
          <w14:ligatures w14:val="none"/>
        </w:rPr>
        <w:t>Mordecai’s refusal to bow (Esther 3:1-6)</w:t>
      </w:r>
      <w:r w:rsidRPr="00D00773">
        <w:rPr>
          <w:rFonts w:ascii="Time New Roman" w:eastAsia="Calibri" w:hAnsi="Time New Roman" w:cs="Calibri"/>
          <w:bCs/>
          <w:kern w:val="0"/>
          <w:sz w:val="28"/>
          <w:szCs w:val="28"/>
          <w:lang w:val="en-US"/>
          <w14:ligatures w14:val="none"/>
        </w:rPr>
        <w:t>:</w:t>
      </w:r>
    </w:p>
    <w:p w14:paraId="792E0A95" w14:textId="77777777" w:rsidR="00D00773" w:rsidRPr="00D00773" w:rsidRDefault="00D00773" w:rsidP="00D00773">
      <w:pPr>
        <w:numPr>
          <w:ilvl w:val="1"/>
          <w:numId w:val="6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Note his calm resolve and how it reflects steadfastness.</w:t>
      </w:r>
    </w:p>
    <w:p w14:paraId="7658DF07" w14:textId="77777777" w:rsidR="00D00773" w:rsidRPr="00D00773" w:rsidRDefault="00D00773" w:rsidP="00D00773">
      <w:pPr>
        <w:numPr>
          <w:ilvl w:val="0"/>
          <w:numId w:val="6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Evening</w:t>
      </w:r>
      <w:r w:rsidRPr="00D00773">
        <w:rPr>
          <w:rFonts w:ascii="Time New Roman" w:eastAsia="Calibri" w:hAnsi="Time New Roman" w:cs="Calibri"/>
          <w:bCs/>
          <w:kern w:val="0"/>
          <w:sz w:val="28"/>
          <w:szCs w:val="28"/>
          <w:lang w:val="en-US"/>
          <w14:ligatures w14:val="none"/>
        </w:rPr>
        <w:t>: Review </w:t>
      </w:r>
      <w:r w:rsidRPr="00D00773">
        <w:rPr>
          <w:rFonts w:ascii="Time New Roman" w:eastAsia="Calibri" w:hAnsi="Time New Roman" w:cs="Calibri"/>
          <w:b/>
          <w:bCs/>
          <w:kern w:val="0"/>
          <w:sz w:val="28"/>
          <w:szCs w:val="28"/>
          <w:lang w:val="en-US"/>
          <w14:ligatures w14:val="none"/>
        </w:rPr>
        <w:t>Esther’s story (Esther 4:1-17)</w:t>
      </w:r>
      <w:r w:rsidRPr="00D00773">
        <w:rPr>
          <w:rFonts w:ascii="Time New Roman" w:eastAsia="Calibri" w:hAnsi="Time New Roman" w:cs="Calibri"/>
          <w:bCs/>
          <w:kern w:val="0"/>
          <w:sz w:val="28"/>
          <w:szCs w:val="28"/>
          <w:lang w:val="en-US"/>
          <w14:ligatures w14:val="none"/>
        </w:rPr>
        <w:t>:</w:t>
      </w:r>
    </w:p>
    <w:p w14:paraId="4A70F4C5" w14:textId="77777777" w:rsidR="00D00773" w:rsidRPr="00D00773" w:rsidRDefault="00D00773" w:rsidP="00D00773">
      <w:pPr>
        <w:numPr>
          <w:ilvl w:val="1"/>
          <w:numId w:val="61"/>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Analyse her decision-making process and adaptability in the face of risk.</w:t>
      </w:r>
    </w:p>
    <w:p w14:paraId="6A6B12B0" w14:textId="77777777" w:rsidR="00D00773" w:rsidRPr="00D00773" w:rsidRDefault="00D00773" w:rsidP="00D00773">
      <w:pPr>
        <w:spacing w:line="259" w:lineRule="auto"/>
        <w:ind w:left="360"/>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Day 7: Gratitude &amp; Inventory</w:t>
      </w:r>
    </w:p>
    <w:p w14:paraId="28B8E413" w14:textId="77777777" w:rsidR="00D00773" w:rsidRPr="00D00773" w:rsidRDefault="00D00773" w:rsidP="00D00773">
      <w:pPr>
        <w:numPr>
          <w:ilvl w:val="0"/>
          <w:numId w:val="6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Morning</w:t>
      </w:r>
      <w:r w:rsidRPr="00D00773">
        <w:rPr>
          <w:rFonts w:ascii="Time New Roman" w:eastAsia="Calibri" w:hAnsi="Time New Roman" w:cs="Calibri"/>
          <w:bCs/>
          <w:kern w:val="0"/>
          <w:sz w:val="28"/>
          <w:szCs w:val="28"/>
          <w:lang w:val="en-US"/>
          <w14:ligatures w14:val="none"/>
        </w:rPr>
        <w:t>: </w:t>
      </w:r>
      <w:r w:rsidRPr="00D00773">
        <w:rPr>
          <w:rFonts w:ascii="Time New Roman" w:eastAsia="Calibri" w:hAnsi="Time New Roman" w:cs="Calibri"/>
          <w:b/>
          <w:bCs/>
          <w:kern w:val="0"/>
          <w:sz w:val="28"/>
          <w:szCs w:val="28"/>
          <w:lang w:val="en-US"/>
          <w14:ligatures w14:val="none"/>
        </w:rPr>
        <w:t>List 3 instances where maintaining boundaries improved your life</w:t>
      </w:r>
      <w:r w:rsidRPr="00D00773">
        <w:rPr>
          <w:rFonts w:ascii="Time New Roman" w:eastAsia="Calibri" w:hAnsi="Time New Roman" w:cs="Calibri"/>
          <w:bCs/>
          <w:kern w:val="0"/>
          <w:sz w:val="28"/>
          <w:szCs w:val="28"/>
          <w:lang w:val="en-US"/>
          <w14:ligatures w14:val="none"/>
        </w:rPr>
        <w:t>:</w:t>
      </w:r>
    </w:p>
    <w:p w14:paraId="58126339" w14:textId="77777777" w:rsidR="00D00773" w:rsidRPr="00D00773" w:rsidRDefault="00D00773" w:rsidP="00D00773">
      <w:pPr>
        <w:numPr>
          <w:ilvl w:val="1"/>
          <w:numId w:val="6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Reflect on how enforcing boundaries has strengthened your relationships, health, or career.</w:t>
      </w:r>
    </w:p>
    <w:p w14:paraId="547575FF" w14:textId="77777777" w:rsidR="00D00773" w:rsidRPr="00D00773" w:rsidRDefault="00D00773" w:rsidP="00D00773">
      <w:pPr>
        <w:numPr>
          <w:ilvl w:val="0"/>
          <w:numId w:val="6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Evening</w:t>
      </w:r>
      <w:r w:rsidRPr="00D00773">
        <w:rPr>
          <w:rFonts w:ascii="Time New Roman" w:eastAsia="Calibri" w:hAnsi="Time New Roman" w:cs="Calibri"/>
          <w:bCs/>
          <w:kern w:val="0"/>
          <w:sz w:val="28"/>
          <w:szCs w:val="28"/>
          <w:lang w:val="en-US"/>
          <w14:ligatures w14:val="none"/>
        </w:rPr>
        <w:t>: </w:t>
      </w:r>
      <w:r w:rsidRPr="00D00773">
        <w:rPr>
          <w:rFonts w:ascii="Time New Roman" w:eastAsia="Calibri" w:hAnsi="Time New Roman" w:cs="Calibri"/>
          <w:b/>
          <w:bCs/>
          <w:kern w:val="0"/>
          <w:sz w:val="28"/>
          <w:szCs w:val="28"/>
          <w:lang w:val="en-US"/>
          <w14:ligatures w14:val="none"/>
        </w:rPr>
        <w:t>List 3 insights gained from this week’s exercises</w:t>
      </w:r>
      <w:r w:rsidRPr="00D00773">
        <w:rPr>
          <w:rFonts w:ascii="Time New Roman" w:eastAsia="Calibri" w:hAnsi="Time New Roman" w:cs="Calibri"/>
          <w:bCs/>
          <w:kern w:val="0"/>
          <w:sz w:val="28"/>
          <w:szCs w:val="28"/>
          <w:lang w:val="en-US"/>
          <w14:ligatures w14:val="none"/>
        </w:rPr>
        <w:t>:</w:t>
      </w:r>
    </w:p>
    <w:p w14:paraId="393C8DE1" w14:textId="77777777" w:rsidR="00D00773" w:rsidRPr="00D00773" w:rsidRDefault="00D00773" w:rsidP="00D00773">
      <w:pPr>
        <w:numPr>
          <w:ilvl w:val="1"/>
          <w:numId w:val="62"/>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Example: </w:t>
      </w:r>
      <w:r w:rsidRPr="00D00773">
        <w:rPr>
          <w:rFonts w:ascii="Time New Roman" w:eastAsia="Calibri" w:hAnsi="Time New Roman" w:cs="Calibri"/>
          <w:bCs/>
          <w:i/>
          <w:iCs/>
          <w:kern w:val="0"/>
          <w:sz w:val="28"/>
          <w:szCs w:val="28"/>
          <w:lang w:val="en-US"/>
          <w14:ligatures w14:val="none"/>
        </w:rPr>
        <w:t>"Adaptability doesn’t mean compromising values; it’s about finding creative solutions."</w:t>
      </w:r>
    </w:p>
    <w:p w14:paraId="631BCD33"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Mantras &amp; Affirmations</w:t>
      </w:r>
    </w:p>
    <w:p w14:paraId="3C9BFCE9"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“My ‘No’ is complete – it needs no decoration.”</w:t>
      </w:r>
    </w:p>
    <w:p w14:paraId="47425940"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honour my preferences as acts of self-respect.”</w:t>
      </w:r>
    </w:p>
    <w:p w14:paraId="5766C796"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“Broken promises reveal others’ limits, not my worth.”</w:t>
      </w:r>
    </w:p>
    <w:p w14:paraId="1D03AF71"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“My decisions reflect my integrity and values.”</w:t>
      </w:r>
    </w:p>
    <w:p w14:paraId="316E55BF"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“I weigh counsel against my purpose before acting.”</w:t>
      </w:r>
    </w:p>
    <w:p w14:paraId="70DC561A"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“Adaptability is strength when aligned with my truth.”</w:t>
      </w:r>
    </w:p>
    <w:p w14:paraId="4FE01BDB"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 xml:space="preserve">30-Day Micro-Habits Plan to </w:t>
      </w:r>
      <w:r w:rsidRPr="00D00773">
        <w:rPr>
          <w:rFonts w:ascii="Time New Roman" w:eastAsia="Calibri" w:hAnsi="Time New Roman" w:cs="Calibri"/>
          <w:b/>
          <w:bCs/>
          <w:i/>
          <w:iCs/>
          <w:kern w:val="0"/>
          <w:sz w:val="28"/>
          <w:szCs w:val="28"/>
          <w:lang w:val="en-US"/>
          <w14:ligatures w14:val="none"/>
        </w:rPr>
        <w:t>Cultivate Thoughtful Decision-Making &amp; Boundary Integrity</w:t>
      </w:r>
    </w:p>
    <w:p w14:paraId="63997680"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Daily Habits</w:t>
      </w:r>
    </w:p>
    <w:p w14:paraId="1163F374" w14:textId="77777777" w:rsidR="00D00773" w:rsidRPr="00D00773" w:rsidRDefault="00D00773" w:rsidP="00D00773">
      <w:pPr>
        <w:numPr>
          <w:ilvl w:val="0"/>
          <w:numId w:val="6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Thoughtful Decision-Making</w:t>
      </w:r>
      <w:r w:rsidRPr="00D00773">
        <w:rPr>
          <w:rFonts w:ascii="Time New Roman" w:eastAsia="Calibri" w:hAnsi="Time New Roman" w:cs="Calibri"/>
          <w:bCs/>
          <w:kern w:val="0"/>
          <w:sz w:val="28"/>
          <w:szCs w:val="28"/>
          <w:lang w:val="en-US"/>
          <w14:ligatures w14:val="none"/>
        </w:rPr>
        <w:t>:</w:t>
      </w:r>
    </w:p>
    <w:p w14:paraId="427F72A5" w14:textId="77777777" w:rsidR="00D00773" w:rsidRPr="00D00773" w:rsidRDefault="00D00773" w:rsidP="00D00773">
      <w:pPr>
        <w:numPr>
          <w:ilvl w:val="1"/>
          <w:numId w:val="6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Pause for 5 seconds</w:t>
      </w:r>
      <w:r w:rsidRPr="00D00773">
        <w:rPr>
          <w:rFonts w:ascii="Time New Roman" w:eastAsia="Calibri" w:hAnsi="Time New Roman" w:cs="Calibri"/>
          <w:bCs/>
          <w:kern w:val="0"/>
          <w:sz w:val="28"/>
          <w:szCs w:val="28"/>
          <w:lang w:val="en-US"/>
          <w14:ligatures w14:val="none"/>
        </w:rPr>
        <w:t> before making any decision to consider its long-term impact.</w:t>
      </w:r>
    </w:p>
    <w:p w14:paraId="2E5E050D" w14:textId="77777777" w:rsidR="00D00773" w:rsidRPr="00D00773" w:rsidRDefault="00D00773" w:rsidP="00D00773">
      <w:pPr>
        <w:numPr>
          <w:ilvl w:val="1"/>
          <w:numId w:val="6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Example: </w:t>
      </w:r>
      <w:r w:rsidRPr="00D00773">
        <w:rPr>
          <w:rFonts w:ascii="Time New Roman" w:eastAsia="Calibri" w:hAnsi="Time New Roman" w:cs="Calibri"/>
          <w:bCs/>
          <w:i/>
          <w:iCs/>
          <w:kern w:val="0"/>
          <w:sz w:val="28"/>
          <w:szCs w:val="28"/>
          <w:lang w:val="en-US"/>
          <w14:ligatures w14:val="none"/>
        </w:rPr>
        <w:t>"Is this purchase aligned with my financial goals?"</w:t>
      </w:r>
    </w:p>
    <w:p w14:paraId="67F486C8" w14:textId="77777777" w:rsidR="00D00773" w:rsidRPr="00D00773" w:rsidRDefault="00D00773" w:rsidP="00D00773">
      <w:pPr>
        <w:numPr>
          <w:ilvl w:val="0"/>
          <w:numId w:val="6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Boundary Integrity</w:t>
      </w:r>
      <w:r w:rsidRPr="00D00773">
        <w:rPr>
          <w:rFonts w:ascii="Time New Roman" w:eastAsia="Calibri" w:hAnsi="Time New Roman" w:cs="Calibri"/>
          <w:bCs/>
          <w:kern w:val="0"/>
          <w:sz w:val="28"/>
          <w:szCs w:val="28"/>
          <w:lang w:val="en-US"/>
          <w14:ligatures w14:val="none"/>
        </w:rPr>
        <w:t>:</w:t>
      </w:r>
    </w:p>
    <w:p w14:paraId="2AE3964D" w14:textId="77777777" w:rsidR="00D00773" w:rsidRPr="00D00773" w:rsidRDefault="00D00773" w:rsidP="00D00773">
      <w:pPr>
        <w:numPr>
          <w:ilvl w:val="1"/>
          <w:numId w:val="6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Start conversations with </w:t>
      </w:r>
      <w:r w:rsidRPr="00D00773">
        <w:rPr>
          <w:rFonts w:ascii="Time New Roman" w:eastAsia="Calibri" w:hAnsi="Time New Roman" w:cs="Calibri"/>
          <w:b/>
          <w:bCs/>
          <w:kern w:val="0"/>
          <w:sz w:val="28"/>
          <w:szCs w:val="28"/>
          <w:lang w:val="en-US"/>
          <w14:ligatures w14:val="none"/>
        </w:rPr>
        <w:t>“My position is…”</w:t>
      </w:r>
      <w:r w:rsidRPr="00D00773">
        <w:rPr>
          <w:rFonts w:ascii="Time New Roman" w:eastAsia="Calibri" w:hAnsi="Time New Roman" w:cs="Calibri"/>
          <w:bCs/>
          <w:kern w:val="0"/>
          <w:sz w:val="28"/>
          <w:szCs w:val="28"/>
          <w:lang w:val="en-US"/>
          <w14:ligatures w14:val="none"/>
        </w:rPr>
        <w:t> instead of </w:t>
      </w:r>
      <w:r w:rsidRPr="00D00773">
        <w:rPr>
          <w:rFonts w:ascii="Time New Roman" w:eastAsia="Calibri" w:hAnsi="Time New Roman" w:cs="Calibri"/>
          <w:bCs/>
          <w:i/>
          <w:iCs/>
          <w:kern w:val="0"/>
          <w:sz w:val="28"/>
          <w:szCs w:val="28"/>
          <w:lang w:val="en-US"/>
          <w14:ligatures w14:val="none"/>
        </w:rPr>
        <w:t>“Maybe…”</w:t>
      </w:r>
      <w:r w:rsidRPr="00D00773">
        <w:rPr>
          <w:rFonts w:ascii="Time New Roman" w:eastAsia="Calibri" w:hAnsi="Time New Roman" w:cs="Calibri"/>
          <w:bCs/>
          <w:kern w:val="0"/>
          <w:sz w:val="28"/>
          <w:szCs w:val="28"/>
          <w:lang w:val="en-US"/>
          <w14:ligatures w14:val="none"/>
        </w:rPr>
        <w:t> to assert clarity and confidence.</w:t>
      </w:r>
    </w:p>
    <w:p w14:paraId="7809D42C" w14:textId="77777777" w:rsidR="00D00773" w:rsidRPr="00D00773" w:rsidRDefault="00D00773" w:rsidP="00D00773">
      <w:pPr>
        <w:numPr>
          <w:ilvl w:val="1"/>
          <w:numId w:val="63"/>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Example: </w:t>
      </w:r>
      <w:r w:rsidRPr="00D00773">
        <w:rPr>
          <w:rFonts w:ascii="Time New Roman" w:eastAsia="Calibri" w:hAnsi="Time New Roman" w:cs="Calibri"/>
          <w:bCs/>
          <w:i/>
          <w:iCs/>
          <w:kern w:val="0"/>
          <w:sz w:val="28"/>
          <w:szCs w:val="28"/>
          <w:lang w:val="en-US"/>
          <w14:ligatures w14:val="none"/>
        </w:rPr>
        <w:t>"My position is that I need to leave by 6 PM to prioritize family time."</w:t>
      </w:r>
    </w:p>
    <w:p w14:paraId="2C1D91C6"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Weekly Habits</w:t>
      </w:r>
    </w:p>
    <w:p w14:paraId="056E2117" w14:textId="77777777" w:rsidR="00D00773" w:rsidRPr="00D00773" w:rsidRDefault="00D00773" w:rsidP="00D00773">
      <w:pPr>
        <w:numPr>
          <w:ilvl w:val="0"/>
          <w:numId w:val="6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Thoughtful Decision-Making</w:t>
      </w:r>
      <w:r w:rsidRPr="00D00773">
        <w:rPr>
          <w:rFonts w:ascii="Time New Roman" w:eastAsia="Calibri" w:hAnsi="Time New Roman" w:cs="Calibri"/>
          <w:bCs/>
          <w:kern w:val="0"/>
          <w:sz w:val="28"/>
          <w:szCs w:val="28"/>
          <w:lang w:val="en-US"/>
          <w14:ligatures w14:val="none"/>
        </w:rPr>
        <w:t>:</w:t>
      </w:r>
    </w:p>
    <w:p w14:paraId="6CF81FC2" w14:textId="77777777" w:rsidR="00D00773" w:rsidRPr="00D00773" w:rsidRDefault="00D00773" w:rsidP="00D00773">
      <w:pPr>
        <w:numPr>
          <w:ilvl w:val="1"/>
          <w:numId w:val="6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Review a decision</w:t>
      </w:r>
      <w:r w:rsidRPr="00D00773">
        <w:rPr>
          <w:rFonts w:ascii="Time New Roman" w:eastAsia="Calibri" w:hAnsi="Time New Roman" w:cs="Calibri"/>
          <w:bCs/>
          <w:kern w:val="0"/>
          <w:sz w:val="28"/>
          <w:szCs w:val="28"/>
          <w:lang w:val="en-US"/>
          <w14:ligatures w14:val="none"/>
        </w:rPr>
        <w:t> made in the past week and assess if any changes are needed.</w:t>
      </w:r>
    </w:p>
    <w:p w14:paraId="05E73C5B" w14:textId="77777777" w:rsidR="00D00773" w:rsidRPr="00D00773" w:rsidRDefault="00D00773" w:rsidP="00D00773">
      <w:pPr>
        <w:numPr>
          <w:ilvl w:val="1"/>
          <w:numId w:val="6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Example: </w:t>
      </w:r>
      <w:r w:rsidRPr="00D00773">
        <w:rPr>
          <w:rFonts w:ascii="Time New Roman" w:eastAsia="Calibri" w:hAnsi="Time New Roman" w:cs="Calibri"/>
          <w:bCs/>
          <w:i/>
          <w:iCs/>
          <w:kern w:val="0"/>
          <w:sz w:val="28"/>
          <w:szCs w:val="28"/>
          <w:lang w:val="en-US"/>
          <w14:ligatures w14:val="none"/>
        </w:rPr>
        <w:t>"I agreed to take on extra work last week. Was that sustainable?"</w:t>
      </w:r>
    </w:p>
    <w:p w14:paraId="130331AC" w14:textId="77777777" w:rsidR="00D00773" w:rsidRPr="00D00773" w:rsidRDefault="00D00773" w:rsidP="00D00773">
      <w:pPr>
        <w:numPr>
          <w:ilvl w:val="0"/>
          <w:numId w:val="6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Boundary Integrity</w:t>
      </w:r>
      <w:r w:rsidRPr="00D00773">
        <w:rPr>
          <w:rFonts w:ascii="Time New Roman" w:eastAsia="Calibri" w:hAnsi="Time New Roman" w:cs="Calibri"/>
          <w:bCs/>
          <w:kern w:val="0"/>
          <w:sz w:val="28"/>
          <w:szCs w:val="28"/>
          <w:lang w:val="en-US"/>
          <w14:ligatures w14:val="none"/>
        </w:rPr>
        <w:t>:</w:t>
      </w:r>
    </w:p>
    <w:p w14:paraId="7C955950" w14:textId="77777777" w:rsidR="00D00773" w:rsidRPr="00D00773" w:rsidRDefault="00D00773" w:rsidP="00D00773">
      <w:pPr>
        <w:numPr>
          <w:ilvl w:val="1"/>
          <w:numId w:val="6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Decline one non-essential request</w:t>
      </w:r>
      <w:r w:rsidRPr="00D00773">
        <w:rPr>
          <w:rFonts w:ascii="Time New Roman" w:eastAsia="Calibri" w:hAnsi="Time New Roman" w:cs="Calibri"/>
          <w:bCs/>
          <w:kern w:val="0"/>
          <w:sz w:val="28"/>
          <w:szCs w:val="28"/>
          <w:lang w:val="en-US"/>
          <w14:ligatures w14:val="none"/>
        </w:rPr>
        <w:t> to practice discomfort tolerance.</w:t>
      </w:r>
    </w:p>
    <w:p w14:paraId="08905D5C" w14:textId="77777777" w:rsidR="00D00773" w:rsidRPr="00D00773" w:rsidRDefault="00D00773" w:rsidP="00D00773">
      <w:pPr>
        <w:numPr>
          <w:ilvl w:val="1"/>
          <w:numId w:val="64"/>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Example: </w:t>
      </w:r>
      <w:r w:rsidRPr="00D00773">
        <w:rPr>
          <w:rFonts w:ascii="Time New Roman" w:eastAsia="Calibri" w:hAnsi="Time New Roman" w:cs="Calibri"/>
          <w:bCs/>
          <w:i/>
          <w:iCs/>
          <w:kern w:val="0"/>
          <w:sz w:val="28"/>
          <w:szCs w:val="28"/>
          <w:lang w:val="en-US"/>
          <w14:ligatures w14:val="none"/>
        </w:rPr>
        <w:t>"I appreciate the offer, but I can’t join the committee due to prior commitments."</w:t>
      </w:r>
    </w:p>
    <w:p w14:paraId="255A3950"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Monthly Habits</w:t>
      </w:r>
    </w:p>
    <w:p w14:paraId="11556FF5" w14:textId="77777777" w:rsidR="00D00773" w:rsidRPr="00D00773" w:rsidRDefault="00D00773" w:rsidP="00D00773">
      <w:pPr>
        <w:numPr>
          <w:ilvl w:val="0"/>
          <w:numId w:val="6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Thoughtful Decision-Making</w:t>
      </w:r>
      <w:r w:rsidRPr="00D00773">
        <w:rPr>
          <w:rFonts w:ascii="Time New Roman" w:eastAsia="Calibri" w:hAnsi="Time New Roman" w:cs="Calibri"/>
          <w:bCs/>
          <w:kern w:val="0"/>
          <w:sz w:val="28"/>
          <w:szCs w:val="28"/>
          <w:lang w:val="en-US"/>
          <w14:ligatures w14:val="none"/>
        </w:rPr>
        <w:t>:</w:t>
      </w:r>
    </w:p>
    <w:p w14:paraId="15B4BED5" w14:textId="77777777" w:rsidR="00D00773" w:rsidRPr="00D00773" w:rsidRDefault="00D00773" w:rsidP="00D00773">
      <w:pPr>
        <w:numPr>
          <w:ilvl w:val="1"/>
          <w:numId w:val="6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Share a decision-making lesson</w:t>
      </w:r>
      <w:r w:rsidRPr="00D00773">
        <w:rPr>
          <w:rFonts w:ascii="Time New Roman" w:eastAsia="Calibri" w:hAnsi="Time New Roman" w:cs="Calibri"/>
          <w:bCs/>
          <w:kern w:val="0"/>
          <w:sz w:val="28"/>
          <w:szCs w:val="28"/>
          <w:lang w:val="en-US"/>
          <w14:ligatures w14:val="none"/>
        </w:rPr>
        <w:t> learned with a friend or colleague.</w:t>
      </w:r>
    </w:p>
    <w:p w14:paraId="5209A707" w14:textId="77777777" w:rsidR="00D00773" w:rsidRPr="00D00773" w:rsidRDefault="00D00773" w:rsidP="00D00773">
      <w:pPr>
        <w:numPr>
          <w:ilvl w:val="1"/>
          <w:numId w:val="6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Example: </w:t>
      </w:r>
      <w:r w:rsidRPr="00D00773">
        <w:rPr>
          <w:rFonts w:ascii="Time New Roman" w:eastAsia="Calibri" w:hAnsi="Time New Roman" w:cs="Calibri"/>
          <w:bCs/>
          <w:i/>
          <w:iCs/>
          <w:kern w:val="0"/>
          <w:sz w:val="28"/>
          <w:szCs w:val="28"/>
          <w:lang w:val="en-US"/>
          <w14:ligatures w14:val="none"/>
        </w:rPr>
        <w:t>"I learned that rushing decisions often lead to regret. Now I take time to weigh options."</w:t>
      </w:r>
    </w:p>
    <w:p w14:paraId="5759937B" w14:textId="77777777" w:rsidR="00D00773" w:rsidRPr="00D00773" w:rsidRDefault="00D00773" w:rsidP="00D00773">
      <w:pPr>
        <w:numPr>
          <w:ilvl w:val="0"/>
          <w:numId w:val="6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Boundary Integrity</w:t>
      </w:r>
      <w:r w:rsidRPr="00D00773">
        <w:rPr>
          <w:rFonts w:ascii="Time New Roman" w:eastAsia="Calibri" w:hAnsi="Time New Roman" w:cs="Calibri"/>
          <w:bCs/>
          <w:kern w:val="0"/>
          <w:sz w:val="28"/>
          <w:szCs w:val="28"/>
          <w:lang w:val="en-US"/>
          <w14:ligatures w14:val="none"/>
        </w:rPr>
        <w:t>:</w:t>
      </w:r>
    </w:p>
    <w:p w14:paraId="227BAAA8" w14:textId="77777777" w:rsidR="00D00773" w:rsidRPr="00D00773" w:rsidRDefault="00D00773" w:rsidP="00D00773">
      <w:pPr>
        <w:numPr>
          <w:ilvl w:val="1"/>
          <w:numId w:val="6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Visit your “Personal Policy” document</w:t>
      </w:r>
      <w:r w:rsidRPr="00D00773">
        <w:rPr>
          <w:rFonts w:ascii="Time New Roman" w:eastAsia="Calibri" w:hAnsi="Time New Roman" w:cs="Calibri"/>
          <w:bCs/>
          <w:kern w:val="0"/>
          <w:sz w:val="28"/>
          <w:szCs w:val="28"/>
          <w:lang w:val="en-US"/>
          <w14:ligatures w14:val="none"/>
        </w:rPr>
        <w:t>: Revise or reaffirm your top boundaries.</w:t>
      </w:r>
    </w:p>
    <w:p w14:paraId="7D4EA1C1" w14:textId="77777777" w:rsidR="00D00773" w:rsidRPr="00D00773" w:rsidRDefault="00D00773" w:rsidP="00D00773">
      <w:pPr>
        <w:numPr>
          <w:ilvl w:val="1"/>
          <w:numId w:val="65"/>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Example: </w:t>
      </w:r>
      <w:r w:rsidRPr="00D00773">
        <w:rPr>
          <w:rFonts w:ascii="Time New Roman" w:eastAsia="Calibri" w:hAnsi="Time New Roman" w:cs="Calibri"/>
          <w:bCs/>
          <w:i/>
          <w:iCs/>
          <w:kern w:val="0"/>
          <w:sz w:val="28"/>
          <w:szCs w:val="28"/>
          <w:lang w:val="en-US"/>
          <w14:ligatures w14:val="none"/>
        </w:rPr>
        <w:t>"I reaffirm my boundary of not checking emails after 8 PM."</w:t>
      </w:r>
    </w:p>
    <w:p w14:paraId="4CA06831"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Key Themes Covered</w:t>
      </w:r>
    </w:p>
    <w:p w14:paraId="40C9FC0A" w14:textId="77777777" w:rsidR="00D00773" w:rsidRPr="00D00773" w:rsidRDefault="00D00773" w:rsidP="00D00773">
      <w:pPr>
        <w:numPr>
          <w:ilvl w:val="0"/>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Thoughtful Decision-Making</w:t>
      </w:r>
      <w:r w:rsidRPr="00D00773">
        <w:rPr>
          <w:rFonts w:ascii="Time New Roman" w:eastAsia="Calibri" w:hAnsi="Time New Roman" w:cs="Calibri"/>
          <w:bCs/>
          <w:kern w:val="0"/>
          <w:sz w:val="28"/>
          <w:szCs w:val="28"/>
          <w:lang w:val="en-US"/>
          <w14:ligatures w14:val="none"/>
        </w:rPr>
        <w:t>:</w:t>
      </w:r>
    </w:p>
    <w:p w14:paraId="1FD6D61D" w14:textId="77777777" w:rsidR="00D00773" w:rsidRPr="00D00773" w:rsidRDefault="00D00773" w:rsidP="00D00773">
      <w:pPr>
        <w:numPr>
          <w:ilvl w:val="1"/>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Daily pause for reflection.</w:t>
      </w:r>
    </w:p>
    <w:p w14:paraId="0FE0DF25" w14:textId="77777777" w:rsidR="00D00773" w:rsidRPr="00D00773" w:rsidRDefault="00D00773" w:rsidP="00D00773">
      <w:pPr>
        <w:numPr>
          <w:ilvl w:val="1"/>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lastRenderedPageBreak/>
        <w:t>Weekly review for improvement.</w:t>
      </w:r>
    </w:p>
    <w:p w14:paraId="40DD424B" w14:textId="77777777" w:rsidR="00D00773" w:rsidRPr="00D00773" w:rsidRDefault="00D00773" w:rsidP="00D00773">
      <w:pPr>
        <w:numPr>
          <w:ilvl w:val="1"/>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Monthly sharing for accountability.</w:t>
      </w:r>
    </w:p>
    <w:p w14:paraId="03450566" w14:textId="77777777" w:rsidR="00D00773" w:rsidRPr="00D00773" w:rsidRDefault="00D00773" w:rsidP="00D00773">
      <w:pPr>
        <w:numPr>
          <w:ilvl w:val="0"/>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Boundary Integrity</w:t>
      </w:r>
      <w:r w:rsidRPr="00D00773">
        <w:rPr>
          <w:rFonts w:ascii="Time New Roman" w:eastAsia="Calibri" w:hAnsi="Time New Roman" w:cs="Calibri"/>
          <w:bCs/>
          <w:kern w:val="0"/>
          <w:sz w:val="28"/>
          <w:szCs w:val="28"/>
          <w:lang w:val="en-US"/>
          <w14:ligatures w14:val="none"/>
        </w:rPr>
        <w:t>:</w:t>
      </w:r>
    </w:p>
    <w:p w14:paraId="09ECDED8" w14:textId="77777777" w:rsidR="00D00773" w:rsidRPr="00D00773" w:rsidRDefault="00D00773" w:rsidP="00D00773">
      <w:pPr>
        <w:numPr>
          <w:ilvl w:val="1"/>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Daily assertive communication.</w:t>
      </w:r>
    </w:p>
    <w:p w14:paraId="5F2DAE34" w14:textId="77777777" w:rsidR="00D00773" w:rsidRPr="00D00773" w:rsidRDefault="00D00773" w:rsidP="00D00773">
      <w:pPr>
        <w:numPr>
          <w:ilvl w:val="1"/>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Weekly practice of saying “no.”</w:t>
      </w:r>
    </w:p>
    <w:p w14:paraId="7680F864" w14:textId="77777777" w:rsidR="00D00773" w:rsidRPr="00D00773" w:rsidRDefault="00D00773" w:rsidP="00D00773">
      <w:pPr>
        <w:numPr>
          <w:ilvl w:val="1"/>
          <w:numId w:val="66"/>
        </w:num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kern w:val="0"/>
          <w:sz w:val="28"/>
          <w:szCs w:val="28"/>
          <w:lang w:val="en-US"/>
          <w14:ligatures w14:val="none"/>
        </w:rPr>
        <w:t>Monthly reaffirmation of personal policies.</w:t>
      </w:r>
    </w:p>
    <w:p w14:paraId="4CC5FA61"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When Facing Pressure to Change Your Mind</w:t>
      </w:r>
    </w:p>
    <w:p w14:paraId="6223445C"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kern w:val="0"/>
          <w:sz w:val="28"/>
          <w:szCs w:val="28"/>
          <w:lang w:val="en-US"/>
          <w14:ligatures w14:val="none"/>
        </w:rPr>
        <w:t>At Work:</w:t>
      </w:r>
      <w:r w:rsidRPr="00D00773">
        <w:rPr>
          <w:rFonts w:ascii="Time New Roman" w:eastAsia="Calibri" w:hAnsi="Time New Roman" w:cs="Calibri"/>
          <w:bCs/>
          <w:kern w:val="0"/>
          <w:sz w:val="28"/>
          <w:szCs w:val="28"/>
          <w:lang w:val="en-US"/>
          <w14:ligatures w14:val="none"/>
        </w:rPr>
        <w:t xml:space="preserve"> If asked to change a commitment, respond: “</w:t>
      </w:r>
      <w:r w:rsidRPr="00D00773">
        <w:rPr>
          <w:rFonts w:ascii="Time New Roman" w:eastAsia="Calibri" w:hAnsi="Time New Roman" w:cs="Calibri"/>
          <w:bCs/>
          <w:i/>
          <w:kern w:val="0"/>
          <w:sz w:val="28"/>
          <w:szCs w:val="28"/>
          <w:lang w:val="en-US"/>
          <w14:ligatures w14:val="none"/>
        </w:rPr>
        <w:t>I appreciate the input, but I must stay true to my original decision. Let’s discuss how to move forward</w:t>
      </w:r>
      <w:r w:rsidRPr="00D00773">
        <w:rPr>
          <w:rFonts w:ascii="Time New Roman" w:eastAsia="Calibri" w:hAnsi="Time New Roman" w:cs="Calibri"/>
          <w:bCs/>
          <w:kern w:val="0"/>
          <w:sz w:val="28"/>
          <w:szCs w:val="28"/>
          <w:lang w:val="en-US"/>
          <w14:ligatures w14:val="none"/>
        </w:rPr>
        <w:t>.”</w:t>
      </w:r>
    </w:p>
    <w:p w14:paraId="7E02778D"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kern w:val="0"/>
          <w:sz w:val="28"/>
          <w:szCs w:val="28"/>
          <w:lang w:val="en-US"/>
          <w14:ligatures w14:val="none"/>
        </w:rPr>
        <w:t>In Relationships:</w:t>
      </w:r>
      <w:r w:rsidRPr="00D00773">
        <w:rPr>
          <w:rFonts w:ascii="Time New Roman" w:eastAsia="Calibri" w:hAnsi="Time New Roman" w:cs="Calibri"/>
          <w:bCs/>
          <w:kern w:val="0"/>
          <w:sz w:val="28"/>
          <w:szCs w:val="28"/>
          <w:lang w:val="en-US"/>
          <w14:ligatures w14:val="none"/>
        </w:rPr>
        <w:t xml:space="preserve"> If someone pressures you to adapt your stance, say: “</w:t>
      </w:r>
      <w:r w:rsidRPr="00D00773">
        <w:rPr>
          <w:rFonts w:ascii="Time New Roman" w:eastAsia="Calibri" w:hAnsi="Time New Roman" w:cs="Calibri"/>
          <w:bCs/>
          <w:i/>
          <w:kern w:val="0"/>
          <w:sz w:val="28"/>
          <w:szCs w:val="28"/>
          <w:lang w:val="en-US"/>
          <w14:ligatures w14:val="none"/>
        </w:rPr>
        <w:t>I understand your perspective, but I need to honour my values in this situation.</w:t>
      </w:r>
      <w:r w:rsidRPr="00D00773">
        <w:rPr>
          <w:rFonts w:ascii="Time New Roman" w:eastAsia="Calibri" w:hAnsi="Time New Roman" w:cs="Calibri"/>
          <w:bCs/>
          <w:kern w:val="0"/>
          <w:sz w:val="28"/>
          <w:szCs w:val="28"/>
          <w:lang w:val="en-US"/>
          <w14:ligatures w14:val="none"/>
        </w:rPr>
        <w:t>”</w:t>
      </w:r>
    </w:p>
    <w:p w14:paraId="3FB15F46"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When Facing Boundary Challenges</w:t>
      </w:r>
    </w:p>
    <w:p w14:paraId="12A0CE6F"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 xml:space="preserve">In Dating: </w:t>
      </w:r>
      <w:r w:rsidRPr="00D00773">
        <w:rPr>
          <w:rFonts w:ascii="Time New Roman" w:eastAsia="Calibri" w:hAnsi="Time New Roman" w:cs="Calibri"/>
          <w:bCs/>
          <w:kern w:val="0"/>
          <w:sz w:val="28"/>
          <w:szCs w:val="28"/>
          <w:lang w:val="en-US"/>
          <w14:ligatures w14:val="none"/>
        </w:rPr>
        <w:t>“</w:t>
      </w:r>
      <w:r w:rsidRPr="00D00773">
        <w:rPr>
          <w:rFonts w:ascii="Time New Roman" w:eastAsia="Calibri" w:hAnsi="Time New Roman" w:cs="Calibri"/>
          <w:bCs/>
          <w:i/>
          <w:kern w:val="0"/>
          <w:sz w:val="28"/>
          <w:szCs w:val="28"/>
          <w:lang w:val="en-US"/>
          <w14:ligatures w14:val="none"/>
        </w:rPr>
        <w:t>I’m choosing to take things slow because I want to build a meaningful connection. This is important to me, and I hope you can respect that.</w:t>
      </w:r>
      <w:r w:rsidRPr="00D00773">
        <w:rPr>
          <w:rFonts w:ascii="Time New Roman" w:eastAsia="Calibri" w:hAnsi="Time New Roman" w:cs="Calibri"/>
          <w:bCs/>
          <w:kern w:val="0"/>
          <w:sz w:val="28"/>
          <w:szCs w:val="28"/>
          <w:lang w:val="en-US"/>
          <w14:ligatures w14:val="none"/>
        </w:rPr>
        <w:t>”</w:t>
      </w:r>
    </w:p>
    <w:p w14:paraId="3E1C2F2C" w14:textId="77777777" w:rsidR="00D00773" w:rsidRPr="00D00773" w:rsidRDefault="00D00773" w:rsidP="00D00773">
      <w:pPr>
        <w:spacing w:line="259" w:lineRule="auto"/>
        <w:rPr>
          <w:rFonts w:ascii="Time New Roman" w:eastAsia="Calibri" w:hAnsi="Time New Roman" w:cs="Calibri"/>
          <w:bCs/>
          <w:i/>
          <w:kern w:val="0"/>
          <w:sz w:val="28"/>
          <w:szCs w:val="28"/>
          <w:lang w:val="en-US"/>
          <w14:ligatures w14:val="none"/>
        </w:rPr>
      </w:pPr>
      <w:r w:rsidRPr="00D00773">
        <w:rPr>
          <w:rFonts w:ascii="Time New Roman" w:eastAsia="Calibri" w:hAnsi="Time New Roman" w:cs="Calibri"/>
          <w:bCs/>
          <w:i/>
          <w:kern w:val="0"/>
          <w:sz w:val="28"/>
          <w:szCs w:val="28"/>
          <w:lang w:val="en-US"/>
          <w14:ligatures w14:val="none"/>
        </w:rPr>
        <w:t>“I understand your perspective, but I need to honour my values in this situation.”</w:t>
      </w:r>
    </w:p>
    <w:p w14:paraId="5A4A8353"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kern w:val="0"/>
          <w:sz w:val="28"/>
          <w:szCs w:val="28"/>
          <w:lang w:val="en-US"/>
          <w14:ligatures w14:val="none"/>
        </w:rPr>
        <w:t>With Friends:</w:t>
      </w:r>
      <w:r w:rsidRPr="00D00773">
        <w:rPr>
          <w:rFonts w:ascii="Time New Roman" w:eastAsia="Calibri" w:hAnsi="Time New Roman" w:cs="Calibri"/>
          <w:b/>
          <w:bCs/>
          <w:kern w:val="0"/>
          <w:sz w:val="28"/>
          <w:szCs w:val="28"/>
          <w:lang w:val="en-US"/>
          <w14:ligatures w14:val="none"/>
        </w:rPr>
        <w:t xml:space="preserve"> </w:t>
      </w:r>
      <w:r w:rsidRPr="00D00773">
        <w:rPr>
          <w:rFonts w:ascii="Time New Roman" w:eastAsia="Calibri" w:hAnsi="Time New Roman" w:cs="Calibri"/>
          <w:bCs/>
          <w:kern w:val="0"/>
          <w:sz w:val="28"/>
          <w:szCs w:val="28"/>
          <w:lang w:val="en-US"/>
          <w14:ligatures w14:val="none"/>
        </w:rPr>
        <w:t>“I’ve mentioned before that I’m not comfortable with gossip. Can we talk about something else?”</w:t>
      </w:r>
    </w:p>
    <w:p w14:paraId="779CE6E8" w14:textId="77777777" w:rsidR="00D00773" w:rsidRPr="00D00773" w:rsidRDefault="00D00773" w:rsidP="00D00773">
      <w:pPr>
        <w:spacing w:line="259" w:lineRule="auto"/>
        <w:rPr>
          <w:rFonts w:ascii="Time New Roman" w:eastAsia="Calibri" w:hAnsi="Time New Roman" w:cs="Calibri"/>
          <w:bCs/>
          <w:i/>
          <w:kern w:val="0"/>
          <w:sz w:val="28"/>
          <w:szCs w:val="28"/>
          <w:lang w:val="en-US"/>
          <w14:ligatures w14:val="none"/>
        </w:rPr>
      </w:pPr>
      <w:r w:rsidRPr="00D00773">
        <w:rPr>
          <w:rFonts w:ascii="Time New Roman" w:eastAsia="Calibri" w:hAnsi="Time New Roman" w:cs="Calibri"/>
          <w:bCs/>
          <w:i/>
          <w:kern w:val="0"/>
          <w:sz w:val="28"/>
          <w:szCs w:val="28"/>
          <w:lang w:val="en-US"/>
          <w14:ligatures w14:val="none"/>
        </w:rPr>
        <w:lastRenderedPageBreak/>
        <w:t>“I hear what you’re saying, but I’ve thought this through and feel confident in my choice. Let’s respect each other’s decisions.”</w:t>
      </w:r>
    </w:p>
    <w:p w14:paraId="595357BA"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
          <w:bCs/>
          <w:i/>
          <w:kern w:val="0"/>
          <w:sz w:val="28"/>
          <w:szCs w:val="28"/>
          <w:lang w:val="en-US"/>
          <w14:ligatures w14:val="none"/>
        </w:rPr>
        <w:t>At Work</w:t>
      </w:r>
      <w:r w:rsidRPr="00D00773">
        <w:rPr>
          <w:rFonts w:ascii="Time New Roman" w:eastAsia="Calibri" w:hAnsi="Time New Roman" w:cs="Calibri"/>
          <w:bCs/>
          <w:i/>
          <w:kern w:val="0"/>
          <w:sz w:val="28"/>
          <w:szCs w:val="28"/>
          <w:lang w:val="en-US"/>
          <w14:ligatures w14:val="none"/>
        </w:rPr>
        <w:t>:</w:t>
      </w:r>
      <w:r w:rsidRPr="00D00773">
        <w:rPr>
          <w:rFonts w:ascii="Time New Roman" w:eastAsia="Calibri" w:hAnsi="Time New Roman" w:cs="Calibri"/>
          <w:b/>
          <w:bCs/>
          <w:kern w:val="0"/>
          <w:sz w:val="28"/>
          <w:szCs w:val="28"/>
          <w:lang w:val="en-US"/>
          <w14:ligatures w14:val="none"/>
        </w:rPr>
        <w:t xml:space="preserve"> </w:t>
      </w:r>
      <w:r w:rsidRPr="00D00773">
        <w:rPr>
          <w:rFonts w:ascii="Time New Roman" w:eastAsia="Calibri" w:hAnsi="Time New Roman" w:cs="Calibri"/>
          <w:bCs/>
          <w:kern w:val="0"/>
          <w:sz w:val="28"/>
          <w:szCs w:val="28"/>
          <w:lang w:val="en-US"/>
          <w14:ligatures w14:val="none"/>
        </w:rPr>
        <w:t>“As per our agreement, I need the final approval before moving forward. Let’s make sure we’re aligned on the next steps.”</w:t>
      </w:r>
    </w:p>
    <w:p w14:paraId="6D5967BD" w14:textId="77777777" w:rsidR="00D00773" w:rsidRPr="00D00773" w:rsidRDefault="00D00773" w:rsidP="00D00773">
      <w:pPr>
        <w:spacing w:line="259" w:lineRule="auto"/>
        <w:rPr>
          <w:rFonts w:ascii="Time New Roman" w:eastAsia="Calibri" w:hAnsi="Time New Roman" w:cs="Calibri"/>
          <w:bCs/>
          <w:i/>
          <w:kern w:val="0"/>
          <w:sz w:val="28"/>
          <w:szCs w:val="28"/>
          <w:lang w:val="en-US"/>
          <w14:ligatures w14:val="none"/>
        </w:rPr>
      </w:pPr>
      <w:r w:rsidRPr="00D00773">
        <w:rPr>
          <w:rFonts w:ascii="Time New Roman" w:eastAsia="Calibri" w:hAnsi="Time New Roman" w:cs="Calibri"/>
          <w:bCs/>
          <w:i/>
          <w:kern w:val="0"/>
          <w:sz w:val="28"/>
          <w:szCs w:val="28"/>
          <w:lang w:val="en-US"/>
          <w14:ligatures w14:val="none"/>
        </w:rPr>
        <w:t>“I appreciate the input, but I must stay true to my original decision. Let’s discuss how to move forward.”</w:t>
      </w:r>
    </w:p>
    <w:p w14:paraId="19EDB074" w14:textId="77777777" w:rsidR="00D00773" w:rsidRPr="00D00773" w:rsidRDefault="00D00773" w:rsidP="00D00773">
      <w:pPr>
        <w:spacing w:line="259" w:lineRule="auto"/>
        <w:rPr>
          <w:rFonts w:ascii="Time New Roman" w:eastAsia="Calibri" w:hAnsi="Time New Roman" w:cs="Calibri"/>
          <w:b/>
          <w:bCs/>
          <w:kern w:val="0"/>
          <w:sz w:val="28"/>
          <w:szCs w:val="28"/>
          <w:lang w:val="en-US"/>
          <w14:ligatures w14:val="none"/>
        </w:rPr>
      </w:pPr>
      <w:r w:rsidRPr="00D00773">
        <w:rPr>
          <w:rFonts w:ascii="Time New Roman" w:eastAsia="Calibri" w:hAnsi="Time New Roman" w:cs="Calibri"/>
          <w:b/>
          <w:bCs/>
          <w:kern w:val="0"/>
          <w:sz w:val="28"/>
          <w:szCs w:val="28"/>
          <w:lang w:val="en-US"/>
          <w14:ligatures w14:val="none"/>
        </w:rPr>
        <w:t>Final Prompt to Close the Exercise (1 Minute)</w:t>
      </w:r>
    </w:p>
    <w:p w14:paraId="4E97101B" w14:textId="77777777" w:rsidR="00D00773" w:rsidRPr="00D00773" w:rsidRDefault="00D00773" w:rsidP="00D00773">
      <w:pPr>
        <w:spacing w:line="259" w:lineRule="auto"/>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kern w:val="0"/>
          <w:sz w:val="28"/>
          <w:szCs w:val="28"/>
          <w:lang w:val="en-US"/>
          <w14:ligatures w14:val="none"/>
        </w:rPr>
        <w:t>Stand before a mirror, place your hand over your heart, and declare:</w:t>
      </w:r>
      <w:r w:rsidRPr="00D00773">
        <w:rPr>
          <w:rFonts w:ascii="Time New Roman" w:eastAsia="Calibri" w:hAnsi="Time New Roman" w:cs="Calibri"/>
          <w:bCs/>
          <w:kern w:val="0"/>
          <w:sz w:val="28"/>
          <w:szCs w:val="28"/>
          <w:lang w:val="en-US"/>
          <w14:ligatures w14:val="none"/>
        </w:rPr>
        <w:br/>
      </w:r>
      <w:r w:rsidRPr="00D00773">
        <w:rPr>
          <w:rFonts w:ascii="Time New Roman" w:eastAsia="Calibri" w:hAnsi="Time New Roman" w:cs="Calibri"/>
          <w:bCs/>
          <w:i/>
          <w:iCs/>
          <w:kern w:val="0"/>
          <w:sz w:val="28"/>
          <w:szCs w:val="28"/>
          <w:lang w:val="en-US"/>
          <w14:ligatures w14:val="none"/>
        </w:rPr>
        <w:t>“My boundaries are the throne from which I reign over my life.”</w:t>
      </w:r>
    </w:p>
    <w:p w14:paraId="1451BDF8"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“I choose to uphold my integrity in every decision I make.”</w:t>
      </w:r>
    </w:p>
    <w:p w14:paraId="1EF184A0" w14:textId="77777777" w:rsidR="00D00773" w:rsidRPr="00D00773" w:rsidRDefault="00D00773" w:rsidP="00D00773">
      <w:pPr>
        <w:spacing w:line="259" w:lineRule="auto"/>
        <w:rPr>
          <w:rFonts w:ascii="Time New Roman" w:eastAsia="Calibri" w:hAnsi="Time New Roman" w:cs="Calibri"/>
          <w:bCs/>
          <w:i/>
          <w:i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Like Esther negotiating with Xerxes, let your daily “No” and “Yes” be deliberate acts of governance over your kingdom.</w:t>
      </w:r>
    </w:p>
    <w:p w14:paraId="3279A413" w14:textId="77777777" w:rsidR="00D00773" w:rsidRPr="00D00773" w:rsidRDefault="00D00773" w:rsidP="00D00773">
      <w:pPr>
        <w:spacing w:line="259" w:lineRule="auto"/>
        <w:rPr>
          <w:rFonts w:ascii="Time New Roman" w:eastAsia="Calibri" w:hAnsi="Time New Roman" w:cs="Calibri"/>
          <w:bCs/>
          <w:kern w:val="0"/>
          <w:sz w:val="28"/>
          <w:szCs w:val="28"/>
          <w:lang w:val="en-US"/>
          <w14:ligatures w14:val="none"/>
        </w:rPr>
      </w:pPr>
      <w:r w:rsidRPr="00D00773">
        <w:rPr>
          <w:rFonts w:ascii="Time New Roman" w:eastAsia="Calibri" w:hAnsi="Time New Roman" w:cs="Calibri"/>
          <w:bCs/>
          <w:i/>
          <w:iCs/>
          <w:kern w:val="0"/>
          <w:sz w:val="28"/>
          <w:szCs w:val="28"/>
          <w:lang w:val="en-US"/>
          <w14:ligatures w14:val="none"/>
        </w:rPr>
        <w:t>Like Xerxes, Mordecai, and Esther, let your choices reflect not only your authority but also your commitment to wisdom and purpose.</w:t>
      </w:r>
    </w:p>
    <w:p w14:paraId="7F983E59" w14:textId="77777777" w:rsidR="00D00773" w:rsidRPr="00D00773" w:rsidRDefault="00D00773" w:rsidP="00D00773">
      <w:pPr>
        <w:spacing w:line="259" w:lineRule="auto"/>
        <w:jc w:val="center"/>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APPENDIX</w:t>
      </w:r>
    </w:p>
    <w:p w14:paraId="0E9CC72F" w14:textId="77777777" w:rsidR="00D00773" w:rsidRPr="00D00773" w:rsidRDefault="00D00773" w:rsidP="00D00773">
      <w:pPr>
        <w:spacing w:line="259" w:lineRule="auto"/>
        <w:jc w:val="center"/>
        <w:rPr>
          <w:rFonts w:ascii="Time New Roman" w:eastAsia="Calibri" w:hAnsi="Time New Roman" w:cs="Calibri"/>
          <w:b/>
          <w:bCs/>
          <w:color w:val="000000"/>
          <w:kern w:val="0"/>
          <w:sz w:val="28"/>
          <w:szCs w:val="28"/>
          <w:lang w:val="en-US"/>
          <w14:ligatures w14:val="none"/>
        </w:rPr>
      </w:pPr>
      <w:r w:rsidRPr="00D00773">
        <w:rPr>
          <w:rFonts w:ascii="Time New Roman" w:eastAsia="Calibri" w:hAnsi="Time New Roman" w:cs="Calibri"/>
          <w:b/>
          <w:bCs/>
          <w:color w:val="000000"/>
          <w:kern w:val="0"/>
          <w:sz w:val="28"/>
          <w:szCs w:val="28"/>
          <w:lang w:val="en-US"/>
          <w14:ligatures w14:val="none"/>
        </w:rPr>
        <w:t>SOURCES &amp; FURTHER READING</w:t>
      </w:r>
    </w:p>
    <w:p w14:paraId="2F920A73"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Sefaria. (n.d.). Esther. Sefaria.org. Retrieved from https://www.sefaria.org/Esther</w:t>
      </w:r>
    </w:p>
    <w:p w14:paraId="10A7B659"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lastRenderedPageBreak/>
        <w:t>Bible Gateway. (n.d.). Esther. BibleGateway.com. Retrieved from;https://www.biblegateway.com/passage/?search=Esther</w:t>
      </w:r>
    </w:p>
    <w:p w14:paraId="0D0B1C46"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Chabad-Lubavitch. (n.d.). Megillah &amp; Purim resources. Chabad.org. https://www.chabad.org/holidays/purim/</w:t>
      </w:r>
    </w:p>
    <w:p w14:paraId="7E4855C9"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American-Israeli Cooperative Enterprise. (n.d.). Jewish Virtual Library: Book of Esther. Retrieved from https://www.jewishvirtuallibrary.org/the-book-of-esther</w:t>
      </w:r>
    </w:p>
    <w:p w14:paraId="380FEE3D"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My Jewish Learning. (n.d.). Purim 101. Retrieved from https://www.myjewishlearning.com/article/purim-101/</w:t>
      </w:r>
    </w:p>
    <w:p w14:paraId="56337B7E"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BibleHub. (n.d.). Esther — Parallel Translations &amp; Commentaries. Retrieved from https://biblehub.com/esther/</w:t>
      </w:r>
    </w:p>
    <w:p w14:paraId="101568BE"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Encyclopaedia Iranica. (n.d.). Entries on Ahasuerus / Xerxes and Achaemenid Persia. Retrieved from http://www.iranicaonline.org/</w:t>
      </w:r>
    </w:p>
    <w:p w14:paraId="205FFDF1"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The Metropolitan Museum of Art. (n.d.). The Achaemenid Persian Empire (550–330 B.C.). Retrieved from https://www.metmuseum.org/toah/hd/acha/hd_acha.htm</w:t>
      </w:r>
    </w:p>
    <w:p w14:paraId="1D9DD3E1"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Herodotus. (trans. n.d.). Histories. Online translation: Perseus Digital Library. Retrieved from http://www.perseus.tufts.edu/</w:t>
      </w:r>
    </w:p>
    <w:p w14:paraId="4AD62399"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Briant, P. (2002). From Cyrus to Alexander: A History of the Persian Empire. (English translation). </w:t>
      </w:r>
    </w:p>
    <w:p w14:paraId="14207BA7"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Anchor Yale Bible / Carey A. Moore. (n.d.). Esther's commentary. [Consult academic library for full citation.]</w:t>
      </w:r>
    </w:p>
    <w:p w14:paraId="3D346BB1"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lastRenderedPageBreak/>
        <w:t>Athalya Brenner. (n.d.). Feminist readings: Feminist Companion and related works. B. Chicago-style Sefaria. “Esther.” Sefaria. Accessed. https://www.sefaria.org/Esther.</w:t>
      </w:r>
    </w:p>
    <w:p w14:paraId="1F143DB8"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Bible Gateway. “Esther.” Bible Gateway. Accessed. https://www.biblegateway.com/passage/?search=Esther.</w:t>
      </w:r>
    </w:p>
    <w:p w14:paraId="66907C35"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Chabad-Lubavitch. “Megillah &amp; Purim resources.” Chabad.org. Accessed [date]. https://www.chabad.org/holidays/purim/.</w:t>
      </w:r>
    </w:p>
    <w:p w14:paraId="4FF9D837"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American-Israeli Cooperative Enterprise. “Book of Esther.” Jewish Virtual Library. Accessed [date]. https://www.jewishvirtuallibrary.org/the-book-of-esther.</w:t>
      </w:r>
    </w:p>
    <w:p w14:paraId="3EE8A373"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My Jewish Learning. “Purim 101.” MyJewishLearning. Accessed [date]. https://www.myjewishlearning.com/article/purim-101/.</w:t>
      </w:r>
    </w:p>
    <w:p w14:paraId="7DD35B13"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BibleHub. “Esther — Parallel Translations &amp; Commentaries.” BibleHub. Accessed [date]. https://biblehub.com/esther/.</w:t>
      </w:r>
    </w:p>
    <w:p w14:paraId="3059E21D"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Encyclopaedia Iranica. Entries on Ahasuerus / Xerxes and Achaemenid Persia. IranicaOnline. Accessed [date]. http://www.iranicaonline.org/.</w:t>
      </w:r>
    </w:p>
    <w:p w14:paraId="03442FE8"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The Metropolitan Museum of Art. “The Achaemenid Persian Empire (550–330 B.C.).” The Met. Accessed [date]. https://www.metmuseum.org/toah/hd/acha/hd_acha.htm.</w:t>
      </w:r>
    </w:p>
    <w:p w14:paraId="69EE81B0"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lastRenderedPageBreak/>
        <w:t>Herodotus. Histories. Perseus Digital Library. Accessed [date]. http://www.perseus.tufts.edu/.</w:t>
      </w:r>
    </w:p>
    <w:p w14:paraId="7DF235CC"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Briant, Pierre. From Cyrus to Alexander: A History of the Persian Empire. (English translation, 2002). [Verify publication details].</w:t>
      </w:r>
    </w:p>
    <w:p w14:paraId="5006C36D"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Anchor Yale Bible / Carey A. Moore. Esther. Anchor Yale Bible (consult library for full citation).</w:t>
      </w:r>
    </w:p>
    <w:p w14:paraId="2E84113A"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Athalya Brenner. Feminist Companion to the Bible (consult library for full citation).</w:t>
      </w:r>
    </w:p>
    <w:p w14:paraId="1B95B5BD"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 Chapter Mapping (Primary Links)</w:t>
      </w:r>
    </w:p>
    <w:p w14:paraId="5969DB11"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1 (Vashti’s Refusal): Esther 1 — Bible Gateway / Sefaria; Encyclopaedia Iranica (Ahasuerus); Met Museum (Achaemenid overview)</w:t>
      </w:r>
    </w:p>
    <w:p w14:paraId="4D05F8FC"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2 (Esther’s Entry): Esther 2 — Bible Gateway / Sefaria; Sefaria study sheets; BibleHub commentaries</w:t>
      </w:r>
    </w:p>
    <w:p w14:paraId="792DC544"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3 (Haman’s Rise): Esther 3 — Bible Gateway / BibleHub; Encyclopaedia Iranica (Haman entry)</w:t>
      </w:r>
    </w:p>
    <w:p w14:paraId="6BF5CD38"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4 (Mourning &amp; Mobilisation): Esther 4 — Bible Gateway; Chabad / Sefaria interpretive resources</w:t>
      </w:r>
    </w:p>
    <w:p w14:paraId="4FCEBF93"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5 (The Banquet): Esther 5 — Bible Gateway / Sefaria; BibleHub rhetorical commentaries</w:t>
      </w:r>
    </w:p>
    <w:p w14:paraId="49984956"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6 (Chronicles &amp; Chance): Esther 6 — Bible Gateway / Sefaria; BibleHub &amp; Sefaria notes on chronicles</w:t>
      </w:r>
    </w:p>
    <w:p w14:paraId="72424766"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lastRenderedPageBreak/>
        <w:t>Chapter 7 (Reveal &amp; Haman’s Fall): Esther 7 — Bible Gateway / Sefaria; Chabad Megillah commentaries</w:t>
      </w:r>
    </w:p>
    <w:p w14:paraId="73BA081E"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8 (Counter-Decree): Esther 8 — Bible Gateway / Sefaria; Encyclopaedia Iranica; Met Museum; Pierre Briant</w:t>
      </w:r>
    </w:p>
    <w:p w14:paraId="42D64EAD"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9 (Victory &amp; Purim): Esther 9 — Bible Gateway / Sefaria; Chabad; MyJewishLearning; Time / AP coverage on Purim</w:t>
      </w:r>
    </w:p>
    <w:p w14:paraId="32950C5A"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Chapter 10 (Mordecai’s Legacy): Esther 10 — Bible Gateway / Sefaria; Encyclopaedia Iranica; Pierre Briant</w:t>
      </w:r>
    </w:p>
    <w:p w14:paraId="1B07B9CE"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D. Notes &amp; Verification</w:t>
      </w:r>
    </w:p>
    <w:p w14:paraId="126FD6E6" w14:textId="77777777" w:rsidR="00D00773" w:rsidRPr="00D00773" w:rsidRDefault="00D00773" w:rsidP="00D00773">
      <w:p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Recommended Readings &amp; Resources </w:t>
      </w:r>
    </w:p>
    <w:p w14:paraId="6793FED5" w14:textId="77777777" w:rsidR="00D00773" w:rsidRPr="00D00773" w:rsidRDefault="00D00773" w:rsidP="00D00773">
      <w:pPr>
        <w:spacing w:line="259" w:lineRule="auto"/>
        <w:ind w:left="360"/>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On Esther and biblical interpretation</w:t>
      </w:r>
    </w:p>
    <w:p w14:paraId="33A423F2" w14:textId="77777777" w:rsidR="00D00773" w:rsidRPr="00D00773" w:rsidRDefault="00D00773" w:rsidP="00D00773">
      <w:pPr>
        <w:numPr>
          <w:ilvl w:val="0"/>
          <w:numId w:val="41"/>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Adele Berlin — </w:t>
      </w:r>
      <w:r w:rsidRPr="00D00773">
        <w:rPr>
          <w:rFonts w:ascii="Time New Roman" w:eastAsia="Calibri" w:hAnsi="Time New Roman" w:cs="Calibri"/>
          <w:bCs/>
          <w:i/>
          <w:iCs/>
          <w:color w:val="000000"/>
          <w:kern w:val="0"/>
          <w:sz w:val="28"/>
          <w:szCs w:val="28"/>
          <w:lang w:val="en-US"/>
          <w14:ligatures w14:val="none"/>
        </w:rPr>
        <w:t>Esther: A New Translation with Introduction and Commentary</w:t>
      </w:r>
      <w:r w:rsidRPr="00D00773">
        <w:rPr>
          <w:rFonts w:ascii="Time New Roman" w:eastAsia="Calibri" w:hAnsi="Time New Roman" w:cs="Calibri"/>
          <w:bCs/>
          <w:color w:val="000000"/>
          <w:kern w:val="0"/>
          <w:sz w:val="28"/>
          <w:szCs w:val="28"/>
          <w:lang w:val="en-US"/>
          <w14:ligatures w14:val="none"/>
        </w:rPr>
        <w:t xml:space="preserve"> (or similar scholarly commentary on Esther).</w:t>
      </w:r>
    </w:p>
    <w:p w14:paraId="3B03CA57" w14:textId="77777777" w:rsidR="00D00773" w:rsidRPr="00D00773" w:rsidRDefault="00D00773" w:rsidP="00D00773">
      <w:pPr>
        <w:numPr>
          <w:ilvl w:val="0"/>
          <w:numId w:val="41"/>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Athalya Brenner — </w:t>
      </w:r>
      <w:r w:rsidRPr="00D00773">
        <w:rPr>
          <w:rFonts w:ascii="Time New Roman" w:eastAsia="Calibri" w:hAnsi="Time New Roman" w:cs="Calibri"/>
          <w:bCs/>
          <w:i/>
          <w:iCs/>
          <w:color w:val="000000"/>
          <w:kern w:val="0"/>
          <w:sz w:val="28"/>
          <w:szCs w:val="28"/>
          <w:lang w:val="en-US"/>
          <w14:ligatures w14:val="none"/>
        </w:rPr>
        <w:t>A Feminist Companion to Esther</w:t>
      </w:r>
      <w:r w:rsidRPr="00D00773">
        <w:rPr>
          <w:rFonts w:ascii="Time New Roman" w:eastAsia="Calibri" w:hAnsi="Time New Roman" w:cs="Calibri"/>
          <w:bCs/>
          <w:color w:val="000000"/>
          <w:kern w:val="0"/>
          <w:sz w:val="28"/>
          <w:szCs w:val="28"/>
          <w:lang w:val="en-US"/>
          <w14:ligatures w14:val="none"/>
        </w:rPr>
        <w:t xml:space="preserve"> (or scholarship exploring gender dynamics in Esther).</w:t>
      </w:r>
    </w:p>
    <w:p w14:paraId="1B7633C4" w14:textId="77777777" w:rsidR="00D00773" w:rsidRPr="00D00773" w:rsidRDefault="00D00773" w:rsidP="00D00773">
      <w:pPr>
        <w:spacing w:line="259" w:lineRule="auto"/>
        <w:ind w:left="360"/>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On power, authority, and group dynamics</w:t>
      </w:r>
    </w:p>
    <w:p w14:paraId="20AC969C" w14:textId="77777777" w:rsidR="00D00773" w:rsidRPr="00D00773" w:rsidRDefault="00D00773" w:rsidP="00D00773">
      <w:pPr>
        <w:numPr>
          <w:ilvl w:val="0"/>
          <w:numId w:val="42"/>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Philip G. Zimbardo — </w:t>
      </w:r>
      <w:r w:rsidRPr="00D00773">
        <w:rPr>
          <w:rFonts w:ascii="Time New Roman" w:eastAsia="Calibri" w:hAnsi="Time New Roman" w:cs="Calibri"/>
          <w:bCs/>
          <w:i/>
          <w:iCs/>
          <w:color w:val="000000"/>
          <w:kern w:val="0"/>
          <w:sz w:val="28"/>
          <w:szCs w:val="28"/>
          <w:lang w:val="en-US"/>
          <w14:ligatures w14:val="none"/>
        </w:rPr>
        <w:t>The Lucifer Effect: Understanding How Good People Turn Evil.</w:t>
      </w:r>
    </w:p>
    <w:p w14:paraId="181A9F30" w14:textId="77777777" w:rsidR="00D00773" w:rsidRPr="00D00773" w:rsidRDefault="00D00773" w:rsidP="00D00773">
      <w:pPr>
        <w:numPr>
          <w:ilvl w:val="0"/>
          <w:numId w:val="42"/>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Irving L. Janis — </w:t>
      </w:r>
      <w:r w:rsidRPr="00D00773">
        <w:rPr>
          <w:rFonts w:ascii="Time New Roman" w:eastAsia="Calibri" w:hAnsi="Time New Roman" w:cs="Calibri"/>
          <w:bCs/>
          <w:i/>
          <w:iCs/>
          <w:color w:val="000000"/>
          <w:kern w:val="0"/>
          <w:sz w:val="28"/>
          <w:szCs w:val="28"/>
          <w:lang w:val="en-US"/>
          <w14:ligatures w14:val="none"/>
        </w:rPr>
        <w:t>Groupthink: Psychological Studies of Policy Decisions and Fiascoes.</w:t>
      </w:r>
    </w:p>
    <w:p w14:paraId="5059B6F9" w14:textId="77777777" w:rsidR="00D00773" w:rsidRPr="00D00773" w:rsidRDefault="00D00773" w:rsidP="00D00773">
      <w:pPr>
        <w:numPr>
          <w:ilvl w:val="0"/>
          <w:numId w:val="42"/>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lastRenderedPageBreak/>
        <w:t xml:space="preserve">Robert A. Baron &amp; Donn Byrne — </w:t>
      </w:r>
      <w:r w:rsidRPr="00D00773">
        <w:rPr>
          <w:rFonts w:ascii="Time New Roman" w:eastAsia="Calibri" w:hAnsi="Time New Roman" w:cs="Calibri"/>
          <w:bCs/>
          <w:i/>
          <w:iCs/>
          <w:color w:val="000000"/>
          <w:kern w:val="0"/>
          <w:sz w:val="28"/>
          <w:szCs w:val="28"/>
          <w:lang w:val="en-US"/>
          <w14:ligatures w14:val="none"/>
        </w:rPr>
        <w:t>Social Psychology</w:t>
      </w:r>
      <w:r w:rsidRPr="00D00773">
        <w:rPr>
          <w:rFonts w:ascii="Time New Roman" w:eastAsia="Calibri" w:hAnsi="Time New Roman" w:cs="Calibri"/>
          <w:bCs/>
          <w:color w:val="000000"/>
          <w:kern w:val="0"/>
          <w:sz w:val="28"/>
          <w:szCs w:val="28"/>
          <w:lang w:val="en-US"/>
          <w14:ligatures w14:val="none"/>
        </w:rPr>
        <w:t xml:space="preserve"> (sections on prejudice and group processes).</w:t>
      </w:r>
    </w:p>
    <w:p w14:paraId="1CCD53B0" w14:textId="77777777" w:rsidR="00D00773" w:rsidRPr="00D00773" w:rsidRDefault="00D00773" w:rsidP="00D00773">
      <w:pPr>
        <w:spacing w:line="259" w:lineRule="auto"/>
        <w:ind w:left="360"/>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On scapegoating, ritual, and violence</w:t>
      </w:r>
    </w:p>
    <w:p w14:paraId="0C1049A1" w14:textId="77777777" w:rsidR="00D00773" w:rsidRPr="00D00773" w:rsidRDefault="00D00773" w:rsidP="00D00773">
      <w:pPr>
        <w:numPr>
          <w:ilvl w:val="0"/>
          <w:numId w:val="43"/>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René Girard — </w:t>
      </w:r>
      <w:r w:rsidRPr="00D00773">
        <w:rPr>
          <w:rFonts w:ascii="Time New Roman" w:eastAsia="Calibri" w:hAnsi="Time New Roman" w:cs="Calibri"/>
          <w:bCs/>
          <w:i/>
          <w:iCs/>
          <w:color w:val="000000"/>
          <w:kern w:val="0"/>
          <w:sz w:val="28"/>
          <w:szCs w:val="28"/>
          <w:lang w:val="en-US"/>
          <w14:ligatures w14:val="none"/>
        </w:rPr>
        <w:t>Violence and the Sacred.</w:t>
      </w:r>
    </w:p>
    <w:p w14:paraId="67E54BED" w14:textId="77777777" w:rsidR="00D00773" w:rsidRPr="00D00773" w:rsidRDefault="00D00773" w:rsidP="00D00773">
      <w:pPr>
        <w:numPr>
          <w:ilvl w:val="0"/>
          <w:numId w:val="43"/>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Stanley Cohen — </w:t>
      </w:r>
      <w:r w:rsidRPr="00D00773">
        <w:rPr>
          <w:rFonts w:ascii="Time New Roman" w:eastAsia="Calibri" w:hAnsi="Time New Roman" w:cs="Calibri"/>
          <w:bCs/>
          <w:i/>
          <w:iCs/>
          <w:color w:val="000000"/>
          <w:kern w:val="0"/>
          <w:sz w:val="28"/>
          <w:szCs w:val="28"/>
          <w:lang w:val="en-US"/>
          <w14:ligatures w14:val="none"/>
        </w:rPr>
        <w:t>States of Denial</w:t>
      </w:r>
      <w:r w:rsidRPr="00D00773">
        <w:rPr>
          <w:rFonts w:ascii="Time New Roman" w:eastAsia="Calibri" w:hAnsi="Time New Roman" w:cs="Calibri"/>
          <w:bCs/>
          <w:color w:val="000000"/>
          <w:kern w:val="0"/>
          <w:sz w:val="28"/>
          <w:szCs w:val="28"/>
          <w:lang w:val="en-US"/>
          <w14:ligatures w14:val="none"/>
        </w:rPr>
        <w:t xml:space="preserve"> (on how societies rationalise harmful actions).</w:t>
      </w:r>
    </w:p>
    <w:p w14:paraId="629EA3E7" w14:textId="77777777" w:rsidR="00D00773" w:rsidRPr="00D00773" w:rsidRDefault="00D00773" w:rsidP="00D00773">
      <w:pPr>
        <w:spacing w:line="259" w:lineRule="auto"/>
        <w:ind w:left="360"/>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On trauma, recovery, and resilience</w:t>
      </w:r>
    </w:p>
    <w:p w14:paraId="7B02C8D4" w14:textId="77777777" w:rsidR="00D00773" w:rsidRPr="00D00773" w:rsidRDefault="00D00773" w:rsidP="00D00773">
      <w:pPr>
        <w:numPr>
          <w:ilvl w:val="0"/>
          <w:numId w:val="44"/>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Judith L. Herman — </w:t>
      </w:r>
      <w:r w:rsidRPr="00D00773">
        <w:rPr>
          <w:rFonts w:ascii="Time New Roman" w:eastAsia="Calibri" w:hAnsi="Time New Roman" w:cs="Calibri"/>
          <w:bCs/>
          <w:i/>
          <w:iCs/>
          <w:color w:val="000000"/>
          <w:kern w:val="0"/>
          <w:sz w:val="28"/>
          <w:szCs w:val="28"/>
          <w:lang w:val="en-US"/>
          <w14:ligatures w14:val="none"/>
        </w:rPr>
        <w:t>Trauma and Recovery: The Aftermath of Violence—from Domestic Abuse to Political Terror.</w:t>
      </w:r>
    </w:p>
    <w:p w14:paraId="34DF6D25" w14:textId="77777777" w:rsidR="00D00773" w:rsidRPr="00D00773" w:rsidRDefault="00D00773" w:rsidP="00D00773">
      <w:pPr>
        <w:numPr>
          <w:ilvl w:val="0"/>
          <w:numId w:val="44"/>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Bessel A. van der Kolk — </w:t>
      </w:r>
      <w:r w:rsidRPr="00D00773">
        <w:rPr>
          <w:rFonts w:ascii="Time New Roman" w:eastAsia="Calibri" w:hAnsi="Time New Roman" w:cs="Calibri"/>
          <w:bCs/>
          <w:i/>
          <w:iCs/>
          <w:color w:val="000000"/>
          <w:kern w:val="0"/>
          <w:sz w:val="28"/>
          <w:szCs w:val="28"/>
          <w:lang w:val="en-US"/>
          <w14:ligatures w14:val="none"/>
        </w:rPr>
        <w:t>The Body Keeps the Score: Brain, Mind, and Body in the Healing of Trauma.</w:t>
      </w:r>
    </w:p>
    <w:p w14:paraId="7A6AEF4B" w14:textId="77777777" w:rsidR="00D00773" w:rsidRPr="00D00773" w:rsidRDefault="00D00773" w:rsidP="00D00773">
      <w:pPr>
        <w:spacing w:line="259" w:lineRule="auto"/>
        <w:ind w:left="360"/>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On moral courage, decision-making, and bias</w:t>
      </w:r>
    </w:p>
    <w:p w14:paraId="736AFBB1" w14:textId="77777777" w:rsidR="00D00773" w:rsidRPr="00D00773" w:rsidRDefault="00D00773" w:rsidP="00D00773">
      <w:pPr>
        <w:numPr>
          <w:ilvl w:val="0"/>
          <w:numId w:val="45"/>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Carol Tavris &amp; Elliot Aronson — </w:t>
      </w:r>
      <w:r w:rsidRPr="00D00773">
        <w:rPr>
          <w:rFonts w:ascii="Time New Roman" w:eastAsia="Calibri" w:hAnsi="Time New Roman" w:cs="Calibri"/>
          <w:bCs/>
          <w:i/>
          <w:iCs/>
          <w:color w:val="000000"/>
          <w:kern w:val="0"/>
          <w:sz w:val="28"/>
          <w:szCs w:val="28"/>
          <w:lang w:val="en-US"/>
          <w14:ligatures w14:val="none"/>
        </w:rPr>
        <w:t>Mistakes Were Made (But Not by Me): Why We Justify Foolish Beliefs, Bad Decisions, and Hurtful Acts.</w:t>
      </w:r>
    </w:p>
    <w:p w14:paraId="6A46A16C" w14:textId="77777777" w:rsidR="00D00773" w:rsidRPr="00D00773" w:rsidRDefault="00D00773" w:rsidP="00D00773">
      <w:pPr>
        <w:numPr>
          <w:ilvl w:val="0"/>
          <w:numId w:val="45"/>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Rushworth M. Kidder — </w:t>
      </w:r>
      <w:r w:rsidRPr="00D00773">
        <w:rPr>
          <w:rFonts w:ascii="Time New Roman" w:eastAsia="Calibri" w:hAnsi="Time New Roman" w:cs="Calibri"/>
          <w:bCs/>
          <w:i/>
          <w:iCs/>
          <w:color w:val="000000"/>
          <w:kern w:val="0"/>
          <w:sz w:val="28"/>
          <w:szCs w:val="28"/>
          <w:lang w:val="en-US"/>
          <w14:ligatures w14:val="none"/>
        </w:rPr>
        <w:t>Moral Courage.</w:t>
      </w:r>
    </w:p>
    <w:p w14:paraId="32AB8A45" w14:textId="77777777" w:rsidR="00D00773" w:rsidRPr="00D00773" w:rsidRDefault="00D00773" w:rsidP="00D00773">
      <w:pPr>
        <w:spacing w:line="259" w:lineRule="auto"/>
        <w:ind w:left="360"/>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On bystander behaviour and helping</w:t>
      </w:r>
    </w:p>
    <w:p w14:paraId="79E45154"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John M. Darley &amp; Bibb Latané — classic papers on the bystander effect; look for collected works or summaries in social psychology textbooks.</w:t>
      </w:r>
    </w:p>
    <w:p w14:paraId="471102AB"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Boundaries</w:t>
      </w:r>
    </w:p>
    <w:p w14:paraId="72A03D66"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lastRenderedPageBreak/>
        <w:t>From TV Series</w:t>
      </w:r>
    </w:p>
    <w:p w14:paraId="086065BF" w14:textId="77777777" w:rsidR="00D00773" w:rsidRPr="00D00773" w:rsidRDefault="00D00773" w:rsidP="00D00773">
      <w:pPr>
        <w:numPr>
          <w:ilvl w:val="0"/>
          <w:numId w:val="46"/>
        </w:numPr>
        <w:spacing w:line="259" w:lineRule="auto"/>
        <w:rPr>
          <w:rFonts w:ascii="Time New Roman" w:eastAsia="Calibri" w:hAnsi="Time New Roman" w:cs="Calibri"/>
          <w:bCs/>
          <w:i/>
          <w:i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Evy Poumpouras interview on psychological tricks on YouTube, dubbed</w:t>
      </w:r>
      <w:r w:rsidRPr="00D00773">
        <w:rPr>
          <w:rFonts w:ascii="Time New Roman" w:eastAsia="Calibri" w:hAnsi="Time New Roman" w:cs="Calibri"/>
          <w:bCs/>
          <w:i/>
          <w:iCs/>
          <w:color w:val="000000"/>
          <w:kern w:val="0"/>
          <w:sz w:val="28"/>
          <w:szCs w:val="28"/>
          <w:lang w:val="en-US"/>
          <w14:ligatures w14:val="none"/>
        </w:rPr>
        <w:t xml:space="preserve"> </w:t>
      </w:r>
      <w:r w:rsidRPr="00D00773">
        <w:rPr>
          <w:rFonts w:ascii="Time New Roman" w:eastAsia="Calibri" w:hAnsi="Time New Roman" w:cs="Calibri"/>
          <w:bCs/>
          <w:color w:val="000000"/>
          <w:kern w:val="0"/>
          <w:sz w:val="28"/>
          <w:szCs w:val="28"/>
          <w:lang w:val="en-US"/>
          <w14:ligatures w14:val="none"/>
        </w:rPr>
        <w:t>“</w:t>
      </w:r>
      <w:r w:rsidRPr="00D00773">
        <w:rPr>
          <w:rFonts w:ascii="Time New Roman" w:eastAsia="Calibri" w:hAnsi="Time New Roman" w:cs="Calibri"/>
          <w:bCs/>
          <w:i/>
          <w:iCs/>
          <w:color w:val="000000"/>
          <w:kern w:val="0"/>
          <w:sz w:val="28"/>
          <w:szCs w:val="28"/>
          <w:lang w:val="en-US"/>
          <w14:ligatures w14:val="none"/>
        </w:rPr>
        <w:t>The 7 psychological tricks reveal how to get the truth out of anyone - Evy Poumpouras”</w:t>
      </w:r>
    </w:p>
    <w:p w14:paraId="752C153E"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Tracy Brain Speech on YouTube dub </w:t>
      </w:r>
      <w:r w:rsidRPr="00D00773">
        <w:rPr>
          <w:rFonts w:ascii="Time New Roman" w:eastAsia="Calibri" w:hAnsi="Time New Roman" w:cs="Calibri"/>
          <w:bCs/>
          <w:i/>
          <w:color w:val="000000"/>
          <w:kern w:val="0"/>
          <w:sz w:val="28"/>
          <w:szCs w:val="28"/>
          <w:lang w:val="en-US"/>
          <w14:ligatures w14:val="none"/>
        </w:rPr>
        <w:t>“Let Them Underestimate You”</w:t>
      </w:r>
    </w:p>
    <w:p w14:paraId="3737E8F4"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s New Roman" w:eastAsia="Calibri" w:hAnsi="Times New Roman" w:cs="Times New Roman"/>
          <w:bCs/>
          <w:kern w:val="0"/>
          <w:sz w:val="28"/>
          <w:szCs w:val="28"/>
          <w:lang w:val="en-US"/>
          <w14:ligatures w14:val="none"/>
        </w:rPr>
        <w:t>NOW WAIT A MINUTE by Esi Yankay</w:t>
      </w:r>
    </w:p>
    <w:p w14:paraId="76F0B52D"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s New Roman" w:eastAsia="Calibri" w:hAnsi="Times New Roman" w:cs="Times New Roman"/>
          <w:bCs/>
          <w:i/>
          <w:iCs/>
          <w:kern w:val="0"/>
          <w:sz w:val="28"/>
          <w:szCs w:val="28"/>
          <w:lang w:val="en-US"/>
          <w14:ligatures w14:val="none"/>
        </w:rPr>
        <w:t>Influence The Psychology of Persuasion by Robert Cialdini</w:t>
      </w:r>
    </w:p>
    <w:p w14:paraId="0B6365B4" w14:textId="77777777" w:rsidR="00D00773" w:rsidRPr="00D00773" w:rsidRDefault="00D00773" w:rsidP="00D00773">
      <w:pPr>
        <w:numPr>
          <w:ilvl w:val="0"/>
          <w:numId w:val="46"/>
        </w:numPr>
        <w:spacing w:line="259" w:lineRule="auto"/>
        <w:rPr>
          <w:rFonts w:ascii="Time New Roman" w:eastAsia="Calibri" w:hAnsi="Time New Roman" w:cs="Calibri"/>
          <w:color w:val="000000"/>
          <w:kern w:val="0"/>
          <w:sz w:val="28"/>
          <w:szCs w:val="28"/>
          <w:lang w:val="en-US"/>
          <w14:ligatures w14:val="none"/>
        </w:rPr>
      </w:pPr>
      <w:r w:rsidRPr="00D00773">
        <w:rPr>
          <w:rFonts w:ascii="Times New Roman" w:eastAsia="Calibri" w:hAnsi="Times New Roman" w:cs="Times New Roman"/>
          <w:kern w:val="0"/>
          <w:sz w:val="28"/>
          <w:szCs w:val="28"/>
          <w:lang w:val="en-US"/>
          <w14:ligatures w14:val="none"/>
        </w:rPr>
        <w:t xml:space="preserve"> Friendship Red Flags You Shouldn’t Ignore | Mel Robbins Podcast</w:t>
      </w:r>
    </w:p>
    <w:p w14:paraId="7F4162A9"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48 Laws of Power</w:t>
      </w:r>
    </w:p>
    <w:p w14:paraId="0A72D70C"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Made For Love</w:t>
      </w:r>
    </w:p>
    <w:p w14:paraId="72B09F54"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A 44-year-old divorced woman shares her Hardest life Story – (YouTube dub)</w:t>
      </w:r>
    </w:p>
    <w:p w14:paraId="7CDD4DA7"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Let Them Underestimate you – Tracy Brain (YouTube channel)</w:t>
      </w:r>
    </w:p>
    <w:p w14:paraId="50F8EE7C"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 xml:space="preserve">21 Ways to “Give Good No” article by </w:t>
      </w:r>
      <w:r w:rsidRPr="00D00773">
        <w:rPr>
          <w:rFonts w:ascii="Time New Roman" w:eastAsia="Calibri" w:hAnsi="Time New Roman" w:cs="Calibri"/>
          <w:color w:val="000000"/>
          <w:kern w:val="0"/>
          <w:sz w:val="28"/>
          <w:szCs w:val="28"/>
          <w:lang w:val="en-US"/>
          <w14:ligatures w14:val="none"/>
        </w:rPr>
        <w:t>Christine Carter</w:t>
      </w:r>
      <w:r w:rsidRPr="00D00773">
        <w:rPr>
          <w:rFonts w:ascii="Time New Roman" w:eastAsia="Calibri" w:hAnsi="Time New Roman" w:cs="Calibri"/>
          <w:bCs/>
          <w:color w:val="000000"/>
          <w:kern w:val="0"/>
          <w:sz w:val="28"/>
          <w:szCs w:val="28"/>
          <w:lang w:val="en-US"/>
          <w14:ligatures w14:val="none"/>
        </w:rPr>
        <w:t> </w:t>
      </w:r>
    </w:p>
    <w:p w14:paraId="78E1FDC2" w14:textId="77777777" w:rsidR="00D00773" w:rsidRPr="00D00773" w:rsidRDefault="00D00773" w:rsidP="00D00773">
      <w:pPr>
        <w:numPr>
          <w:ilvl w:val="0"/>
          <w:numId w:val="46"/>
        </w:numPr>
        <w:spacing w:line="259" w:lineRule="auto"/>
        <w:rPr>
          <w:rFonts w:ascii="Time New Roman" w:eastAsia="Calibri" w:hAnsi="Time New Roman" w:cs="Calibri"/>
          <w:bCs/>
          <w:color w:val="000000"/>
          <w:kern w:val="0"/>
          <w:sz w:val="28"/>
          <w:szCs w:val="28"/>
          <w:lang w:val="en-US"/>
          <w14:ligatures w14:val="none"/>
        </w:rPr>
      </w:pPr>
      <w:r w:rsidRPr="00D00773">
        <w:rPr>
          <w:rFonts w:ascii="Time New Roman" w:eastAsia="Calibri" w:hAnsi="Time New Roman" w:cs="Calibri"/>
          <w:bCs/>
          <w:color w:val="000000"/>
          <w:kern w:val="0"/>
          <w:sz w:val="28"/>
          <w:szCs w:val="28"/>
          <w:lang w:val="en-US"/>
          <w14:ligatures w14:val="none"/>
        </w:rPr>
        <w:t>Dark Psychology: the practical Uses and Best Defences</w:t>
      </w:r>
    </w:p>
    <w:p w14:paraId="10D0FF34" w14:textId="77777777" w:rsidR="00D00773" w:rsidRPr="00D00773" w:rsidRDefault="00D00773" w:rsidP="00D00773">
      <w:pPr>
        <w:spacing w:line="259" w:lineRule="auto"/>
        <w:ind w:left="360"/>
        <w:rPr>
          <w:rFonts w:ascii="Time New Roman" w:eastAsia="Calibri" w:hAnsi="Time New Roman" w:cs="Calibri"/>
          <w:kern w:val="0"/>
          <w:sz w:val="22"/>
          <w:szCs w:val="22"/>
          <w:lang w:val="en-US"/>
          <w14:ligatures w14:val="none"/>
        </w:rPr>
      </w:pPr>
    </w:p>
    <w:p w14:paraId="52033E51" w14:textId="77777777" w:rsidR="003D158D" w:rsidRDefault="003D158D"/>
    <w:sectPr w:rsidR="003D158D" w:rsidSect="009E5F61">
      <w:footerReference w:type="default" r:id="rId8"/>
      <w:pgSz w:w="8391" w:h="11907" w:code="1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70F6A" w14:textId="77777777" w:rsidR="009A4753" w:rsidRDefault="009A4753" w:rsidP="004C63BB">
      <w:pPr>
        <w:spacing w:after="0" w:line="240" w:lineRule="auto"/>
      </w:pPr>
      <w:r>
        <w:separator/>
      </w:r>
    </w:p>
  </w:endnote>
  <w:endnote w:type="continuationSeparator" w:id="0">
    <w:p w14:paraId="359A7F84" w14:textId="77777777" w:rsidR="009A4753" w:rsidRDefault="009A4753" w:rsidP="004C6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F315A" w14:textId="6E7E2D6C" w:rsidR="004C63BB" w:rsidRDefault="004C63BB">
    <w:pPr>
      <w:pStyle w:val="Footer"/>
      <w:jc w:val="center"/>
    </w:pPr>
    <w:r>
      <w:rPr>
        <w:lang w:val="en-US"/>
      </w:rPr>
      <w:t>-</w:t>
    </w:r>
    <w:sdt>
      <w:sdtPr>
        <w:id w:val="4534457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lang w:val="en-US"/>
          </w:rPr>
          <w:t>-</w:t>
        </w:r>
      </w:sdtContent>
    </w:sdt>
  </w:p>
  <w:p w14:paraId="707A6251" w14:textId="77777777" w:rsidR="004C63BB" w:rsidRDefault="004C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C77D0" w14:textId="77777777" w:rsidR="009A4753" w:rsidRDefault="009A4753" w:rsidP="004C63BB">
      <w:pPr>
        <w:spacing w:after="0" w:line="240" w:lineRule="auto"/>
      </w:pPr>
      <w:r>
        <w:separator/>
      </w:r>
    </w:p>
  </w:footnote>
  <w:footnote w:type="continuationSeparator" w:id="0">
    <w:p w14:paraId="2EC3C245" w14:textId="77777777" w:rsidR="009A4753" w:rsidRDefault="009A4753" w:rsidP="004C6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1AE4"/>
    <w:multiLevelType w:val="multilevel"/>
    <w:tmpl w:val="9750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77343"/>
    <w:multiLevelType w:val="hybridMultilevel"/>
    <w:tmpl w:val="555C448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0E32797"/>
    <w:multiLevelType w:val="hybridMultilevel"/>
    <w:tmpl w:val="043CF516"/>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02AE0092"/>
    <w:multiLevelType w:val="multilevel"/>
    <w:tmpl w:val="3D16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86A5F"/>
    <w:multiLevelType w:val="multilevel"/>
    <w:tmpl w:val="F3443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386ED5"/>
    <w:multiLevelType w:val="multilevel"/>
    <w:tmpl w:val="7F30B1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9C0970"/>
    <w:multiLevelType w:val="hybridMultilevel"/>
    <w:tmpl w:val="7E029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BD4FF4"/>
    <w:multiLevelType w:val="hybridMultilevel"/>
    <w:tmpl w:val="366E90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AA04B2D"/>
    <w:multiLevelType w:val="multilevel"/>
    <w:tmpl w:val="702E3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614D0B"/>
    <w:multiLevelType w:val="hybridMultilevel"/>
    <w:tmpl w:val="CB8A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A45887"/>
    <w:multiLevelType w:val="multilevel"/>
    <w:tmpl w:val="DF8457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A13C5C"/>
    <w:multiLevelType w:val="hybridMultilevel"/>
    <w:tmpl w:val="00A88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9C3239"/>
    <w:multiLevelType w:val="multilevel"/>
    <w:tmpl w:val="DD12B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C85A67"/>
    <w:multiLevelType w:val="multilevel"/>
    <w:tmpl w:val="3730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E22EAF"/>
    <w:multiLevelType w:val="multilevel"/>
    <w:tmpl w:val="48E84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B74FEE"/>
    <w:multiLevelType w:val="multilevel"/>
    <w:tmpl w:val="5A88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770B2D"/>
    <w:multiLevelType w:val="multilevel"/>
    <w:tmpl w:val="DDE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D74D5B"/>
    <w:multiLevelType w:val="multilevel"/>
    <w:tmpl w:val="AA9C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7B6C5B"/>
    <w:multiLevelType w:val="multilevel"/>
    <w:tmpl w:val="3730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35318C"/>
    <w:multiLevelType w:val="hybridMultilevel"/>
    <w:tmpl w:val="F98C18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4162147"/>
    <w:multiLevelType w:val="multilevel"/>
    <w:tmpl w:val="9C46A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86300B"/>
    <w:multiLevelType w:val="multilevel"/>
    <w:tmpl w:val="8D149D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0E31D6"/>
    <w:multiLevelType w:val="multilevel"/>
    <w:tmpl w:val="54C47C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73A25CB"/>
    <w:multiLevelType w:val="multilevel"/>
    <w:tmpl w:val="3AA2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FB5663"/>
    <w:multiLevelType w:val="multilevel"/>
    <w:tmpl w:val="C228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ABD52B5"/>
    <w:multiLevelType w:val="multilevel"/>
    <w:tmpl w:val="507C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DF22CA"/>
    <w:multiLevelType w:val="multilevel"/>
    <w:tmpl w:val="8CFAEC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232750"/>
    <w:multiLevelType w:val="hybridMultilevel"/>
    <w:tmpl w:val="DBD2817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8" w15:restartNumberingAfterBreak="0">
    <w:nsid w:val="30E57267"/>
    <w:multiLevelType w:val="hybridMultilevel"/>
    <w:tmpl w:val="3C5CEB5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9" w15:restartNumberingAfterBreak="0">
    <w:nsid w:val="32053120"/>
    <w:multiLevelType w:val="multilevel"/>
    <w:tmpl w:val="C112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8E2FB7"/>
    <w:multiLevelType w:val="multilevel"/>
    <w:tmpl w:val="887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013B34"/>
    <w:multiLevelType w:val="multilevel"/>
    <w:tmpl w:val="074C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4A75A4"/>
    <w:multiLevelType w:val="hybridMultilevel"/>
    <w:tmpl w:val="E3D87C8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3" w15:restartNumberingAfterBreak="0">
    <w:nsid w:val="367C604F"/>
    <w:multiLevelType w:val="hybridMultilevel"/>
    <w:tmpl w:val="F814D33A"/>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4" w15:restartNumberingAfterBreak="0">
    <w:nsid w:val="382D675D"/>
    <w:multiLevelType w:val="multilevel"/>
    <w:tmpl w:val="6F2676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E20DB"/>
    <w:multiLevelType w:val="hybridMultilevel"/>
    <w:tmpl w:val="5D96B94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6" w15:restartNumberingAfterBreak="0">
    <w:nsid w:val="39F934EF"/>
    <w:multiLevelType w:val="hybridMultilevel"/>
    <w:tmpl w:val="275A2ED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7" w15:restartNumberingAfterBreak="0">
    <w:nsid w:val="3CD90731"/>
    <w:multiLevelType w:val="multilevel"/>
    <w:tmpl w:val="331290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D3D101B"/>
    <w:multiLevelType w:val="hybridMultilevel"/>
    <w:tmpl w:val="1FF6616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9" w15:restartNumberingAfterBreak="0">
    <w:nsid w:val="3FE03D07"/>
    <w:multiLevelType w:val="hybridMultilevel"/>
    <w:tmpl w:val="081692A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0" w15:restartNumberingAfterBreak="0">
    <w:nsid w:val="401113BC"/>
    <w:multiLevelType w:val="multilevel"/>
    <w:tmpl w:val="84A0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9475F0"/>
    <w:multiLevelType w:val="multilevel"/>
    <w:tmpl w:val="AF062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237AE2"/>
    <w:multiLevelType w:val="hybridMultilevel"/>
    <w:tmpl w:val="15A0E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7D381E"/>
    <w:multiLevelType w:val="multilevel"/>
    <w:tmpl w:val="355C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BE163B"/>
    <w:multiLevelType w:val="multilevel"/>
    <w:tmpl w:val="347A8D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063032"/>
    <w:multiLevelType w:val="multilevel"/>
    <w:tmpl w:val="4A5E66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B4C5A0E"/>
    <w:multiLevelType w:val="multilevel"/>
    <w:tmpl w:val="26DA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BA53767"/>
    <w:multiLevelType w:val="multilevel"/>
    <w:tmpl w:val="3278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C7F7094"/>
    <w:multiLevelType w:val="multilevel"/>
    <w:tmpl w:val="6B9CB9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EE91510"/>
    <w:multiLevelType w:val="multilevel"/>
    <w:tmpl w:val="5FDCE1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2E31F0F"/>
    <w:multiLevelType w:val="multilevel"/>
    <w:tmpl w:val="77EA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16686B"/>
    <w:multiLevelType w:val="hybridMultilevel"/>
    <w:tmpl w:val="13B0B44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2" w15:restartNumberingAfterBreak="0">
    <w:nsid w:val="5FA16C0F"/>
    <w:multiLevelType w:val="multilevel"/>
    <w:tmpl w:val="841A3F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2814476"/>
    <w:multiLevelType w:val="multilevel"/>
    <w:tmpl w:val="4A2A79A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66027E"/>
    <w:multiLevelType w:val="multilevel"/>
    <w:tmpl w:val="6F847F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D05CCD"/>
    <w:multiLevelType w:val="multilevel"/>
    <w:tmpl w:val="E22C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4BC3F79"/>
    <w:multiLevelType w:val="hybridMultilevel"/>
    <w:tmpl w:val="AC44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4F9601B"/>
    <w:multiLevelType w:val="multilevel"/>
    <w:tmpl w:val="6BB6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0C4D6C"/>
    <w:multiLevelType w:val="multilevel"/>
    <w:tmpl w:val="EE2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6866B10"/>
    <w:multiLevelType w:val="multilevel"/>
    <w:tmpl w:val="07A49D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A5E718E"/>
    <w:multiLevelType w:val="hybridMultilevel"/>
    <w:tmpl w:val="30AE0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B281DEC"/>
    <w:multiLevelType w:val="multilevel"/>
    <w:tmpl w:val="466AE246"/>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B69691D"/>
    <w:multiLevelType w:val="hybridMultilevel"/>
    <w:tmpl w:val="B866D1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6CC219BE"/>
    <w:multiLevelType w:val="multilevel"/>
    <w:tmpl w:val="62CC94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F3219BC"/>
    <w:multiLevelType w:val="multilevel"/>
    <w:tmpl w:val="E7B499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0C17288"/>
    <w:multiLevelType w:val="hybridMultilevel"/>
    <w:tmpl w:val="4A6EF3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15:restartNumberingAfterBreak="0">
    <w:nsid w:val="713F44B7"/>
    <w:multiLevelType w:val="hybridMultilevel"/>
    <w:tmpl w:val="B7D4F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53C3E97"/>
    <w:multiLevelType w:val="hybridMultilevel"/>
    <w:tmpl w:val="AAB8D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5D4257C"/>
    <w:multiLevelType w:val="multilevel"/>
    <w:tmpl w:val="5E90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DD3C3C"/>
    <w:multiLevelType w:val="multilevel"/>
    <w:tmpl w:val="1524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AFA188B"/>
    <w:multiLevelType w:val="multilevel"/>
    <w:tmpl w:val="992A4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C2E3427"/>
    <w:multiLevelType w:val="multilevel"/>
    <w:tmpl w:val="E6A4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046760">
    <w:abstractNumId w:val="41"/>
  </w:num>
  <w:num w:numId="2" w16cid:durableId="846361316">
    <w:abstractNumId w:val="9"/>
  </w:num>
  <w:num w:numId="3" w16cid:durableId="1854419101">
    <w:abstractNumId w:val="67"/>
  </w:num>
  <w:num w:numId="4" w16cid:durableId="1527207685">
    <w:abstractNumId w:val="60"/>
  </w:num>
  <w:num w:numId="5" w16cid:durableId="1530797769">
    <w:abstractNumId w:val="57"/>
  </w:num>
  <w:num w:numId="6" w16cid:durableId="1859853505">
    <w:abstractNumId w:val="43"/>
  </w:num>
  <w:num w:numId="7" w16cid:durableId="565918441">
    <w:abstractNumId w:val="68"/>
  </w:num>
  <w:num w:numId="8" w16cid:durableId="1940792533">
    <w:abstractNumId w:val="56"/>
  </w:num>
  <w:num w:numId="9" w16cid:durableId="1300191384">
    <w:abstractNumId w:val="42"/>
  </w:num>
  <w:num w:numId="10" w16cid:durableId="1894535684">
    <w:abstractNumId w:val="18"/>
  </w:num>
  <w:num w:numId="11" w16cid:durableId="723914773">
    <w:abstractNumId w:val="13"/>
  </w:num>
  <w:num w:numId="12" w16cid:durableId="1727138885">
    <w:abstractNumId w:val="6"/>
  </w:num>
  <w:num w:numId="13" w16cid:durableId="748382951">
    <w:abstractNumId w:val="12"/>
  </w:num>
  <w:num w:numId="14" w16cid:durableId="767846284">
    <w:abstractNumId w:val="14"/>
  </w:num>
  <w:num w:numId="15" w16cid:durableId="1196772245">
    <w:abstractNumId w:val="7"/>
  </w:num>
  <w:num w:numId="16" w16cid:durableId="208882949">
    <w:abstractNumId w:val="62"/>
  </w:num>
  <w:num w:numId="17" w16cid:durableId="534083664">
    <w:abstractNumId w:val="65"/>
  </w:num>
  <w:num w:numId="18" w16cid:durableId="991828913">
    <w:abstractNumId w:val="30"/>
  </w:num>
  <w:num w:numId="19" w16cid:durableId="568422086">
    <w:abstractNumId w:val="66"/>
  </w:num>
  <w:num w:numId="20" w16cid:durableId="1901863879">
    <w:abstractNumId w:val="20"/>
  </w:num>
  <w:num w:numId="21" w16cid:durableId="166209852">
    <w:abstractNumId w:val="31"/>
  </w:num>
  <w:num w:numId="22" w16cid:durableId="406147825">
    <w:abstractNumId w:val="23"/>
  </w:num>
  <w:num w:numId="23" w16cid:durableId="304892102">
    <w:abstractNumId w:val="3"/>
  </w:num>
  <w:num w:numId="24" w16cid:durableId="1030181289">
    <w:abstractNumId w:val="2"/>
  </w:num>
  <w:num w:numId="25" w16cid:durableId="480198954">
    <w:abstractNumId w:val="27"/>
  </w:num>
  <w:num w:numId="26" w16cid:durableId="584075026">
    <w:abstractNumId w:val="38"/>
  </w:num>
  <w:num w:numId="27" w16cid:durableId="440414659">
    <w:abstractNumId w:val="39"/>
  </w:num>
  <w:num w:numId="28" w16cid:durableId="1199465551">
    <w:abstractNumId w:val="1"/>
  </w:num>
  <w:num w:numId="29" w16cid:durableId="944776438">
    <w:abstractNumId w:val="49"/>
  </w:num>
  <w:num w:numId="30" w16cid:durableId="1583373369">
    <w:abstractNumId w:val="40"/>
  </w:num>
  <w:num w:numId="31" w16cid:durableId="1825389443">
    <w:abstractNumId w:val="53"/>
  </w:num>
  <w:num w:numId="32" w16cid:durableId="408238836">
    <w:abstractNumId w:val="26"/>
  </w:num>
  <w:num w:numId="33" w16cid:durableId="653920438">
    <w:abstractNumId w:val="71"/>
  </w:num>
  <w:num w:numId="34" w16cid:durableId="876091552">
    <w:abstractNumId w:val="19"/>
  </w:num>
  <w:num w:numId="35" w16cid:durableId="1808862161">
    <w:abstractNumId w:val="11"/>
  </w:num>
  <w:num w:numId="36" w16cid:durableId="1154762674">
    <w:abstractNumId w:val="44"/>
  </w:num>
  <w:num w:numId="37" w16cid:durableId="1053115160">
    <w:abstractNumId w:val="55"/>
  </w:num>
  <w:num w:numId="38" w16cid:durableId="1818911154">
    <w:abstractNumId w:val="46"/>
  </w:num>
  <w:num w:numId="39" w16cid:durableId="1514801794">
    <w:abstractNumId w:val="47"/>
  </w:num>
  <w:num w:numId="40" w16cid:durableId="769666274">
    <w:abstractNumId w:val="25"/>
  </w:num>
  <w:num w:numId="41" w16cid:durableId="415899703">
    <w:abstractNumId w:val="17"/>
  </w:num>
  <w:num w:numId="42" w16cid:durableId="299069241">
    <w:abstractNumId w:val="16"/>
  </w:num>
  <w:num w:numId="43" w16cid:durableId="1905985040">
    <w:abstractNumId w:val="29"/>
  </w:num>
  <w:num w:numId="44" w16cid:durableId="634339445">
    <w:abstractNumId w:val="15"/>
  </w:num>
  <w:num w:numId="45" w16cid:durableId="1303078878">
    <w:abstractNumId w:val="50"/>
  </w:num>
  <w:num w:numId="46" w16cid:durableId="1081371971">
    <w:abstractNumId w:val="0"/>
  </w:num>
  <w:num w:numId="47" w16cid:durableId="634800297">
    <w:abstractNumId w:val="22"/>
  </w:num>
  <w:num w:numId="48" w16cid:durableId="1869221474">
    <w:abstractNumId w:val="69"/>
  </w:num>
  <w:num w:numId="49" w16cid:durableId="72164174">
    <w:abstractNumId w:val="58"/>
  </w:num>
  <w:num w:numId="50" w16cid:durableId="1815760040">
    <w:abstractNumId w:val="4"/>
  </w:num>
  <w:num w:numId="51" w16cid:durableId="1298297411">
    <w:abstractNumId w:val="70"/>
  </w:num>
  <w:num w:numId="52" w16cid:durableId="1141926306">
    <w:abstractNumId w:val="24"/>
  </w:num>
  <w:num w:numId="53" w16cid:durableId="1397509210">
    <w:abstractNumId w:val="61"/>
  </w:num>
  <w:num w:numId="54" w16cid:durableId="826673831">
    <w:abstractNumId w:val="8"/>
  </w:num>
  <w:num w:numId="55" w16cid:durableId="1509784327">
    <w:abstractNumId w:val="34"/>
  </w:num>
  <w:num w:numId="56" w16cid:durableId="166412133">
    <w:abstractNumId w:val="48"/>
  </w:num>
  <w:num w:numId="57" w16cid:durableId="816606127">
    <w:abstractNumId w:val="45"/>
  </w:num>
  <w:num w:numId="58" w16cid:durableId="872226287">
    <w:abstractNumId w:val="10"/>
  </w:num>
  <w:num w:numId="59" w16cid:durableId="425658850">
    <w:abstractNumId w:val="64"/>
  </w:num>
  <w:num w:numId="60" w16cid:durableId="1905332861">
    <w:abstractNumId w:val="59"/>
  </w:num>
  <w:num w:numId="61" w16cid:durableId="1745370853">
    <w:abstractNumId w:val="37"/>
  </w:num>
  <w:num w:numId="62" w16cid:durableId="2034963404">
    <w:abstractNumId w:val="52"/>
  </w:num>
  <w:num w:numId="63" w16cid:durableId="960646663">
    <w:abstractNumId w:val="5"/>
  </w:num>
  <w:num w:numId="64" w16cid:durableId="245304887">
    <w:abstractNumId w:val="54"/>
  </w:num>
  <w:num w:numId="65" w16cid:durableId="1920676518">
    <w:abstractNumId w:val="21"/>
  </w:num>
  <w:num w:numId="66" w16cid:durableId="435029969">
    <w:abstractNumId w:val="63"/>
  </w:num>
  <w:num w:numId="67" w16cid:durableId="1251813125">
    <w:abstractNumId w:val="32"/>
  </w:num>
  <w:num w:numId="68" w16cid:durableId="1101757018">
    <w:abstractNumId w:val="28"/>
  </w:num>
  <w:num w:numId="69" w16cid:durableId="983437491">
    <w:abstractNumId w:val="51"/>
  </w:num>
  <w:num w:numId="70" w16cid:durableId="2145272774">
    <w:abstractNumId w:val="35"/>
  </w:num>
  <w:num w:numId="71" w16cid:durableId="1274361797">
    <w:abstractNumId w:val="36"/>
  </w:num>
  <w:num w:numId="72" w16cid:durableId="176726368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F61"/>
    <w:rsid w:val="002F39F8"/>
    <w:rsid w:val="003D158D"/>
    <w:rsid w:val="004C63BB"/>
    <w:rsid w:val="00594118"/>
    <w:rsid w:val="009A4753"/>
    <w:rsid w:val="009E5F61"/>
    <w:rsid w:val="00D0077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CD37"/>
  <w15:chartTrackingRefBased/>
  <w15:docId w15:val="{99B14198-AF8C-42C5-94DC-C853F9547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F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F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F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F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F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F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F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F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F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F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F61"/>
    <w:rPr>
      <w:rFonts w:eastAsiaTheme="majorEastAsia" w:cstheme="majorBidi"/>
      <w:color w:val="272727" w:themeColor="text1" w:themeTint="D8"/>
    </w:rPr>
  </w:style>
  <w:style w:type="paragraph" w:styleId="Title">
    <w:name w:val="Title"/>
    <w:basedOn w:val="Normal"/>
    <w:next w:val="Normal"/>
    <w:link w:val="TitleChar"/>
    <w:uiPriority w:val="10"/>
    <w:qFormat/>
    <w:rsid w:val="009E5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F61"/>
    <w:pPr>
      <w:spacing w:before="160"/>
      <w:jc w:val="center"/>
    </w:pPr>
    <w:rPr>
      <w:i/>
      <w:iCs/>
      <w:color w:val="404040" w:themeColor="text1" w:themeTint="BF"/>
    </w:rPr>
  </w:style>
  <w:style w:type="character" w:customStyle="1" w:styleId="QuoteChar">
    <w:name w:val="Quote Char"/>
    <w:basedOn w:val="DefaultParagraphFont"/>
    <w:link w:val="Quote"/>
    <w:uiPriority w:val="29"/>
    <w:rsid w:val="009E5F61"/>
    <w:rPr>
      <w:i/>
      <w:iCs/>
      <w:color w:val="404040" w:themeColor="text1" w:themeTint="BF"/>
    </w:rPr>
  </w:style>
  <w:style w:type="paragraph" w:styleId="ListParagraph">
    <w:name w:val="List Paragraph"/>
    <w:basedOn w:val="Normal"/>
    <w:uiPriority w:val="34"/>
    <w:qFormat/>
    <w:rsid w:val="009E5F61"/>
    <w:pPr>
      <w:ind w:left="720"/>
      <w:contextualSpacing/>
    </w:pPr>
  </w:style>
  <w:style w:type="character" w:styleId="IntenseEmphasis">
    <w:name w:val="Intense Emphasis"/>
    <w:basedOn w:val="DefaultParagraphFont"/>
    <w:uiPriority w:val="21"/>
    <w:qFormat/>
    <w:rsid w:val="009E5F61"/>
    <w:rPr>
      <w:i/>
      <w:iCs/>
      <w:color w:val="0F4761" w:themeColor="accent1" w:themeShade="BF"/>
    </w:rPr>
  </w:style>
  <w:style w:type="paragraph" w:styleId="IntenseQuote">
    <w:name w:val="Intense Quote"/>
    <w:basedOn w:val="Normal"/>
    <w:next w:val="Normal"/>
    <w:link w:val="IntenseQuoteChar"/>
    <w:uiPriority w:val="30"/>
    <w:qFormat/>
    <w:rsid w:val="009E5F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F61"/>
    <w:rPr>
      <w:i/>
      <w:iCs/>
      <w:color w:val="0F4761" w:themeColor="accent1" w:themeShade="BF"/>
    </w:rPr>
  </w:style>
  <w:style w:type="character" w:styleId="IntenseReference">
    <w:name w:val="Intense Reference"/>
    <w:basedOn w:val="DefaultParagraphFont"/>
    <w:uiPriority w:val="32"/>
    <w:qFormat/>
    <w:rsid w:val="009E5F61"/>
    <w:rPr>
      <w:b/>
      <w:bCs/>
      <w:smallCaps/>
      <w:color w:val="0F4761" w:themeColor="accent1" w:themeShade="BF"/>
      <w:spacing w:val="5"/>
    </w:rPr>
  </w:style>
  <w:style w:type="numbering" w:customStyle="1" w:styleId="NoList1">
    <w:name w:val="No List1"/>
    <w:next w:val="NoList"/>
    <w:uiPriority w:val="99"/>
    <w:semiHidden/>
    <w:unhideWhenUsed/>
    <w:rsid w:val="009E5F61"/>
  </w:style>
  <w:style w:type="paragraph" w:customStyle="1" w:styleId="NormalWeb1">
    <w:name w:val="Normal (Web)1"/>
    <w:basedOn w:val="Normal"/>
    <w:next w:val="NormalWeb"/>
    <w:uiPriority w:val="99"/>
    <w:semiHidden/>
    <w:unhideWhenUsed/>
    <w:rsid w:val="009E5F61"/>
    <w:pPr>
      <w:spacing w:line="259" w:lineRule="auto"/>
    </w:pPr>
    <w:rPr>
      <w:rFonts w:ascii="Times New Roman" w:hAnsi="Times New Roman" w:cs="Times New Roman"/>
      <w:kern w:val="0"/>
      <w:lang w:val="en-US"/>
      <w14:ligatures w14:val="none"/>
    </w:rPr>
  </w:style>
  <w:style w:type="character" w:customStyle="1" w:styleId="Hyperlink1">
    <w:name w:val="Hyperlink1"/>
    <w:basedOn w:val="DefaultParagraphFont"/>
    <w:uiPriority w:val="99"/>
    <w:unhideWhenUsed/>
    <w:rsid w:val="009E5F61"/>
    <w:rPr>
      <w:color w:val="0563C1"/>
      <w:u w:val="single"/>
    </w:rPr>
  </w:style>
  <w:style w:type="paragraph" w:customStyle="1" w:styleId="Header1">
    <w:name w:val="Header1"/>
    <w:basedOn w:val="Normal"/>
    <w:next w:val="Header"/>
    <w:link w:val="HeaderChar"/>
    <w:uiPriority w:val="99"/>
    <w:unhideWhenUsed/>
    <w:rsid w:val="009E5F61"/>
    <w:pPr>
      <w:tabs>
        <w:tab w:val="center" w:pos="4680"/>
        <w:tab w:val="right" w:pos="9360"/>
      </w:tabs>
      <w:spacing w:after="0" w:line="240" w:lineRule="auto"/>
    </w:pPr>
  </w:style>
  <w:style w:type="character" w:customStyle="1" w:styleId="HeaderChar">
    <w:name w:val="Header Char"/>
    <w:basedOn w:val="DefaultParagraphFont"/>
    <w:link w:val="Header1"/>
    <w:uiPriority w:val="99"/>
    <w:rsid w:val="009E5F61"/>
  </w:style>
  <w:style w:type="paragraph" w:customStyle="1" w:styleId="Footer1">
    <w:name w:val="Footer1"/>
    <w:basedOn w:val="Normal"/>
    <w:next w:val="Footer"/>
    <w:link w:val="FooterChar"/>
    <w:uiPriority w:val="99"/>
    <w:unhideWhenUsed/>
    <w:rsid w:val="009E5F61"/>
    <w:pPr>
      <w:tabs>
        <w:tab w:val="center" w:pos="4680"/>
        <w:tab w:val="right" w:pos="9360"/>
      </w:tabs>
      <w:spacing w:after="0" w:line="240" w:lineRule="auto"/>
    </w:pPr>
  </w:style>
  <w:style w:type="character" w:customStyle="1" w:styleId="FooterChar">
    <w:name w:val="Footer Char"/>
    <w:basedOn w:val="DefaultParagraphFont"/>
    <w:link w:val="Footer1"/>
    <w:uiPriority w:val="99"/>
    <w:rsid w:val="009E5F61"/>
  </w:style>
  <w:style w:type="character" w:styleId="UnresolvedMention">
    <w:name w:val="Unresolved Mention"/>
    <w:basedOn w:val="DefaultParagraphFont"/>
    <w:uiPriority w:val="99"/>
    <w:semiHidden/>
    <w:unhideWhenUsed/>
    <w:rsid w:val="009E5F61"/>
    <w:rPr>
      <w:color w:val="605E5C"/>
      <w:shd w:val="clear" w:color="auto" w:fill="E1DFDD"/>
    </w:rPr>
  </w:style>
  <w:style w:type="paragraph" w:styleId="NormalWeb">
    <w:name w:val="Normal (Web)"/>
    <w:basedOn w:val="Normal"/>
    <w:uiPriority w:val="99"/>
    <w:semiHidden/>
    <w:unhideWhenUsed/>
    <w:rsid w:val="009E5F61"/>
    <w:rPr>
      <w:rFonts w:ascii="Times New Roman" w:hAnsi="Times New Roman" w:cs="Times New Roman"/>
    </w:rPr>
  </w:style>
  <w:style w:type="character" w:styleId="Hyperlink">
    <w:name w:val="Hyperlink"/>
    <w:basedOn w:val="DefaultParagraphFont"/>
    <w:uiPriority w:val="99"/>
    <w:unhideWhenUsed/>
    <w:rsid w:val="009E5F61"/>
    <w:rPr>
      <w:color w:val="467886" w:themeColor="hyperlink"/>
      <w:u w:val="single"/>
    </w:rPr>
  </w:style>
  <w:style w:type="paragraph" w:styleId="Header">
    <w:name w:val="header"/>
    <w:basedOn w:val="Normal"/>
    <w:link w:val="HeaderChar1"/>
    <w:uiPriority w:val="99"/>
    <w:unhideWhenUsed/>
    <w:rsid w:val="009E5F61"/>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9E5F61"/>
  </w:style>
  <w:style w:type="paragraph" w:styleId="Footer">
    <w:name w:val="footer"/>
    <w:basedOn w:val="Normal"/>
    <w:link w:val="FooterChar1"/>
    <w:uiPriority w:val="99"/>
    <w:unhideWhenUsed/>
    <w:rsid w:val="009E5F61"/>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9E5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ritersoutlet.io/writings/view/NDU0Nj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166</Pages>
  <Words>29495</Words>
  <Characters>168125</Characters>
  <Application>Microsoft Office Word</Application>
  <DocSecurity>0</DocSecurity>
  <Lines>1401</Lines>
  <Paragraphs>394</Paragraphs>
  <ScaleCrop>false</ScaleCrop>
  <Company/>
  <LinksUpToDate>false</LinksUpToDate>
  <CharactersWithSpaces>197226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Brother Mike</dc:creator>
  <cp:keywords/>
  <dc:description/>
  <cp:lastModifiedBy>Brother Mike</cp:lastModifiedBy>
  <cp:revision>3</cp:revision>
  <dcterms:created xsi:type="dcterms:W3CDTF">2026-03-26T13:18:00Z</dcterms:created>
  <dcterms:modified xsi:type="dcterms:W3CDTF">2026-03-26T14:04:00Z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38651ce9-cb6a-49b2-8d33-408b88fd703e</vt:lpwstr>
  </property>
</Properties>
</file>