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812B4" w14:textId="77777777" w:rsidR="002875AB" w:rsidRDefault="002875AB" w:rsidP="002875AB">
      <w:pPr>
        <w:spacing w:after="240"/>
        <w:jc w:val="center"/>
        <w:rPr>
          <w:b/>
          <w:bCs/>
          <w:caps/>
          <w:sz w:val="52"/>
          <w:szCs w:val="52"/>
        </w:rPr>
      </w:pPr>
    </w:p>
    <w:p w14:paraId="7B325C60" w14:textId="77777777" w:rsidR="002875AB" w:rsidRDefault="002875AB" w:rsidP="002875AB">
      <w:pPr>
        <w:spacing w:after="240"/>
        <w:jc w:val="center"/>
        <w:rPr>
          <w:b/>
          <w:bCs/>
          <w:caps/>
          <w:sz w:val="52"/>
          <w:szCs w:val="52"/>
        </w:rPr>
      </w:pPr>
    </w:p>
    <w:p w14:paraId="10D4C7E5" w14:textId="77777777" w:rsidR="002875AB" w:rsidRDefault="002875AB" w:rsidP="002875AB">
      <w:pPr>
        <w:spacing w:after="240"/>
        <w:jc w:val="center"/>
        <w:rPr>
          <w:b/>
          <w:bCs/>
          <w:caps/>
          <w:sz w:val="52"/>
          <w:szCs w:val="52"/>
        </w:rPr>
      </w:pPr>
    </w:p>
    <w:p w14:paraId="3F0FEACC" w14:textId="77777777" w:rsidR="002875AB" w:rsidRDefault="002875AB" w:rsidP="002875AB">
      <w:pPr>
        <w:spacing w:after="240"/>
        <w:jc w:val="center"/>
        <w:rPr>
          <w:b/>
          <w:bCs/>
          <w:caps/>
          <w:sz w:val="52"/>
          <w:szCs w:val="52"/>
        </w:rPr>
      </w:pPr>
    </w:p>
    <w:p w14:paraId="47615AB2" w14:textId="77777777" w:rsidR="002875AB" w:rsidRDefault="002875AB" w:rsidP="002875AB">
      <w:pPr>
        <w:spacing w:after="240"/>
        <w:jc w:val="center"/>
        <w:rPr>
          <w:b/>
          <w:bCs/>
          <w:caps/>
          <w:sz w:val="52"/>
          <w:szCs w:val="52"/>
        </w:rPr>
      </w:pPr>
    </w:p>
    <w:p w14:paraId="52051431" w14:textId="60AF7D28" w:rsidR="002875AB" w:rsidRDefault="002875AB" w:rsidP="002875AB">
      <w:pPr>
        <w:spacing w:after="240"/>
        <w:jc w:val="center"/>
      </w:pPr>
      <w:r>
        <w:rPr>
          <w:b/>
          <w:bCs/>
          <w:caps/>
          <w:sz w:val="52"/>
          <w:szCs w:val="52"/>
        </w:rPr>
        <w:t>No Alternative</w:t>
      </w:r>
    </w:p>
    <w:p w14:paraId="27E475F1" w14:textId="77777777" w:rsidR="002875AB" w:rsidRDefault="002875AB" w:rsidP="002875AB">
      <w:pPr>
        <w:spacing w:after="480"/>
        <w:jc w:val="center"/>
        <w:rPr>
          <w:i/>
          <w:iCs/>
          <w:sz w:val="36"/>
          <w:szCs w:val="36"/>
        </w:rPr>
      </w:pPr>
      <w:r w:rsidRPr="001A23BA">
        <w:rPr>
          <w:i/>
          <w:iCs/>
          <w:sz w:val="36"/>
          <w:szCs w:val="36"/>
        </w:rPr>
        <w:t>A Homicide and What One Family Carried</w:t>
      </w:r>
    </w:p>
    <w:p w14:paraId="028D65BD" w14:textId="77777777" w:rsidR="002875AB" w:rsidRDefault="002875AB" w:rsidP="002875AB">
      <w:pPr>
        <w:spacing w:after="480"/>
        <w:jc w:val="center"/>
        <w:rPr>
          <w:i/>
          <w:iCs/>
          <w:sz w:val="36"/>
          <w:szCs w:val="36"/>
        </w:rPr>
      </w:pPr>
    </w:p>
    <w:p w14:paraId="0584A635" w14:textId="77777777" w:rsidR="002875AB" w:rsidRDefault="002875AB" w:rsidP="002875AB">
      <w:pPr>
        <w:spacing w:after="480"/>
        <w:jc w:val="center"/>
        <w:rPr>
          <w:i/>
          <w:iCs/>
          <w:sz w:val="36"/>
          <w:szCs w:val="36"/>
        </w:rPr>
      </w:pPr>
    </w:p>
    <w:p w14:paraId="4CE8E89E" w14:textId="77777777" w:rsidR="002875AB" w:rsidRDefault="002875AB" w:rsidP="002875AB">
      <w:pPr>
        <w:spacing w:after="480"/>
        <w:jc w:val="center"/>
      </w:pPr>
      <w:r>
        <w:rPr>
          <w:sz w:val="28"/>
          <w:szCs w:val="28"/>
        </w:rPr>
        <w:t>Kenneth Nixon</w:t>
      </w:r>
    </w:p>
    <w:p w14:paraId="1E30CA0F" w14:textId="77777777" w:rsidR="002875AB" w:rsidRDefault="002875AB" w:rsidP="002875AB">
      <w:pPr>
        <w:jc w:val="center"/>
        <w:rPr>
          <w:i/>
          <w:iCs/>
          <w:sz w:val="22"/>
          <w:szCs w:val="22"/>
        </w:rPr>
      </w:pPr>
      <w:r>
        <w:rPr>
          <w:i/>
          <w:iCs/>
          <w:sz w:val="22"/>
          <w:szCs w:val="22"/>
        </w:rPr>
        <w:t>Foreword by Amy Ashworth</w:t>
      </w:r>
    </w:p>
    <w:p w14:paraId="50C475BE" w14:textId="77777777" w:rsidR="002875AB" w:rsidRDefault="002875AB" w:rsidP="002875AB">
      <w:pPr>
        <w:jc w:val="center"/>
        <w:rPr>
          <w:i/>
          <w:iCs/>
          <w:sz w:val="22"/>
          <w:szCs w:val="22"/>
        </w:rPr>
      </w:pPr>
      <w:r>
        <w:rPr>
          <w:i/>
          <w:iCs/>
          <w:sz w:val="22"/>
          <w:szCs w:val="22"/>
        </w:rPr>
        <w:t>Virginia Commonwealths Attorney</w:t>
      </w:r>
    </w:p>
    <w:p w14:paraId="0DE06FCF" w14:textId="77777777" w:rsidR="00D74D7B" w:rsidRDefault="00D74D7B" w:rsidP="002875AB">
      <w:pPr>
        <w:jc w:val="center"/>
        <w:rPr>
          <w:i/>
          <w:iCs/>
          <w:sz w:val="22"/>
          <w:szCs w:val="22"/>
        </w:rPr>
      </w:pPr>
    </w:p>
    <w:p w14:paraId="5F464DBE" w14:textId="43BFC0A7" w:rsidR="00D74D7B" w:rsidRPr="00D74D7B" w:rsidRDefault="00D74D7B" w:rsidP="00D74D7B">
      <w:pPr>
        <w:jc w:val="center"/>
        <w:rPr>
          <w:i/>
          <w:iCs/>
          <w:sz w:val="22"/>
          <w:szCs w:val="22"/>
        </w:rPr>
      </w:pPr>
    </w:p>
    <w:p w14:paraId="2CBD7492" w14:textId="66349F10" w:rsidR="00C30520" w:rsidRDefault="00000000" w:rsidP="002875AB">
      <w:pPr>
        <w:spacing w:line="480" w:lineRule="auto"/>
        <w:contextualSpacing/>
        <w:rPr>
          <w:color w:val="000000" w:themeColor="text1"/>
        </w:rPr>
      </w:pPr>
      <w:r w:rsidRPr="0001114F">
        <w:rPr>
          <w:color w:val="000000" w:themeColor="text1"/>
        </w:rPr>
        <w:br w:type="page"/>
      </w:r>
    </w:p>
    <w:p w14:paraId="2F285E3E" w14:textId="380A512A" w:rsidR="00C30520" w:rsidRPr="00C30520" w:rsidRDefault="00C30520" w:rsidP="00C30520">
      <w:pPr>
        <w:pStyle w:val="Heading1"/>
        <w:jc w:val="center"/>
        <w:rPr>
          <w:b/>
          <w:bCs/>
          <w:color w:val="000000" w:themeColor="text1"/>
          <w:sz w:val="24"/>
          <w:szCs w:val="24"/>
        </w:rPr>
      </w:pPr>
      <w:r w:rsidRPr="00C30520">
        <w:rPr>
          <w:b/>
          <w:bCs/>
          <w:color w:val="000000" w:themeColor="text1"/>
          <w:sz w:val="24"/>
          <w:szCs w:val="24"/>
        </w:rPr>
        <w:lastRenderedPageBreak/>
        <w:t xml:space="preserve">Note On </w:t>
      </w:r>
      <w:r>
        <w:rPr>
          <w:b/>
          <w:bCs/>
          <w:color w:val="000000" w:themeColor="text1"/>
          <w:sz w:val="24"/>
          <w:szCs w:val="24"/>
        </w:rPr>
        <w:t>t</w:t>
      </w:r>
      <w:r w:rsidRPr="00C30520">
        <w:rPr>
          <w:b/>
          <w:bCs/>
          <w:color w:val="000000" w:themeColor="text1"/>
          <w:sz w:val="24"/>
          <w:szCs w:val="24"/>
        </w:rPr>
        <w:t>he Case</w:t>
      </w:r>
    </w:p>
    <w:p w14:paraId="03AB5053" w14:textId="77777777" w:rsidR="00C30520" w:rsidRPr="00C30520" w:rsidRDefault="00C30520" w:rsidP="00C30520"/>
    <w:p w14:paraId="3AB44498" w14:textId="77777777" w:rsidR="00C30520" w:rsidRPr="00DF37FD" w:rsidRDefault="00C30520" w:rsidP="00C30520">
      <w:pPr>
        <w:spacing w:line="480" w:lineRule="auto"/>
        <w:contextualSpacing/>
      </w:pPr>
      <w:r w:rsidRPr="00DF37FD">
        <w:t>This book draws from the case file of State of Maryland v. John Michael Gladden, Criminal Court of Baltimore, Indictment No. 17301459, held at the Maryland State Archives (Series T495-1263); from recorded family testimony gathered between 2019 and 2024; from interviews with the original prosecutor and with specialists in psychiatry and trauma; and from peer-reviewed scholarship in psychology, law, criminology, and social science. The case ran from March 12, 1973, to July 8, 1982.</w:t>
      </w:r>
    </w:p>
    <w:p w14:paraId="30B84D6B" w14:textId="597A07BB" w:rsidR="00C30520" w:rsidRPr="00DF37FD" w:rsidRDefault="00C30520" w:rsidP="00C30520">
      <w:pPr>
        <w:spacing w:line="480" w:lineRule="auto"/>
        <w:ind w:firstLine="720"/>
        <w:contextualSpacing/>
      </w:pPr>
      <w:r w:rsidRPr="00DF37FD">
        <w:t>The author is the nephew of William Jeffrey Nixon</w:t>
      </w:r>
      <w:r w:rsidR="005251CB">
        <w:t xml:space="preserve"> (</w:t>
      </w:r>
      <w:r w:rsidR="005251CB" w:rsidRPr="00DF37FD">
        <w:t>the child whose death produced Maryland's transferred intent doctrine</w:t>
      </w:r>
      <w:r w:rsidR="005251CB">
        <w:t>) and son of Kenneth Nixon Sr</w:t>
      </w:r>
      <w:r w:rsidRPr="00DF37FD">
        <w:t>.</w:t>
      </w:r>
    </w:p>
    <w:p w14:paraId="2867BF73" w14:textId="3D78698F" w:rsidR="00C30520" w:rsidRDefault="00C30520" w:rsidP="00C30520">
      <w:pPr>
        <w:spacing w:line="480" w:lineRule="auto"/>
        <w:ind w:firstLine="720"/>
        <w:contextualSpacing/>
      </w:pPr>
      <w:r w:rsidRPr="00DF37FD">
        <w:t>The scholarly literature has not produced a systematic study of families who cooperate with criminal proceedings across years of retrials, appeals, and overturned convictions for the same violent crime</w:t>
      </w:r>
      <w:r w:rsidR="004410B1">
        <w:t xml:space="preserve">, </w:t>
      </w:r>
      <w:r w:rsidRPr="00DF37FD">
        <w:t>what this book calls witness exhaustion: the depletion of willing cooperation by the system's own procedural demands. Gladden v. State established transferred intent as binding Maryland precedent in 1974, then required the same family to endure mistrials, appeals, vacatur, and retrial across nine more years.</w:t>
      </w:r>
    </w:p>
    <w:p w14:paraId="7F816806" w14:textId="77777777" w:rsidR="001D504D" w:rsidRDefault="001D504D" w:rsidP="00C30520">
      <w:pPr>
        <w:spacing w:line="480" w:lineRule="auto"/>
        <w:ind w:firstLine="720"/>
        <w:contextualSpacing/>
      </w:pPr>
    </w:p>
    <w:p w14:paraId="3BBA8DDA" w14:textId="77777777" w:rsidR="001D504D" w:rsidRDefault="001D504D" w:rsidP="00C30520">
      <w:pPr>
        <w:spacing w:line="480" w:lineRule="auto"/>
        <w:ind w:firstLine="720"/>
        <w:contextualSpacing/>
      </w:pPr>
    </w:p>
    <w:p w14:paraId="0E1B1A20" w14:textId="77777777" w:rsidR="001D504D" w:rsidRDefault="001D504D" w:rsidP="00C30520">
      <w:pPr>
        <w:spacing w:line="480" w:lineRule="auto"/>
        <w:ind w:firstLine="720"/>
        <w:contextualSpacing/>
      </w:pPr>
    </w:p>
    <w:p w14:paraId="084B9B41" w14:textId="77777777" w:rsidR="001D504D" w:rsidRDefault="001D504D" w:rsidP="00C30520">
      <w:pPr>
        <w:spacing w:line="480" w:lineRule="auto"/>
        <w:ind w:firstLine="720"/>
        <w:contextualSpacing/>
      </w:pPr>
    </w:p>
    <w:p w14:paraId="4108412F" w14:textId="77777777" w:rsidR="001D504D" w:rsidRDefault="001D504D" w:rsidP="00C30520">
      <w:pPr>
        <w:spacing w:line="480" w:lineRule="auto"/>
        <w:ind w:firstLine="720"/>
        <w:contextualSpacing/>
      </w:pPr>
    </w:p>
    <w:p w14:paraId="0991D884" w14:textId="77777777" w:rsidR="001D504D" w:rsidRDefault="001D504D" w:rsidP="00C30520">
      <w:pPr>
        <w:spacing w:line="480" w:lineRule="auto"/>
        <w:ind w:firstLine="720"/>
        <w:contextualSpacing/>
      </w:pPr>
    </w:p>
    <w:p w14:paraId="1DF32DFC" w14:textId="77777777" w:rsidR="001D504D" w:rsidRDefault="001D504D" w:rsidP="00C30520">
      <w:pPr>
        <w:spacing w:line="480" w:lineRule="auto"/>
        <w:ind w:firstLine="720"/>
        <w:contextualSpacing/>
      </w:pPr>
    </w:p>
    <w:p w14:paraId="19738502" w14:textId="77777777" w:rsidR="001D504D" w:rsidRPr="0001114F" w:rsidRDefault="001D504D" w:rsidP="00C30520">
      <w:pPr>
        <w:spacing w:line="480" w:lineRule="auto"/>
        <w:ind w:firstLine="720"/>
        <w:contextualSpacing/>
        <w:rPr>
          <w:color w:val="000000" w:themeColor="text1"/>
        </w:rPr>
      </w:pPr>
    </w:p>
    <w:p w14:paraId="700D2514" w14:textId="77777777" w:rsidR="00B026B5" w:rsidRPr="0001114F" w:rsidRDefault="00000000" w:rsidP="006E2584">
      <w:pPr>
        <w:pStyle w:val="Heading1"/>
        <w:spacing w:before="480" w:after="240" w:line="480" w:lineRule="auto"/>
        <w:contextualSpacing/>
        <w:jc w:val="center"/>
        <w:rPr>
          <w:b/>
          <w:bCs/>
          <w:color w:val="000000" w:themeColor="text1"/>
          <w:sz w:val="24"/>
          <w:szCs w:val="24"/>
        </w:rPr>
      </w:pPr>
      <w:r w:rsidRPr="0001114F">
        <w:rPr>
          <w:b/>
          <w:bCs/>
          <w:color w:val="000000" w:themeColor="text1"/>
          <w:sz w:val="24"/>
          <w:szCs w:val="24"/>
        </w:rPr>
        <w:lastRenderedPageBreak/>
        <w:t>The Foundation</w:t>
      </w:r>
    </w:p>
    <w:p w14:paraId="0C943298" w14:textId="04889D45" w:rsidR="00561B5C" w:rsidRPr="0001114F" w:rsidRDefault="00561B5C" w:rsidP="006E2584">
      <w:pPr>
        <w:spacing w:after="240" w:line="480" w:lineRule="auto"/>
        <w:ind w:firstLine="720"/>
        <w:contextualSpacing/>
        <w:rPr>
          <w:color w:val="000000" w:themeColor="text1"/>
        </w:rPr>
      </w:pPr>
      <w:r w:rsidRPr="0001114F">
        <w:rPr>
          <w:color w:val="000000" w:themeColor="text1"/>
        </w:rPr>
        <w:t>In the summer of 1974, Baltimore had a new convention center under construction on Pratt Street and a harbor that developers kept promising would bring money in, and what it needed now, or what the Baltimore Promotion Council decided it needed, was a name that could fit on a bumper sticker, a brochure cover, or the side of a city bus. They hired an ad agency</w:t>
      </w:r>
      <w:r w:rsidR="004D7F04" w:rsidRPr="0001114F">
        <w:rPr>
          <w:color w:val="000000" w:themeColor="text1"/>
        </w:rPr>
        <w:t xml:space="preserve"> who came</w:t>
      </w:r>
      <w:r w:rsidRPr="0001114F">
        <w:rPr>
          <w:color w:val="000000" w:themeColor="text1"/>
        </w:rPr>
        <w:t xml:space="preserve"> back with </w:t>
      </w:r>
      <w:r w:rsidR="004D7F04" w:rsidRPr="0001114F">
        <w:rPr>
          <w:color w:val="000000" w:themeColor="text1"/>
        </w:rPr>
        <w:t xml:space="preserve">a </w:t>
      </w:r>
      <w:r w:rsidRPr="0001114F">
        <w:rPr>
          <w:color w:val="000000" w:themeColor="text1"/>
        </w:rPr>
        <w:t>Charm City, U.S.A</w:t>
      </w:r>
      <w:r w:rsidR="004D7F04" w:rsidRPr="0001114F">
        <w:rPr>
          <w:color w:val="000000" w:themeColor="text1"/>
        </w:rPr>
        <w:t>. concept</w:t>
      </w:r>
      <w:r w:rsidRPr="0001114F">
        <w:rPr>
          <w:color w:val="000000" w:themeColor="text1"/>
        </w:rPr>
        <w:t xml:space="preserve">. </w:t>
      </w:r>
      <w:r w:rsidR="004D7F04" w:rsidRPr="0001114F">
        <w:rPr>
          <w:color w:val="000000" w:themeColor="text1"/>
        </w:rPr>
        <w:t>A campaign</w:t>
      </w:r>
      <w:r w:rsidRPr="0001114F">
        <w:rPr>
          <w:color w:val="000000" w:themeColor="text1"/>
        </w:rPr>
        <w:t xml:space="preserve"> that Baltimore had "more history and unspoiled charm tucked away in quiet little corners than most American cities put in the spotlight," and the Promotion Council printed a glossy booklet with a photograph of a silver bracelet floating on a white field, each little charm a miniature monument or harbor view, each link an invitation to forget what the air actually smelled like along the water. They spent forty thousand dollars on newspaper advertisements, including a full-page placement in the New York Times. They mailed copies of the booklet to travel editors at newspapers in New York, Philadelphia, Washington. They mailed copies to convention planners who booked hotel ballrooms for trade associations and fraternal organizations. Every copy went to someone whose job was to recommend a city to people who would fly in, stay downtown, and never cross North Avenue, never drive east past Broadway, never see the residential streets where the selling stopped.</w:t>
      </w:r>
    </w:p>
    <w:p w14:paraId="58B2FD3E" w14:textId="52AA831C" w:rsidR="00561B5C" w:rsidRPr="0001114F" w:rsidRDefault="00561B5C" w:rsidP="006E2584">
      <w:pPr>
        <w:spacing w:after="240" w:line="480" w:lineRule="auto"/>
        <w:ind w:firstLine="720"/>
        <w:contextualSpacing/>
        <w:rPr>
          <w:color w:val="000000" w:themeColor="text1"/>
        </w:rPr>
      </w:pPr>
      <w:r w:rsidRPr="0001114F">
        <w:rPr>
          <w:color w:val="000000" w:themeColor="text1"/>
        </w:rPr>
        <w:t xml:space="preserve">Tourists were supposed to collect a Fort McHenry charm, maybe a little crab or a rowhouse door, click each trinket onto the chain and go home believing they had seen the whole place. The bracelet was the point: you could wear the parts Baltimore wanted you to remember and leave the rest of it, the 2300 block of Barclay Street and every block indistinguishable from it, where the row houses did not have harbor views and the marble steps were scrubbed not by </w:t>
      </w:r>
      <w:r w:rsidRPr="0001114F">
        <w:rPr>
          <w:color w:val="000000" w:themeColor="text1"/>
        </w:rPr>
        <w:lastRenderedPageBreak/>
        <w:t>tourists but by children in the Afro-American's Clean Block Campaign who had been polishing a city that did not belong to them on any deed. The nickname stuck. Things it left out did too.</w:t>
      </w:r>
    </w:p>
    <w:p w14:paraId="3AF7A208" w14:textId="32288CEC" w:rsidR="00F25AF0" w:rsidRPr="0001114F" w:rsidRDefault="00F25AF0" w:rsidP="006E2584">
      <w:pPr>
        <w:spacing w:after="240" w:line="480" w:lineRule="auto"/>
        <w:ind w:firstLine="720"/>
        <w:contextualSpacing/>
        <w:rPr>
          <w:color w:val="000000" w:themeColor="text1"/>
        </w:rPr>
      </w:pPr>
      <w:r w:rsidRPr="0001114F">
        <w:rPr>
          <w:color w:val="000000" w:themeColor="text1"/>
        </w:rPr>
        <w:t xml:space="preserve">The Canton Company had built these rowhouses in the 1870s for the workers of its waterfront operations, brick rows with white marble from the Beaver Dam quarry set into each stoop. The quarry sat twelve miles north in Cockeysville, and the stone came south by rail on the Northern Central line, was cut at the yard, and was laid by hand at the threshold of each door. The first workers were Welsh, copper smelters out of South Wales who had crossed for the Baltimore Copper Smelting Company's plant on South Clinton Street, and by 1850 they filled the three-story rows along the 1600 block that the men on the docks called Copper Row; by 1890 the plant covered forty-five acres and employed as many as twelve thousand workers and was regarded as the largest copper refinery in the country, its stacks visible from the harbor. Irish arrived in the 1870s and took jobs at the wharves and on the Union Railroad grade; Poles came and founded St. Casimir's parish in 1902 and built the present church in the mid-1920s; Germans dedicated the United Evangelical Church at East Avenue and Dillon Street in 1874; Ukrainians established St. Michael the Archangel on the east-side streets south of Patterson Park in the 1890s. The Canton Company held the land under its 1829 charter, collected the ground rents, and kept building, and Canton stayed white. </w:t>
      </w:r>
    </w:p>
    <w:p w14:paraId="3DB82691" w14:textId="77777777" w:rsidR="00B94FDF" w:rsidRPr="0001114F" w:rsidRDefault="00F25AF0" w:rsidP="006E2584">
      <w:pPr>
        <w:spacing w:after="240" w:line="480" w:lineRule="auto"/>
        <w:ind w:firstLine="720"/>
        <w:contextualSpacing/>
        <w:rPr>
          <w:color w:val="000000" w:themeColor="text1"/>
        </w:rPr>
      </w:pPr>
      <w:r w:rsidRPr="0001114F">
        <w:rPr>
          <w:color w:val="000000" w:themeColor="text1"/>
        </w:rPr>
        <w:t xml:space="preserve">In 1911, the Baltimore City Council passed Ordinance 610, the first racial zoning law enacted by any city in the United States, which designated, block by block, where Black residents could and could not live. Black families arriving from Virginia and the Eastern Shore and the Carolinas during the first decades of the century settled into rowhouses in West Baltimore and in the blocks north of the harbor east of Greenmount Avenue, streets the city had marked for them, paying rent to landlords who had never laid the stone or hung the doors. </w:t>
      </w:r>
    </w:p>
    <w:p w14:paraId="66176023" w14:textId="6B913C03" w:rsidR="00B94FDF" w:rsidRPr="0001114F" w:rsidRDefault="00B94FDF" w:rsidP="006E2584">
      <w:pPr>
        <w:spacing w:after="240" w:line="480" w:lineRule="auto"/>
        <w:ind w:firstLine="720"/>
        <w:contextualSpacing/>
        <w:rPr>
          <w:color w:val="000000" w:themeColor="text1"/>
        </w:rPr>
      </w:pPr>
      <w:r w:rsidRPr="0001114F">
        <w:rPr>
          <w:color w:val="000000" w:themeColor="text1"/>
        </w:rPr>
        <w:lastRenderedPageBreak/>
        <w:t>By the 1930s, nine out of ten Black people in Baltimore lived inside a tight band of neighborhoods west and north of downtown: Druid Hill Avenue, Pennsylvania Avenue, Sandtown-Winchester, Upton, and the rowhouse streets that ran between them. Baltimore's 1910 segregation ordinance, the first municipal racial zoning law in the country, had drawn the original boundaries. White property owners reinforced them with racial covenants written into their deeds. Landlords and real-estate agents refused to show or rent or sell to Black families outside the designated zone, and so the borders held, decade after decade, enforced not by a single wall but by thousands of individual refusals at thousands of individual doors.</w:t>
      </w:r>
    </w:p>
    <w:p w14:paraId="29D01A33" w14:textId="0A0900F6" w:rsidR="00B94FDF" w:rsidRPr="0001114F" w:rsidRDefault="00B94FDF" w:rsidP="006E2584">
      <w:pPr>
        <w:spacing w:after="240" w:line="480" w:lineRule="auto"/>
        <w:ind w:firstLine="720"/>
        <w:contextualSpacing/>
        <w:rPr>
          <w:color w:val="000000" w:themeColor="text1"/>
        </w:rPr>
      </w:pPr>
      <w:r w:rsidRPr="0001114F">
        <w:rPr>
          <w:color w:val="000000" w:themeColor="text1"/>
        </w:rPr>
        <w:t xml:space="preserve">Inside those borders, the houses were the same brick rowhouses with white marble stoops that white families occupied a few miles north, built on the same twenty-foot-wide lots, from the same builders' plans. What differed was who collected the rent and who paid it. A white landlord holding a rowhouse on Barclay Street or Mosher Street could charge whatever the compressed market would bear; his tenants had almost nowhere else to go. He could let the roof leak and the plaster crack and the pipes rust, because no competing landlord across town was showing units to those same families at a lower price. Two households and sometimes three shared houses built for one. Tuberculosis rates in those neighborhoods ran far ahead of the rest of the city, and public-health officials who documented the gap traced it to crowding and poor ventilation in housing that Black residents were not </w:t>
      </w:r>
      <w:r w:rsidR="00632134" w:rsidRPr="0001114F">
        <w:rPr>
          <w:color w:val="000000" w:themeColor="text1"/>
        </w:rPr>
        <w:t>in a position to just pick-up and move</w:t>
      </w:r>
      <w:r w:rsidRPr="0001114F">
        <w:rPr>
          <w:color w:val="000000" w:themeColor="text1"/>
        </w:rPr>
        <w:t>.</w:t>
      </w:r>
    </w:p>
    <w:p w14:paraId="2F89D731" w14:textId="7D936E09" w:rsidR="00B94FDF" w:rsidRPr="0001114F" w:rsidRDefault="001E0B27" w:rsidP="006E2584">
      <w:pPr>
        <w:spacing w:after="240" w:line="480" w:lineRule="auto"/>
        <w:ind w:firstLine="720"/>
        <w:contextualSpacing/>
        <w:rPr>
          <w:color w:val="000000" w:themeColor="text1"/>
        </w:rPr>
      </w:pPr>
      <w:r w:rsidRPr="0001114F">
        <w:rPr>
          <w:color w:val="000000" w:themeColor="text1"/>
        </w:rPr>
        <w:t xml:space="preserve">By 1937 </w:t>
      </w:r>
      <w:r w:rsidR="00B94FDF" w:rsidRPr="0001114F">
        <w:rPr>
          <w:color w:val="000000" w:themeColor="text1"/>
        </w:rPr>
        <w:t xml:space="preserve">Federal appraisers from the Home Owners' Loan Corporation came through and graded those same streets in red, the D blocks, the ones where the government wrote "hazardous" and noted the presence of "Negroes," and the red lines sat on top of the addresses where Black families had already been living for decades. In plain terms, a D grade meant that no federally backed bank would write a thirty-year mortgage on any house inside those lines. A white </w:t>
      </w:r>
      <w:r w:rsidR="00B94FDF" w:rsidRPr="0001114F">
        <w:rPr>
          <w:color w:val="000000" w:themeColor="text1"/>
        </w:rPr>
        <w:lastRenderedPageBreak/>
        <w:t xml:space="preserve">steelworker in Hamilton could walk into a savings and loan, put ten percent down, and begin building equity in a house he would own outright by the time his children finished high school. A Black steelworker on Druid Hill Avenue who clocked the same shifts at the same Bethlehem plant at Sparrows Point could not get that loan. He rented. His rent built his landlord's equity. Same brick. Same marble. </w:t>
      </w:r>
      <w:r w:rsidR="004016AE" w:rsidRPr="0001114F">
        <w:rPr>
          <w:color w:val="000000" w:themeColor="text1"/>
        </w:rPr>
        <w:t>However, the m</w:t>
      </w:r>
      <w:r w:rsidR="00B94FDF" w:rsidRPr="0001114F">
        <w:rPr>
          <w:color w:val="000000" w:themeColor="text1"/>
        </w:rPr>
        <w:t xml:space="preserve">oney </w:t>
      </w:r>
      <w:r w:rsidR="004016AE" w:rsidRPr="0001114F">
        <w:rPr>
          <w:color w:val="000000" w:themeColor="text1"/>
        </w:rPr>
        <w:t>and equity flowed</w:t>
      </w:r>
      <w:r w:rsidR="00B94FDF" w:rsidRPr="0001114F">
        <w:rPr>
          <w:color w:val="000000" w:themeColor="text1"/>
        </w:rPr>
        <w:t xml:space="preserve"> in one direction.</w:t>
      </w:r>
    </w:p>
    <w:p w14:paraId="56114346" w14:textId="608B4856" w:rsidR="00B94FDF" w:rsidRPr="0001114F" w:rsidRDefault="00B94FDF" w:rsidP="006E2584">
      <w:pPr>
        <w:spacing w:after="240" w:line="480" w:lineRule="auto"/>
        <w:ind w:firstLine="720"/>
        <w:contextualSpacing/>
        <w:rPr>
          <w:color w:val="000000" w:themeColor="text1"/>
        </w:rPr>
      </w:pPr>
      <w:r w:rsidRPr="0001114F">
        <w:rPr>
          <w:color w:val="000000" w:themeColor="text1"/>
        </w:rPr>
        <w:t xml:space="preserve">None of this stopped black folks from building a deep sense of belonging and community. On Pennsylvania Avenue, the Royal Theatre at 1329 Pennsylvania Avenue had been open since 1922, and by the mid-1930s it was one of the premier Black performance venues in the country. Cab Calloway played the Royal. Count Basie played it. Billie Holiday sang there to audiences that filled every seat and stood along the back wall when the seats ran out, audiences drawn from those same compressed neighborhoods because those were the only neighborhoods they were permitted to live in. After the curtain came down, performers did not walk to the Lord Baltimore Hotel on Charles Street or the Southern Hotel a few avenues east; those hotels would not register Black guests. Calloway and Basie and Holiday walked to boarding rooms on the Avenue, a few doors from the box office. Carl Murphy edited the </w:t>
      </w:r>
      <w:r w:rsidRPr="0001114F">
        <w:rPr>
          <w:i/>
          <w:iCs/>
          <w:color w:val="000000" w:themeColor="text1"/>
        </w:rPr>
        <w:t>Afro-American</w:t>
      </w:r>
      <w:r w:rsidRPr="0001114F">
        <w:rPr>
          <w:color w:val="000000" w:themeColor="text1"/>
        </w:rPr>
        <w:t xml:space="preserve"> from 628 North Eutaw Street, and his paper reached Black readers in five states; its pages carried investigations of unequal teacher pay and police misconduct alongside the Clean Block prize announcements every August. Lillie Carroll Jackson took over the Baltimore NAACP in 1935 and spent the next ten years building it into one of the largest branches in the nation. Along Pennsylvania Avenue, Black customers who had spent their wages in white-owned stores that took their money at the register but refused to put a single Black employee behind the counter began staying away, store by store, week by week, under an organized boycott called "Buy Where You Can Work." Store </w:t>
      </w:r>
      <w:r w:rsidRPr="0001114F">
        <w:rPr>
          <w:color w:val="000000" w:themeColor="text1"/>
        </w:rPr>
        <w:lastRenderedPageBreak/>
        <w:t>owners held out for weeks and then months. One by one, they gave in. Black clerks stood behind those counters for the first time.</w:t>
      </w:r>
    </w:p>
    <w:p w14:paraId="6F4EB16A" w14:textId="54F98EE5" w:rsidR="00B94FDF" w:rsidRPr="0001114F" w:rsidRDefault="00AE2678" w:rsidP="006E2584">
      <w:pPr>
        <w:spacing w:after="240" w:line="480" w:lineRule="auto"/>
        <w:ind w:firstLine="720"/>
        <w:contextualSpacing/>
        <w:rPr>
          <w:color w:val="000000" w:themeColor="text1"/>
        </w:rPr>
      </w:pPr>
      <w:r w:rsidRPr="0001114F">
        <w:rPr>
          <w:color w:val="000000" w:themeColor="text1"/>
        </w:rPr>
        <w:t xml:space="preserve">The </w:t>
      </w:r>
      <w:r w:rsidRPr="0001114F">
        <w:rPr>
          <w:i/>
          <w:iCs/>
          <w:color w:val="000000" w:themeColor="text1"/>
        </w:rPr>
        <w:t>Afro-American</w:t>
      </w:r>
      <w:r w:rsidRPr="0001114F">
        <w:rPr>
          <w:color w:val="000000" w:themeColor="text1"/>
        </w:rPr>
        <w:t xml:space="preserve"> had been in the middle of all of it: printing the boycott notices, running the editorials, covering the NAACP campaigns, and every summer since 1934, sending competition judges into the streets to judge clean, well-kept </w:t>
      </w:r>
      <w:r w:rsidRPr="0001114F">
        <w:rPr>
          <w:i/>
          <w:iCs/>
          <w:color w:val="000000" w:themeColor="text1"/>
        </w:rPr>
        <w:t>redlined</w:t>
      </w:r>
      <w:r w:rsidRPr="0001114F">
        <w:rPr>
          <w:color w:val="000000" w:themeColor="text1"/>
        </w:rPr>
        <w:t xml:space="preserve"> communities in a city where the government had written them off.</w:t>
      </w:r>
      <w:r w:rsidR="00B94FDF" w:rsidRPr="0001114F">
        <w:rPr>
          <w:color w:val="000000" w:themeColor="text1"/>
        </w:rPr>
        <w:t xml:space="preserve"> </w:t>
      </w:r>
      <w:r w:rsidRPr="0001114F">
        <w:rPr>
          <w:color w:val="000000" w:themeColor="text1"/>
        </w:rPr>
        <w:t>A</w:t>
      </w:r>
      <w:r w:rsidR="00B94FDF" w:rsidRPr="0001114F">
        <w:rPr>
          <w:color w:val="000000" w:themeColor="text1"/>
        </w:rPr>
        <w:t xml:space="preserve"> retired school teacher named Frances L. Murphy had started the Afro-American Clean Block campaign from the newspaper's offices at 628 North Eutaw Street. The year was 1934. Each summer the enrollment grew. Each summer new captains and co-captains registered their streets at McCulloh Homes Auditorium, and children who had never seen an HOLC map and did not know the federal government had written the word "hazardous" across their front doors carried buckets of water and rags and cans of Bon Ami scouring powder out to the white marble stoops, the same stoops their mothers and grandmothers scrubbed on Saturday mornings before the appraisers ever came. By the middle 1960s, twenty-three hundred children and adults worked their own blocks each summer across the city; they scrubbed the white marble stoops with Bon Ami and brass polish until the stone threw back the afternoon sun and the railings held no fingerprints.</w:t>
      </w:r>
    </w:p>
    <w:p w14:paraId="505E398B" w14:textId="38F9194F" w:rsidR="002508E8" w:rsidRPr="0001114F" w:rsidRDefault="009B105E" w:rsidP="006E2584">
      <w:pPr>
        <w:spacing w:after="240" w:line="480" w:lineRule="auto"/>
        <w:ind w:firstLine="720"/>
        <w:contextualSpacing/>
        <w:rPr>
          <w:color w:val="000000" w:themeColor="text1"/>
        </w:rPr>
      </w:pPr>
      <w:r w:rsidRPr="0001114F">
        <w:rPr>
          <w:color w:val="000000" w:themeColor="text1"/>
        </w:rPr>
        <w:t xml:space="preserve">They whitewashed the board fences in the backyards from a formula their grandmothers kept, lime and water mixed in metal buckets and applied with wide brushes, and they painted the wire fences green and white. They swept the vestibules, mopped the front rooms, carried trash from the gutters to the alley cans. In the window boxes, roses and geraniums bloomed above the sidewalk. The Afro-American's judges toured the city on a single August day each year, block by block, and at the awards ceremony in the Prince Hall Masonic Temple at 1307 Eutaw Place, Mrs. Jeanette B. Leath, the campaign director, read the winners' names while Henry Norris and his </w:t>
      </w:r>
      <w:r w:rsidRPr="0001114F">
        <w:rPr>
          <w:color w:val="000000" w:themeColor="text1"/>
        </w:rPr>
        <w:lastRenderedPageBreak/>
        <w:t xml:space="preserve">orchestra played from the stage. First prize in the row house division paid sixty-five dollars. In 1963, the winners were the 300 block of Winters Lane and New Pittsburgh Avenue. In 1964, the 1900 block of Mosher Street took it; Captain Dianna Dirton and her co-captain, Jackie Caldwell, accepted the check at the Masonic Temple on a Sunday afternoon. In 1972, the 2000 block of Ellsworth Street, where Vanessa Rogers and her workers collected a hundred and fifty dollars plus an extra from Mayor William Donald Schaefer. Parmillie Nixon, on Whitridge Avenue, did not need the prize money. She had brass railings and white marble steps and the children out there every morning with the rags and the Bon Ami, and her grass cut to the edges, and flowers blooming from the window boxes she had built herself. "Grandmama used to win all the time," Sheila said. "Pretty flowers and stuff out there, everybody's steps with marble, with brass railings, and we had to be out there cleaning them. Them steps would be shining. That grass would be shining. Flowers would be blooming." </w:t>
      </w:r>
      <w:r w:rsidR="002508E8" w:rsidRPr="0001114F">
        <w:rPr>
          <w:color w:val="000000" w:themeColor="text1"/>
        </w:rPr>
        <w:t>She won all the time. Parmillie's window boxes faced Whitridge Avenue, four-tenths of a mile north of 2325 Barclay, and on those summer mornings wooden wheels ground against the asphalt two streets over, the clip-clop getting louder.</w:t>
      </w:r>
    </w:p>
    <w:p w14:paraId="16A85D28" w14:textId="6EE60AFB" w:rsidR="00B026B5" w:rsidRPr="0001114F" w:rsidRDefault="002508E8" w:rsidP="006E2584">
      <w:pPr>
        <w:spacing w:after="240" w:line="480" w:lineRule="auto"/>
        <w:ind w:firstLine="720"/>
        <w:contextualSpacing/>
        <w:rPr>
          <w:color w:val="000000" w:themeColor="text1"/>
        </w:rPr>
      </w:pPr>
      <w:r w:rsidRPr="0001114F">
        <w:rPr>
          <w:color w:val="000000" w:themeColor="text1"/>
        </w:rPr>
        <w:t>Arabbers came through in the mornings on horse-drawn carts, drivers announcing their prices in a cadence, part commerce part song</w:t>
      </w:r>
      <w:r w:rsidR="004410B1">
        <w:rPr>
          <w:color w:val="000000" w:themeColor="text1"/>
        </w:rPr>
        <w:t xml:space="preserve">, </w:t>
      </w:r>
      <w:r w:rsidRPr="0001114F">
        <w:rPr>
          <w:color w:val="000000" w:themeColor="text1"/>
        </w:rPr>
        <w:t xml:space="preserve">Waaarta mellooo red to rind-ooo, peaches, apples, cantaloupes, when the season allowed, produce laid out across the back of a bright-painted wagon while the horse worked its shoes against the street and children came out to watch. A horse on a residential street in East Baltimore was still worth watching in </w:t>
      </w:r>
      <w:r w:rsidR="009B105E" w:rsidRPr="0001114F">
        <w:rPr>
          <w:color w:val="000000" w:themeColor="text1"/>
        </w:rPr>
        <w:t>the 1960s</w:t>
      </w:r>
      <w:r w:rsidRPr="0001114F">
        <w:rPr>
          <w:color w:val="000000" w:themeColor="text1"/>
        </w:rPr>
        <w:t xml:space="preserve">. Wind off the harbor carried cinnamon from the McCormick plant at 414 Light Street, a mile and a half due south, the spice cutting through whatever else the air held when the wind came from that direction. When it shifted southeast, off the Patapsco toward Locust Point, it brought Domino </w:t>
      </w:r>
      <w:r w:rsidRPr="0001114F">
        <w:rPr>
          <w:color w:val="000000" w:themeColor="text1"/>
        </w:rPr>
        <w:lastRenderedPageBreak/>
        <w:t>Sugar from the refinery at 1100 East Key Highway; thick and warm, the sign above the plant visible from Barclay Street on clear nights. On afternoons when the south wind held and the spice plant ran its full line, the smell reached Twenty-Third Street.</w:t>
      </w:r>
    </w:p>
    <w:p w14:paraId="45F6E16C" w14:textId="77777777" w:rsidR="00ED1EB1" w:rsidRPr="0001114F" w:rsidRDefault="00ED1EB1" w:rsidP="006E2584">
      <w:pPr>
        <w:spacing w:after="240" w:line="480" w:lineRule="auto"/>
        <w:ind w:firstLine="720"/>
        <w:contextualSpacing/>
        <w:rPr>
          <w:color w:val="000000" w:themeColor="text1"/>
        </w:rPr>
      </w:pPr>
      <w:r w:rsidRPr="0001114F">
        <w:rPr>
          <w:color w:val="000000" w:themeColor="text1"/>
        </w:rPr>
        <w:t xml:space="preserve">Elizabeth Nixon's household was at 2325 Barclay Street. Her mother, Parmillie, lived ten minutes on foot, on Whitridge Avenue. Parmillie's husband and the family patriarch Elijah Nixon, had migrated the family north from Castle Hayne, North Carolina, in 1955. The railroads were hiring. In December 1956, the Afro-American ran the headline across its front page: eighteen railroads operating in New York and New Jersey had pledged to open all positions to applicants without regard to race, color, or religion. Before that announcement, colored workers held jobs as red caps, Pullman porters, dining car cooks, waiters, firemen, and brakemen; the new declaration added locomotive engineer, conductor, and flagman. The Baltimore and Ohio, the Western, the Erie, the Hudson and Manhattan, the Lehigh, the New England, and the Reading were among the signatories. </w:t>
      </w:r>
    </w:p>
    <w:p w14:paraId="348A85F4" w14:textId="7B522DD0"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One hundred and thirty-one feet from Elizabeth's front door, at 2303 Barclay, lived Elizabeth's sister Mary Lilly and her husband, whom everyone called Uncle AJ. There was no telephone at 2325. Mary Lilly's house had one. Mabel Nixon and Sam Hardy ran a corner store near Guilford Avenue Elementary School, the school located at 4520 York Road, 2.2 miles north on Greenmount Avenue. Rising Sun Baptist Church stood at 2001 Barclay Street, two-tenths of a mile south, five minutes on foot. At eleven o'clock on Sunday mornings Pastor </w:t>
      </w:r>
      <w:r w:rsidR="00DC270F" w:rsidRPr="0001114F">
        <w:rPr>
          <w:color w:val="000000" w:themeColor="text1"/>
        </w:rPr>
        <w:t xml:space="preserve">Elijah Harrison </w:t>
      </w:r>
      <w:r w:rsidRPr="0001114F">
        <w:rPr>
          <w:color w:val="000000" w:themeColor="text1"/>
        </w:rPr>
        <w:t xml:space="preserve">stood at the pulpit, the front doors open to the street, and delivered his sermon. </w:t>
      </w:r>
    </w:p>
    <w:p w14:paraId="130CC07C" w14:textId="115300FE"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Sunday dinners </w:t>
      </w:r>
      <w:r w:rsidR="00DC270F" w:rsidRPr="0001114F">
        <w:rPr>
          <w:color w:val="000000" w:themeColor="text1"/>
        </w:rPr>
        <w:t xml:space="preserve">sometimes </w:t>
      </w:r>
      <w:r w:rsidRPr="0001114F">
        <w:rPr>
          <w:color w:val="000000" w:themeColor="text1"/>
        </w:rPr>
        <w:t xml:space="preserve">were at Parmillie's: neckbones, collard greens cooked until the pot liquor went dark, drop biscuits from a recipe she had carried north. Twenty-Third Street to </w:t>
      </w:r>
      <w:r w:rsidRPr="0001114F">
        <w:rPr>
          <w:color w:val="000000" w:themeColor="text1"/>
        </w:rPr>
        <w:lastRenderedPageBreak/>
        <w:t>Twenty-Fourth, most of it family, and the congregation at Rising Sun close enough that everyone in it knew whose window faced the street.</w:t>
      </w:r>
    </w:p>
    <w:p w14:paraId="59C398C3" w14:textId="77777777" w:rsidR="00F44A39" w:rsidRPr="0001114F" w:rsidRDefault="00F44A39" w:rsidP="006E2584">
      <w:pPr>
        <w:spacing w:after="240" w:line="480" w:lineRule="auto"/>
        <w:ind w:firstLine="720"/>
        <w:contextualSpacing/>
        <w:rPr>
          <w:color w:val="000000" w:themeColor="text1"/>
        </w:rPr>
      </w:pPr>
      <w:r w:rsidRPr="0001114F">
        <w:rPr>
          <w:color w:val="000000" w:themeColor="text1"/>
        </w:rPr>
        <w:t>Sandra Ann O'Connor came to Baltimore in 1967, one of the first women hired by the State's Attorney's office, perhaps the second woman ever hired in that office, and they placed her immediately into the Non-Support Division, which meant daily hearings in the Courthouse at Calvert and Lexington Streets where people came in to make a claim against a spouse or a father of their child who wasn't supporting them, case after case from the morning docket call through the afternoon, dollar amounts owed, weeks missed, children named on carbon-copy forms filed in the clerk's office on the first floor; no ballistics report ever touched the table, no detective from 601 East Fayette Street ever took the stand, no Medical Examiner's diagram was ever offered into evidence. "In other words," O'Connor said fifty years later, "I was not allowed to go to criminal court."</w:t>
      </w:r>
    </w:p>
    <w:p w14:paraId="3FC856AB" w14:textId="77777777" w:rsidR="00F44A39" w:rsidRPr="0001114F" w:rsidRDefault="00F44A39" w:rsidP="006E2584">
      <w:pPr>
        <w:spacing w:after="240" w:line="480" w:lineRule="auto"/>
        <w:ind w:firstLine="720"/>
        <w:contextualSpacing/>
        <w:rPr>
          <w:color w:val="000000" w:themeColor="text1"/>
        </w:rPr>
      </w:pPr>
      <w:r w:rsidRPr="0001114F">
        <w:rPr>
          <w:color w:val="000000" w:themeColor="text1"/>
        </w:rPr>
        <w:t>She was twenty-four years old. Twenty-three prosecutors staffed the office; the city was producing two hundred homicides a year, and homicide prosecutors were trying those cases in other parts of the building while O'Connor sat in the Non-Support courtroom calling the next name. "I wasn't doing anything exciting," she said. "I was doing that although, but, you know, useful and beneficial, just not what you thought of being a prosecutor." Useful and beneficial. "That is kind of being a woman in that office," she said, "and you had to fight a little harder to get to the main event."</w:t>
      </w:r>
    </w:p>
    <w:p w14:paraId="03B1B232" w14:textId="77777777" w:rsidR="00F44A39" w:rsidRPr="0001114F" w:rsidRDefault="00F44A39" w:rsidP="006E2584">
      <w:pPr>
        <w:spacing w:after="240" w:line="480" w:lineRule="auto"/>
        <w:ind w:firstLine="720"/>
        <w:contextualSpacing/>
        <w:rPr>
          <w:color w:val="000000" w:themeColor="text1"/>
        </w:rPr>
      </w:pPr>
      <w:r w:rsidRPr="0001114F">
        <w:rPr>
          <w:color w:val="000000" w:themeColor="text1"/>
        </w:rPr>
        <w:t>A chance came eventually. She sat second seat with one of the senior trial attorneys in a criminal case, watching how he moved exhibits into evidence, how he addressed the bench, how he set up a cross-examination from the chair beside him. Something happened next in the elevator at Calvert and Lexington.</w:t>
      </w:r>
    </w:p>
    <w:p w14:paraId="530DD3FF" w14:textId="77777777" w:rsidR="00F44A39" w:rsidRPr="0001114F" w:rsidRDefault="00F44A39" w:rsidP="006E2584">
      <w:pPr>
        <w:spacing w:after="240" w:line="480" w:lineRule="auto"/>
        <w:ind w:firstLine="720"/>
        <w:contextualSpacing/>
        <w:rPr>
          <w:color w:val="000000" w:themeColor="text1"/>
        </w:rPr>
      </w:pPr>
      <w:r w:rsidRPr="0001114F">
        <w:rPr>
          <w:color w:val="000000" w:themeColor="text1"/>
        </w:rPr>
        <w:lastRenderedPageBreak/>
        <w:t>"By luck," she said, "I overheard in the elevator one of the witnesses to this case, and I don't honestly remember the case, but one of the witnesses, not even thinking that you never mouthed off in an elevator, talking about how he was going to go in and lie for this person with an alibi."</w:t>
      </w:r>
    </w:p>
    <w:p w14:paraId="548AC171" w14:textId="77777777" w:rsidR="00F44A39" w:rsidRPr="0001114F" w:rsidRDefault="00F44A39" w:rsidP="006E2584">
      <w:pPr>
        <w:spacing w:after="240" w:line="480" w:lineRule="auto"/>
        <w:ind w:firstLine="720"/>
        <w:contextualSpacing/>
        <w:rPr>
          <w:color w:val="000000" w:themeColor="text1"/>
        </w:rPr>
      </w:pPr>
      <w:r w:rsidRPr="0001114F">
        <w:rPr>
          <w:color w:val="000000" w:themeColor="text1"/>
        </w:rPr>
        <w:t>He stood in the elevator of the Baltimore City Courthouse saying out loud what he planned to do on the stand. O'Connor listened. She carried what she had heard to the senior attorney. "He was able to use it in cross-examination," she said. "We won the case. That attorney went to my boss and said, Get her out of Non-Support and let her try cases."</w:t>
      </w:r>
    </w:p>
    <w:p w14:paraId="6A2BE3CA" w14:textId="77777777" w:rsidR="00F44A39" w:rsidRPr="0001114F" w:rsidRDefault="00F44A39" w:rsidP="006E2584">
      <w:pPr>
        <w:spacing w:after="240" w:line="480" w:lineRule="auto"/>
        <w:ind w:firstLine="720"/>
        <w:contextualSpacing/>
        <w:rPr>
          <w:color w:val="000000" w:themeColor="text1"/>
        </w:rPr>
      </w:pPr>
      <w:r w:rsidRPr="0001114F">
        <w:rPr>
          <w:color w:val="000000" w:themeColor="text1"/>
        </w:rPr>
        <w:t>They moved her into criminal court with no orientation, no staged introduction to homicide procedure, no preparation of any kind. "My very first murder case, out of with zero basic training in murder," O'Connor said, "was a rape, murder, hatchet murder of a three-year-old. That was Baltimore City. That's how you got your first case."</w:t>
      </w:r>
    </w:p>
    <w:p w14:paraId="30CEB11F" w14:textId="77777777" w:rsidR="00F44A39" w:rsidRPr="0001114F" w:rsidRDefault="00F44A39" w:rsidP="006E2584">
      <w:pPr>
        <w:spacing w:after="240" w:line="480" w:lineRule="auto"/>
        <w:ind w:firstLine="720"/>
        <w:contextualSpacing/>
        <w:rPr>
          <w:color w:val="000000" w:themeColor="text1"/>
        </w:rPr>
      </w:pPr>
      <w:r w:rsidRPr="0001114F">
        <w:rPr>
          <w:color w:val="000000" w:themeColor="text1"/>
        </w:rPr>
        <w:t>Murder cases came after that at the pace twenty-three prosecutors could absorb two hundred homicides, which is to say they came without pause; caseloads ran so heavy that prosecutors did not get involved in each other's work. "You were in court, say, three, probably three to four days a week," she said, "and probably had, you know, eight to ten cases, some of which would get pled out, but that kept you kind of busy calling witnesses and preparing cases, that what the guy was doing next door you just didn't get involved with." Trial prosecutors did not follow their cases to the appellate courts; a separate office handled that. "Had we followed our cases," O'Connor said, "it would have been in your mind to a greater extent that what you were arguing was a law that wasn't recognized in Maryland. But we did just the trial, and then that all gets shifted to another office, and you just go on to the next trial."</w:t>
      </w:r>
    </w:p>
    <w:p w14:paraId="088D9AA1" w14:textId="13BBC392" w:rsidR="00B026B5" w:rsidRPr="0001114F" w:rsidRDefault="00F44A39" w:rsidP="006E2584">
      <w:pPr>
        <w:spacing w:after="240" w:line="480" w:lineRule="auto"/>
        <w:ind w:firstLine="720"/>
        <w:contextualSpacing/>
        <w:rPr>
          <w:color w:val="000000" w:themeColor="text1"/>
        </w:rPr>
      </w:pPr>
      <w:r w:rsidRPr="0001114F">
        <w:rPr>
          <w:color w:val="000000" w:themeColor="text1"/>
        </w:rPr>
        <w:t>You just didn't linger over past results</w:t>
      </w:r>
    </w:p>
    <w:p w14:paraId="3B71C7FD" w14:textId="2E653D99"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On April 6, 1968, someone threw a brick through the plate-glass window of the Fashion Hat Shop in the 400 block of North Gay Street. Half an hour later, teenagers had stripped Sun Cleaners at Gay and Monument Streets, carrying the clothes out into the last of the evening light. Before seven o'clock the Ideal Furniture Company in the 700 block of Gay Street was burning</w:t>
      </w:r>
      <w:r w:rsidR="004410B1">
        <w:rPr>
          <w:color w:val="000000" w:themeColor="text1"/>
        </w:rPr>
        <w:t xml:space="preserve">, </w:t>
      </w:r>
      <w:r w:rsidRPr="0001114F">
        <w:rPr>
          <w:color w:val="000000" w:themeColor="text1"/>
        </w:rPr>
        <w:t>not smoldering, burning</w:t>
      </w:r>
      <w:r w:rsidR="004410B1">
        <w:rPr>
          <w:color w:val="000000" w:themeColor="text1"/>
        </w:rPr>
        <w:t xml:space="preserve">, </w:t>
      </w:r>
      <w:r w:rsidRPr="0001114F">
        <w:rPr>
          <w:color w:val="000000" w:themeColor="text1"/>
        </w:rPr>
        <w:t>and by nightfall the commercial strips on North Avenue and Greenmount Avenue were burning too, and a man had been shot dead in a bar at Harford Road and Lafayette, and Governor Agnew had called in the National Guard. Tommy D'Alesandro III had been mayor for seventy-five days. There was a hurt within the Black community, he would say later, that they were not getting their fair share. Baltimore had been a segregated city in the thirties, forties, fifties, and sixties. Nothing had changed enough.</w:t>
      </w:r>
    </w:p>
    <w:p w14:paraId="171202E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Ruby Glover, a jazz singer who also worked as an administrator in the emergency room at Johns Hopkins, was performing at a Pennsylvania Avenue club when soldiers kicked the door open. Outside, she said, it looked like everything was on fire. Everything they loved and adored and enjoyed was being destroyed. The soldiers marched them out. James Bready, an editorial writer for the </w:t>
      </w:r>
      <w:r w:rsidRPr="0001114F">
        <w:rPr>
          <w:i/>
          <w:iCs/>
          <w:color w:val="000000" w:themeColor="text1"/>
        </w:rPr>
        <w:t>Evening Sun</w:t>
      </w:r>
      <w:r w:rsidRPr="0001114F">
        <w:rPr>
          <w:color w:val="000000" w:themeColor="text1"/>
        </w:rPr>
        <w:t>, drove along North Avenue that first night and watched men move from storefront to storefront with lit torches to one store, then the next, patient and unhurried, touching flame to whatever was available before moving on. His car was not stopped. He drove the length of the avenue and back, and at both ends the torches were still working.</w:t>
      </w:r>
    </w:p>
    <w:p w14:paraId="290681D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Six people died. More than seven hundred were injured. Fifty-five hundred arrested. The Maryland Crime Investigating Commission released its report in June. Forty-three pages. Two attributed causes: white racism, and economic oppression of the Negro.</w:t>
      </w:r>
    </w:p>
    <w:p w14:paraId="04340551" w14:textId="5F2AF762" w:rsidR="00B026B5" w:rsidRPr="0001114F" w:rsidRDefault="00000000" w:rsidP="006E2584">
      <w:pPr>
        <w:spacing w:after="240" w:line="480" w:lineRule="auto"/>
        <w:ind w:firstLine="720"/>
        <w:contextualSpacing/>
        <w:rPr>
          <w:color w:val="000000" w:themeColor="text1"/>
        </w:rPr>
      </w:pPr>
      <w:r w:rsidRPr="0001114F">
        <w:rPr>
          <w:color w:val="000000" w:themeColor="text1"/>
        </w:rPr>
        <w:t>Sheila Nixon was ten years old.</w:t>
      </w:r>
    </w:p>
    <w:p w14:paraId="5ABCAD4C"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The Nixons left Baltimore after the fires. Elizabeth took the children south to Alexandria, Virginia. They enrolled at Parker-Gray Elementary School. They settled. They made friends. The city they had left behind was still boarding up storefronts and counting arrests, and the children were in Northern Virginia with different streets and a different school. Kenneth and Sheila did not want to come back.</w:t>
      </w:r>
    </w:p>
    <w:p w14:paraId="13511148"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Sheila said it fifty-six years later in the same plain words she must have used then: "We didn't want to go back to Baltimore." Kenneth said the same. Their father, Walter B. Lovitt, had followed Elizabeth, and Parmillie wanted the family together on Barclay Street again. The children protested. Parmillie made the decision. The family moved back to the 2300 block of Barclay Street. Six to eight months passed. Jeffrey was dead.</w:t>
      </w:r>
    </w:p>
    <w:p w14:paraId="2810B460" w14:textId="15FDE8B3" w:rsidR="00B026B5" w:rsidRPr="0001114F" w:rsidRDefault="00000000" w:rsidP="006E2584">
      <w:pPr>
        <w:spacing w:after="240" w:line="480" w:lineRule="auto"/>
        <w:ind w:firstLine="720"/>
        <w:contextualSpacing/>
        <w:rPr>
          <w:color w:val="000000" w:themeColor="text1"/>
        </w:rPr>
      </w:pPr>
      <w:r w:rsidRPr="0001114F">
        <w:rPr>
          <w:color w:val="000000" w:themeColor="text1"/>
        </w:rPr>
        <w:t>Parmillie never spoke of this afterward. She did not speak of the move, or of Alexandria, or of the argument the children had lost. She became, in the years after Jeffrey's death, quiet. Sheila noticed. Kenneth noticed. Whether Parmillie carried the specific weight of having brought the children back to the city where one of them would be killed</w:t>
      </w:r>
      <w:r w:rsidR="004410B1">
        <w:rPr>
          <w:color w:val="000000" w:themeColor="text1"/>
        </w:rPr>
        <w:t xml:space="preserve">, </w:t>
      </w:r>
      <w:r w:rsidRPr="0001114F">
        <w:rPr>
          <w:color w:val="000000" w:themeColor="text1"/>
        </w:rPr>
        <w:t>whether that fact stayed with her for the thirty-three years between Jeffrey's death and her own in 2006</w:t>
      </w:r>
      <w:r w:rsidR="004410B1">
        <w:rPr>
          <w:color w:val="000000" w:themeColor="text1"/>
        </w:rPr>
        <w:t xml:space="preserve">, </w:t>
      </w:r>
      <w:r w:rsidRPr="0001114F">
        <w:rPr>
          <w:color w:val="000000" w:themeColor="text1"/>
        </w:rPr>
        <w:t>she did not say. Her health failed. Her voice went low. She had it rough too, Sheila said. Donnell was born the same year Jeffrey died, and Parmillie held on to that. She moved from Whitridge Avenue to Twenty-Eighth Street. That was where she was when she passed.</w:t>
      </w:r>
    </w:p>
    <w:p w14:paraId="23E489B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By November 1969, nineteen months after the fires, the Clean Block Jamboree had thirty thousand votes cast across Baltimore. Sixteen families received prizes.</w:t>
      </w:r>
    </w:p>
    <w:p w14:paraId="1183E5DC" w14:textId="62EC4DC2"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Baltimore had 939,000 residents in 1960. By 1970 the population was 906,000. The hundred and fifty-two thousand who left in between left in moving trucks on weekday mornings when the neighbors were at work; plywood where the glass window had been, empty buildings </w:t>
      </w:r>
      <w:r w:rsidRPr="0001114F">
        <w:rPr>
          <w:color w:val="000000" w:themeColor="text1"/>
        </w:rPr>
        <w:lastRenderedPageBreak/>
        <w:t>appearing one by one, then two in a row, then whole stretches of Barclay Street with front windows boarded and no light behind them. Older Jewish and Italian families in East Baltimore left behind storefronts, synagogues, and corner delis. Some took their insurance money and started over in Dundalk or Pikesville. Others boarded up their establishments and never came back. The Baltimore and Ohio Railroad had drawn Black workers alongside white into the port's industries since the 1870s</w:t>
      </w:r>
      <w:r w:rsidR="004410B1">
        <w:rPr>
          <w:color w:val="000000" w:themeColor="text1"/>
        </w:rPr>
        <w:t xml:space="preserve">, </w:t>
      </w:r>
      <w:r w:rsidRPr="0001114F">
        <w:rPr>
          <w:color w:val="000000" w:themeColor="text1"/>
        </w:rPr>
        <w:t>jobs at the B&amp;O yards, at Western Electric, at General Motors, in the rail yards along the waterfront. Bethlehem Steel's plant at Sparrows Point shed ten thousand jobs between 1971 and 1975. A generation of young Black men who should have been working at Sparrows Point had no legitimate employment waiting when they woke up in the morning. By 1971, heroin was moving through East Baltimore in quantities the city had not seen before. The State's Attorney's office that Sandra O'Connor had joined four years earlier was now prosecuting the killing that came with it</w:t>
      </w:r>
      <w:r w:rsidR="004410B1">
        <w:rPr>
          <w:color w:val="000000" w:themeColor="text1"/>
        </w:rPr>
        <w:t xml:space="preserve">, </w:t>
      </w:r>
      <w:r w:rsidRPr="0001114F">
        <w:rPr>
          <w:color w:val="000000" w:themeColor="text1"/>
        </w:rPr>
        <w:t>the caseload unrelenting, whatever detectives the rotation could spare. By 1980 the population was 787,000.</w:t>
      </w:r>
    </w:p>
    <w:p w14:paraId="3D8428ED" w14:textId="6AF2B14C" w:rsidR="00B026B5" w:rsidRPr="0001114F" w:rsidRDefault="00000000" w:rsidP="006E2584">
      <w:pPr>
        <w:spacing w:after="240" w:line="480" w:lineRule="auto"/>
        <w:ind w:firstLine="720"/>
        <w:contextualSpacing/>
        <w:rPr>
          <w:color w:val="000000" w:themeColor="text1"/>
        </w:rPr>
      </w:pPr>
      <w:r w:rsidRPr="0001114F">
        <w:rPr>
          <w:color w:val="000000" w:themeColor="text1"/>
        </w:rPr>
        <w:t>The neighborhood Parmillie had described</w:t>
      </w:r>
      <w:r w:rsidR="004410B1">
        <w:rPr>
          <w:color w:val="000000" w:themeColor="text1"/>
        </w:rPr>
        <w:t xml:space="preserve">, </w:t>
      </w:r>
      <w:r w:rsidRPr="0001114F">
        <w:rPr>
          <w:color w:val="000000" w:themeColor="text1"/>
        </w:rPr>
        <w:t>peaceful, quiet, clean</w:t>
      </w:r>
      <w:r w:rsidR="004410B1">
        <w:rPr>
          <w:color w:val="000000" w:themeColor="text1"/>
        </w:rPr>
        <w:t xml:space="preserve">, </w:t>
      </w:r>
      <w:r w:rsidRPr="0001114F">
        <w:rPr>
          <w:color w:val="000000" w:themeColor="text1"/>
        </w:rPr>
        <w:t>had been gone five years by the time the Nixons came back to Barclay Street. "From when we left to when we came back," Sheila said, "things had changed."</w:t>
      </w:r>
    </w:p>
    <w:p w14:paraId="1222DED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On Saturday mornings Elizabeth stood at the stove with her back to the window. The iron skillet held fat back, the grease popping since eight o'clock in the morning, the smell of it moving through every room on the first floor. Jeffrey came last, ate without sitting down, and walked to the living room. The television was on. A western; men on horses crossing flat land, with a standoff in the street, then the draw. Jeffrey stood eighteen inches from the screen, his face turned up to it. He did not move until there was action.</w:t>
      </w:r>
    </w:p>
    <w:p w14:paraId="5ECAE625"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Then he turned from it and ran.</w:t>
      </w:r>
    </w:p>
    <w:p w14:paraId="28EBFAB3" w14:textId="5F5B56F1" w:rsidR="00B026B5" w:rsidRPr="00541C52" w:rsidRDefault="00000000" w:rsidP="006E2584">
      <w:pPr>
        <w:spacing w:after="240" w:line="480" w:lineRule="auto"/>
        <w:ind w:firstLine="720"/>
        <w:contextualSpacing/>
        <w:rPr>
          <w:i/>
          <w:iCs/>
          <w:color w:val="000000" w:themeColor="text1"/>
        </w:rPr>
      </w:pPr>
      <w:r w:rsidRPr="0001114F">
        <w:rPr>
          <w:color w:val="000000" w:themeColor="text1"/>
        </w:rPr>
        <w:lastRenderedPageBreak/>
        <w:t xml:space="preserve">Down the hallway. Arms out, mouth open. </w:t>
      </w:r>
      <w:r w:rsidRPr="0001114F">
        <w:rPr>
          <w:i/>
          <w:iCs/>
          <w:color w:val="000000" w:themeColor="text1"/>
        </w:rPr>
        <w:t>I'm shot, I'm shot.</w:t>
      </w:r>
      <w:r w:rsidRPr="0001114F">
        <w:rPr>
          <w:color w:val="000000" w:themeColor="text1"/>
        </w:rPr>
        <w:t xml:space="preserve"> He hit the couch sideways and lay still for a beat, one arm trailing off the cushion, before he got up and ran again. Sheila stepped around him. His brother Kenneth had seen this before.</w:t>
      </w:r>
      <w:r w:rsidR="00541C52">
        <w:rPr>
          <w:color w:val="000000" w:themeColor="text1"/>
        </w:rPr>
        <w:t xml:space="preserve"> </w:t>
      </w:r>
      <w:r w:rsidR="00541C52">
        <w:rPr>
          <w:i/>
          <w:iCs/>
          <w:color w:val="000000" w:themeColor="text1"/>
        </w:rPr>
        <w:t>Jeffrey stop playing around. Yes momma, he would reply.</w:t>
      </w:r>
    </w:p>
    <w:p w14:paraId="7FFD7605"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39A5AB95" w14:textId="77777777" w:rsidR="00B026B5" w:rsidRPr="0001114F" w:rsidRDefault="00000000" w:rsidP="006E2584">
      <w:pPr>
        <w:pStyle w:val="Heading1"/>
        <w:spacing w:before="480" w:after="240" w:line="480" w:lineRule="auto"/>
        <w:ind w:firstLine="720"/>
        <w:contextualSpacing/>
        <w:rPr>
          <w:color w:val="000000" w:themeColor="text1"/>
          <w:sz w:val="24"/>
          <w:szCs w:val="24"/>
        </w:rPr>
      </w:pPr>
      <w:r w:rsidRPr="0001114F">
        <w:rPr>
          <w:b/>
          <w:bCs/>
          <w:color w:val="000000" w:themeColor="text1"/>
          <w:sz w:val="24"/>
          <w:szCs w:val="24"/>
        </w:rPr>
        <w:lastRenderedPageBreak/>
        <w:t>Proem</w:t>
      </w:r>
    </w:p>
    <w:p w14:paraId="23B44015"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 have a few more tears to shed</w:t>
      </w:r>
    </w:p>
    <w:p w14:paraId="550B2E0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 have a few more burdens to bear</w:t>
      </w:r>
    </w:p>
    <w:p w14:paraId="28F0EE6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 have a few more times to give up right for wrong</w:t>
      </w:r>
    </w:p>
    <w:p w14:paraId="3DF6999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But I'm keep on pressing on the word</w:t>
      </w:r>
    </w:p>
    <w:p w14:paraId="386E39B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Till the battle is fought and I know the victory is won</w:t>
      </w:r>
    </w:p>
    <w:p w14:paraId="77A862B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If you make it in Glory before I do, save a seat for me</w:t>
      </w:r>
    </w:p>
    <w:p w14:paraId="11DEF1E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Tell mother to save a seat, save a seat for me</w:t>
      </w:r>
    </w:p>
    <w:p w14:paraId="30F2D70D"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Because I'm weary, Lord, I'm so tired</w:t>
      </w:r>
    </w:p>
    <w:p w14:paraId="6F30E709"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I've been 'buked Lord, I've been scorned</w:t>
      </w:r>
    </w:p>
    <w:p w14:paraId="421C31E4"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They talked about me Even though my loved ones are gone</w:t>
      </w:r>
    </w:p>
    <w:p w14:paraId="4EB2C7C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Oh Jordan, on Jordan side</w:t>
      </w:r>
    </w:p>
    <w:p w14:paraId="3BA6EFDD"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Swing down your chariot</w:t>
      </w:r>
    </w:p>
    <w:p w14:paraId="0E4CD19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Come on Jesus and let me ride Up in glory, up in glory</w:t>
      </w:r>
    </w:p>
    <w:p w14:paraId="3410912D"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If you make it in Glory, save a seat for me</w:t>
      </w:r>
    </w:p>
    <w:p w14:paraId="7A9E3B98" w14:textId="013C2F1A" w:rsidR="00B026B5" w:rsidRPr="0001114F" w:rsidRDefault="002C341A" w:rsidP="006E2584">
      <w:pPr>
        <w:spacing w:after="120" w:line="480" w:lineRule="auto"/>
        <w:ind w:firstLine="720"/>
        <w:contextualSpacing/>
        <w:rPr>
          <w:color w:val="000000" w:themeColor="text1"/>
        </w:rPr>
      </w:pPr>
      <w:r w:rsidRPr="0001114F">
        <w:rPr>
          <w:color w:val="000000" w:themeColor="text1"/>
        </w:rPr>
        <w:t xml:space="preserve">- </w:t>
      </w:r>
      <w:r w:rsidRPr="0001114F">
        <w:rPr>
          <w:i/>
          <w:iCs/>
          <w:color w:val="000000" w:themeColor="text1"/>
        </w:rPr>
        <w:t>Five Blind Boys of Alabama</w:t>
      </w:r>
    </w:p>
    <w:p w14:paraId="236124AA"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60C85DB4" w14:textId="77777777" w:rsidR="00B026B5" w:rsidRPr="0001114F" w:rsidRDefault="00000000" w:rsidP="0001114F">
      <w:pPr>
        <w:pStyle w:val="Heading1"/>
        <w:spacing w:before="480" w:after="240" w:line="480" w:lineRule="auto"/>
        <w:contextualSpacing/>
        <w:jc w:val="center"/>
        <w:rPr>
          <w:color w:val="000000" w:themeColor="text1"/>
          <w:sz w:val="24"/>
          <w:szCs w:val="24"/>
        </w:rPr>
      </w:pPr>
      <w:r w:rsidRPr="0001114F">
        <w:rPr>
          <w:b/>
          <w:bCs/>
          <w:color w:val="000000" w:themeColor="text1"/>
          <w:sz w:val="24"/>
          <w:szCs w:val="24"/>
        </w:rPr>
        <w:lastRenderedPageBreak/>
        <w:t>2:30 PM, March 12, 1973</w:t>
      </w:r>
    </w:p>
    <w:p w14:paraId="01BFBB54"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radio filled the front living room at 2325 Barclay Street. March 12, 1973. Seventy-three degrees. The city had not seen a day this warm since autumn, and the block had cracked open with it: the Court of Special Appeals would later note that children were in the area, school having just adjourned. On Barclay Street that meant stoop conversations between neighbors, voices of children and adults drifting through open windows on a block so narrow that cars parked bumper to bumper, leaving barely room for one to pass.</w:t>
      </w:r>
    </w:p>
    <w:p w14:paraId="33823F7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Inside 2325 sat William Jeffrey Nixon, his back against the front window, twelve years old. His four-year-old godsister, nicknamed "KooKoo," sat on the floor between the couch and the front window, arranging dolls on the carpet. Kenneth Nixon, sixteen years old, was home and had been scrubbing the floor, according to the Afro-American newspaper. Their mother, Mrs. Elizabeth Lovitt, a heart patient, the paper would call her, had been at the hospital since that morning with one of the younger children.</w:t>
      </w:r>
    </w:p>
    <w:p w14:paraId="26C86ED4"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All of a sudden, Kenneth would tell the detective that evening, we heard shots.</w:t>
      </w:r>
    </w:p>
    <w:p w14:paraId="72507BE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What he could not see from inside the house, what none of them could have seen, was what Violet Gordon Seabron watched from the front steps of 2328 Barclay Street, across the street from the Nixon house. Gripping a revolver in both hands, a tall, pale-skinned young man leveled the weapon at a shorter, darker man who had been sitting on the steps nearby. Blue steel, Seabron would say. An old type gun. So heavy the shooter needed both hands to hold it. A young woman had thrown herself between them, shouting, pleading.</w:t>
      </w:r>
    </w:p>
    <w:p w14:paraId="14AE324D"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"Move bitch, or I will kill you."</w:t>
      </w:r>
    </w:p>
    <w:p w14:paraId="79CC5E4E"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She moved. The shorter man ran.</w:t>
      </w:r>
    </w:p>
    <w:p w14:paraId="304AC83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Around a red and white truck parked at the curb the two of them went, the shooter chasing, firing as they circled it, at intervals, the appellate court would conclude, each round a separate act of deliberation. Seabron counted four to five shots from across the street. Kenneth heard three from inside the house. Every bullet missed the man the shooter wanted dead. One punched into the windowsill at 2327 Barclay. Two struck nearby houses.</w:t>
      </w:r>
    </w:p>
    <w:p w14:paraId="3FF0368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One found the front window of 2325. A .45 caliber gold-colored metal-jacketed round punched a hole the size of a quarter through the glass, and the glass held.</w:t>
      </w:r>
    </w:p>
    <w:p w14:paraId="7D67E01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Through the glass, through the back of the black leather couch, and into Jeffrey's left anterior chest, slightly above and to the right of his left nipple, fourteen inches below the top of his head. Its gold surface flattened and distorted from everything it had passed through on its way to a boy it was never aimed at.</w:t>
      </w:r>
    </w:p>
    <w:p w14:paraId="150D659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Jeffrey jumped from the couch.</w:t>
      </w:r>
    </w:p>
    <w:p w14:paraId="3DFE4BF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I'M SHOT</w:t>
      </w:r>
    </w:p>
    <w:p w14:paraId="5FB4DF8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That is what Kenneth told the detective his brother said. Got up from the couch and said those two words and ran, not toward the door, not toward anyone who could help, but into the hallway, up the stairs to the second floor.</w:t>
      </w:r>
    </w:p>
    <w:p w14:paraId="38EF281D"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He collapsed by the bathroom door.</w:t>
      </w:r>
    </w:p>
    <w:p w14:paraId="49E2A89E"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When Kenneth reached the top of the stairs, his brother was on the floor, breathing hard, the .45 caliber bullet lodged inside his chest.</w:t>
      </w:r>
    </w:p>
    <w:p w14:paraId="176B853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Kenneth held him.</w:t>
      </w:r>
    </w:p>
    <w:p w14:paraId="12E1BA2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Then he put his brother down and ran. Down the stairs, out the back door, through the alley to his Aunt May Lilly's house, where he picked up the telephone and called for help. Manning Radio Car 311, Officers Carl Flemke and Daniel Robinson received the call from </w:t>
      </w:r>
      <w:r w:rsidRPr="0001114F">
        <w:rPr>
          <w:color w:val="000000" w:themeColor="text1"/>
        </w:rPr>
        <w:lastRenderedPageBreak/>
        <w:t>police radio. The ambulance carried Jeffrey to Union Memorial Hospital. At four o'clock that afternoon, Dr. Yu of the hospital staff pronounced William Jeffrey Nixon dead.</w:t>
      </w:r>
    </w:p>
    <w:p w14:paraId="78AF9F6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Ninety minutes between the couch and the pronouncement. Nineteen dollars between the heroin debt that caused it, and the boy who had nothing to do with either side of the transaction. Not once had the man who fired the gun stood inside 2325 Barclay Street, and he could not have told you who lived behind the window that his bullet went through.</w:t>
      </w:r>
    </w:p>
    <w:p w14:paraId="0483B4A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When the officers arrived, the radio was still on.</w:t>
      </w:r>
    </w:p>
    <w:p w14:paraId="4BB50F34"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7C1516C1" w14:textId="3A9DC7A5" w:rsidR="00B026B5" w:rsidRPr="0001114F" w:rsidRDefault="00000000" w:rsidP="0001114F">
      <w:pPr>
        <w:pStyle w:val="Heading1"/>
        <w:spacing w:before="480" w:after="240" w:line="480" w:lineRule="auto"/>
        <w:contextualSpacing/>
        <w:jc w:val="center"/>
        <w:rPr>
          <w:color w:val="000000" w:themeColor="text1"/>
          <w:sz w:val="24"/>
          <w:szCs w:val="24"/>
        </w:rPr>
      </w:pPr>
      <w:r w:rsidRPr="0001114F">
        <w:rPr>
          <w:b/>
          <w:bCs/>
          <w:color w:val="000000" w:themeColor="text1"/>
          <w:sz w:val="24"/>
          <w:szCs w:val="24"/>
        </w:rPr>
        <w:lastRenderedPageBreak/>
        <w:t>Erstwhile Friends</w:t>
      </w:r>
    </w:p>
    <w:p w14:paraId="1E155CDC" w14:textId="7BD8CE94" w:rsidR="00FA4410" w:rsidRPr="0001114F" w:rsidRDefault="00FA4410" w:rsidP="006E2584">
      <w:pPr>
        <w:pStyle w:val="font-claude-response-body"/>
        <w:spacing w:line="480" w:lineRule="auto"/>
        <w:ind w:firstLine="720"/>
        <w:contextualSpacing/>
        <w:rPr>
          <w:color w:val="000000" w:themeColor="text1"/>
        </w:rPr>
      </w:pPr>
      <w:r w:rsidRPr="0001114F">
        <w:rPr>
          <w:color w:val="000000" w:themeColor="text1"/>
        </w:rPr>
        <w:t>Before the bullet, before the trial, before the name Gladden entered any docket in Baltimore, there was a prison sixteen miles southwest of the city. Route 175 ran to it through flat Anne Arundel County farmland. In the 1870s the Baltimore and Ohio Railroad had cut a deep channel through the rock and clay at Jessup, Maryland, to lay track bed for its main line south, and the trench it left behind, a raw gash in the earth known to the railroad men as Jessup's Cut, gave the surrounding ground its name. Maryland built a prison beside that trench in 1878 and called it the House of Correction. By the time John Michael Gladden and Walter Edward Siegel arrived there, nearly a century later, it was firmly established as the Cut.</w:t>
      </w:r>
    </w:p>
    <w:p w14:paraId="69ECE565" w14:textId="0178DC91" w:rsidR="00316CCF" w:rsidRPr="0001114F" w:rsidRDefault="00316CCF" w:rsidP="006E2584">
      <w:pPr>
        <w:pStyle w:val="font-claude-response-body"/>
        <w:spacing w:line="480" w:lineRule="auto"/>
        <w:ind w:firstLine="720"/>
        <w:contextualSpacing/>
        <w:rPr>
          <w:color w:val="000000" w:themeColor="text1"/>
        </w:rPr>
      </w:pPr>
      <w:r w:rsidRPr="0001114F">
        <w:rPr>
          <w:color w:val="000000" w:themeColor="text1"/>
        </w:rPr>
        <w:t>A large complex three and four stories high, the House of Correction had exterior walls of thick masonry</w:t>
      </w:r>
      <w:r w:rsidR="00957697" w:rsidRPr="0001114F">
        <w:rPr>
          <w:color w:val="000000" w:themeColor="text1"/>
        </w:rPr>
        <w:t>.</w:t>
      </w:r>
      <w:r w:rsidRPr="0001114F">
        <w:rPr>
          <w:color w:val="000000" w:themeColor="text1"/>
        </w:rPr>
        <w:t xml:space="preserve"> </w:t>
      </w:r>
      <w:r w:rsidR="00957697" w:rsidRPr="0001114F">
        <w:rPr>
          <w:color w:val="000000" w:themeColor="text1"/>
        </w:rPr>
        <w:t xml:space="preserve">The masons who laid those walls did not account for what corrections officers would need close to one-hundred years later: a clear line of sight from one end of a cell tier to the other, a radio signal strong enough to pass through solid stone, a way to see around corners. The walls held. They held the men inside, but the also held out sound, blocked transmissions, and cut every tier into segments that no single officer, walking his post on the narrow steel catwalk above the cells, could observe at once. What happened behind a support column, inside a stairwell landing, beside a plumbing riser, happened without a witness, and the men inside those walls knew it. </w:t>
      </w:r>
      <w:r w:rsidRPr="0001114F">
        <w:rPr>
          <w:color w:val="000000" w:themeColor="text1"/>
        </w:rPr>
        <w:t xml:space="preserve">Designed for a smaller population than it held, the building by the early 1970s had men sleeping two to a cell built for one: a steel-frame bunk bolted to the wall and a second mattress on the concrete floor, the cell door six feet from the toilet, the toilet six feet from the face of the man on the lower bunk. Meals ran in shifts because the mess hall could not seat the full population at once. At designated times, corrections officers conducted counts, organized movements through the facility meant to verify that every man was where the institution said he </w:t>
      </w:r>
      <w:r w:rsidRPr="0001114F">
        <w:rPr>
          <w:color w:val="000000" w:themeColor="text1"/>
        </w:rPr>
        <w:lastRenderedPageBreak/>
        <w:t>was. Stairwells and columns and corners that blocked sightlines also blocked accurate counting, and what the institution claimed to know about where its men were at any given hour was often not what it actually knew.</w:t>
      </w:r>
    </w:p>
    <w:p w14:paraId="402938D8" w14:textId="77777777" w:rsidR="00316CCF" w:rsidRPr="0001114F" w:rsidRDefault="00316CCF" w:rsidP="006E2584">
      <w:pPr>
        <w:pStyle w:val="font-claude-response-body"/>
        <w:spacing w:line="480" w:lineRule="auto"/>
        <w:ind w:firstLine="720"/>
        <w:contextualSpacing/>
        <w:rPr>
          <w:color w:val="000000" w:themeColor="text1"/>
        </w:rPr>
      </w:pPr>
      <w:r w:rsidRPr="0001114F">
        <w:rPr>
          <w:color w:val="000000" w:themeColor="text1"/>
        </w:rPr>
        <w:t>Violence inside the House of Correction followed a schedule that had less to do with any particular provocation and more to do with the number of men packed into a space that could not hold them, guarded by officers who could not see them, in a building that had not been redesigned since the year it opened. Fights were frequent enough to earn the prison its second explanation for the nickname: men said they called it the Cut because so many people got cut and stabbed inside its walls.</w:t>
      </w:r>
    </w:p>
    <w:p w14:paraId="0876988E" w14:textId="77777777" w:rsidR="00316CCF" w:rsidRPr="0001114F" w:rsidRDefault="00316CCF" w:rsidP="006E2584">
      <w:pPr>
        <w:pStyle w:val="font-claude-response-body"/>
        <w:spacing w:line="480" w:lineRule="auto"/>
        <w:ind w:firstLine="720"/>
        <w:contextualSpacing/>
        <w:rPr>
          <w:color w:val="000000" w:themeColor="text1"/>
        </w:rPr>
      </w:pPr>
      <w:r w:rsidRPr="0001114F">
        <w:rPr>
          <w:color w:val="000000" w:themeColor="text1"/>
        </w:rPr>
        <w:t>In July 1972, between two hundred and two hundred and fifty inmates rioted. Records were destroyed. Security systems that controlled the doors and gates were damaged. Governor Marvin Mandel traveled to Jessup, and Congressman Parren Mitchell joined him; both men entered the facility to negotiate directly with prisoners who had seized portions of the building. Within forty-eight hours, a second riot broke out at the Maryland Penitentiary on Forrest Street in Baltimore, the state's older and larger prison. Order was restored at both facilities. Conditions at neither one changed.</w:t>
      </w:r>
    </w:p>
    <w:p w14:paraId="48C72A25" w14:textId="77777777" w:rsidR="00316CCF" w:rsidRPr="0001114F" w:rsidRDefault="00316CCF" w:rsidP="006E2584">
      <w:pPr>
        <w:pStyle w:val="font-claude-response-body"/>
        <w:spacing w:line="480" w:lineRule="auto"/>
        <w:ind w:firstLine="720"/>
        <w:contextualSpacing/>
        <w:rPr>
          <w:color w:val="000000" w:themeColor="text1"/>
        </w:rPr>
      </w:pPr>
      <w:r w:rsidRPr="0001114F">
        <w:rPr>
          <w:color w:val="000000" w:themeColor="text1"/>
        </w:rPr>
        <w:t xml:space="preserve">Almost entirely from Baltimore, the men inside the House of Correction were overwhelmingly Black, serving overwhelmingly drug-related sentences. Baltimore's criminal courts sent them to Jessup. Intake at Jessup processed them, assigned them to tiers, gave them work details in the laundry or the kitchen or the shop, and released them when their sentences ran out. Back to Baltimore. Back to the same streets. Within months or years, many of them returned to Jessup again, so that the sixteen miles of Route 175 between the prison gate and the city line </w:t>
      </w:r>
      <w:r w:rsidRPr="0001114F">
        <w:rPr>
          <w:color w:val="000000" w:themeColor="text1"/>
        </w:rPr>
        <w:lastRenderedPageBreak/>
        <w:t>became a formality, a stretch of road that moved the same men back and forth between the same two points with a regularity that made the distance meaningless.</w:t>
      </w:r>
    </w:p>
    <w:p w14:paraId="1BA8ADE0" w14:textId="77777777" w:rsidR="00316CCF" w:rsidRPr="0001114F" w:rsidRDefault="00316CCF" w:rsidP="006E2584">
      <w:pPr>
        <w:pStyle w:val="font-claude-response-body"/>
        <w:spacing w:line="480" w:lineRule="auto"/>
        <w:ind w:firstLine="720"/>
        <w:contextualSpacing/>
        <w:rPr>
          <w:color w:val="000000" w:themeColor="text1"/>
        </w:rPr>
      </w:pPr>
      <w:r w:rsidRPr="0001114F">
        <w:rPr>
          <w:color w:val="000000" w:themeColor="text1"/>
        </w:rPr>
        <w:t>By 1971, the House of Correction held John Michael Gladden. It held Walter Edward Siegel.</w:t>
      </w:r>
    </w:p>
    <w:p w14:paraId="31233B73" w14:textId="77777777" w:rsidR="00316CCF" w:rsidRPr="0001114F" w:rsidRDefault="00316CCF" w:rsidP="006E2584">
      <w:pPr>
        <w:pStyle w:val="font-claude-response-body"/>
        <w:spacing w:line="480" w:lineRule="auto"/>
        <w:ind w:firstLine="720"/>
        <w:contextualSpacing/>
        <w:rPr>
          <w:color w:val="000000" w:themeColor="text1"/>
        </w:rPr>
      </w:pPr>
      <w:r w:rsidRPr="0001114F">
        <w:rPr>
          <w:color w:val="000000" w:themeColor="text1"/>
        </w:rPr>
        <w:t>Every man who entered the institution generated a paper record. Entry dates. Discharge dates. Housing assignments showing which tier and which cell. Work details showing where a man spent his days and which other men worked alongside him. In the summer of 1977, four years after Jeffrey Nixon's death on Barclay Street, Roland Walker needed those records. Walker was the defense attorney representing Gladden at what would become the third trial, and he needed to establish what the House of Correction knew about the relationship between Gladden and Siegel before both men returned to Baltimore. A subpoena duces tecum is a court order that directs a person or an institution to produce specific documents and deliver them to a courtroom on a specific date. Walker filed one on August 3, 1977. He addressed it to Mark A. Levine, Commissioner of the Division of Correction, 6314 Windsor Mill Road, Baltimore, Maryland 21207. The Commissioner was to appear personally or send an authorized representative to the Criminal Court of Baltimore, Part 6, Courthouse Annex, 227 St. Paul Place, on Tuesday, August 23, 1977, at 9:30 A.M., and to bring the records showing the dates of incarceration of Marlow D. Bellamy, of 3609 West Belvedere Avenue, and Walter Edward Siegel, of 439 East 23rd Street. Both persons, the subpoena stated, were believed to have been incarcerated at the Maryland House of Correction, Jessup, Maryland, sometime around 1972 or 1973.</w:t>
      </w:r>
    </w:p>
    <w:p w14:paraId="2FAC72C9" w14:textId="77777777" w:rsidR="00316CCF" w:rsidRPr="0001114F" w:rsidRDefault="00316CCF" w:rsidP="006E2584">
      <w:pPr>
        <w:pStyle w:val="font-claude-response-body"/>
        <w:spacing w:line="480" w:lineRule="auto"/>
        <w:ind w:firstLine="720"/>
        <w:contextualSpacing/>
        <w:rPr>
          <w:color w:val="000000" w:themeColor="text1"/>
        </w:rPr>
      </w:pPr>
      <w:r w:rsidRPr="0001114F">
        <w:rPr>
          <w:color w:val="000000" w:themeColor="text1"/>
        </w:rPr>
        <w:t>Nobody came. No records appeared.</w:t>
      </w:r>
    </w:p>
    <w:p w14:paraId="05BC51DB" w14:textId="77777777" w:rsidR="00316CCF" w:rsidRPr="0001114F" w:rsidRDefault="00316CCF" w:rsidP="006E2584">
      <w:pPr>
        <w:pStyle w:val="font-claude-response-body"/>
        <w:spacing w:line="480" w:lineRule="auto"/>
        <w:ind w:firstLine="720"/>
        <w:contextualSpacing/>
        <w:rPr>
          <w:color w:val="000000" w:themeColor="text1"/>
        </w:rPr>
      </w:pPr>
      <w:r w:rsidRPr="0001114F">
        <w:rPr>
          <w:color w:val="000000" w:themeColor="text1"/>
        </w:rPr>
        <w:t xml:space="preserve">Walker filed again for November 18, 1977. Again on February 9, 1978. A fourth time on April 20, 1978, this time bypassing the Commissioner's office entirely and addressing the </w:t>
      </w:r>
      <w:r w:rsidRPr="0001114F">
        <w:rPr>
          <w:color w:val="000000" w:themeColor="text1"/>
        </w:rPr>
        <w:lastRenderedPageBreak/>
        <w:t>subpoena to Correctional Officer Green, care of Warden Ralph L. Williams, Maryland House of Correction, Jessup, Maryland 20794. Four subpoenas in ten months. Each one requested the same records. Each one named the same courtroom, the same case number, the same two names. Each one carried the force of a court order, which meant that the person or institution receiving it was legally obligated to produce the documents or appear in court and explain why it could not. No representative of the Division of Correction appeared at any of the four hearings. No records were produced at any of them.</w:t>
      </w:r>
    </w:p>
    <w:p w14:paraId="3CD6BEAD" w14:textId="0B71D133" w:rsidR="00316CCF" w:rsidRPr="0001114F" w:rsidRDefault="00316CCF" w:rsidP="006E2584">
      <w:pPr>
        <w:pStyle w:val="font-claude-response-body"/>
        <w:spacing w:line="480" w:lineRule="auto"/>
        <w:ind w:firstLine="720"/>
        <w:contextualSpacing/>
        <w:rPr>
          <w:color w:val="000000" w:themeColor="text1"/>
        </w:rPr>
      </w:pPr>
      <w:r w:rsidRPr="0001114F">
        <w:rPr>
          <w:color w:val="000000" w:themeColor="text1"/>
        </w:rPr>
        <w:t>The House of Correction kept its knowledge about John Michael Gladden and Walter Edward Siegel inside the institution. Arrival dates for both men. Discharge dates. Tier assignments that would show which floor and which cell each occupied, and whether a wall or an entire building separated them or nothing at all. Work rosters that would show if Gladden folded laundry next to Siegel five days a week or never saw him outside the mess hall. Meal schedules. Disciplinary records. Any document that placed the two men in the same space at the same time, or proved they were never in the same space at all. The debt, if there was a debt. The first conversation, if there was a first conversation. The origin of the thing between them that would reach 2325 Barclay Street on a Monday afternoon in March 1973 and kill a twelve-year-old boy who had no part in any of it. None of it entered the case file. Roland Walker asked for it four times in ten months, each request backed by the authority of a Maryland court, and four times the institution answered with silence. The case file establishes two facts and nothing more: both men met at the House of Correction, and by early March of 1973 both were back on the streets of Baltimore. The filing cabinets at Jessup held everything else, sealed behind walls thick enough to stop a radio signal and, by the evidence of four unanswered subpoenas, thick enough to stop a court order too.</w:t>
      </w:r>
    </w:p>
    <w:p w14:paraId="5F146575" w14:textId="398169DA"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Box. Rabbi. John Michael Gladden, twenty-three years old, lived at 1132 East 20th Street. Police Identification Number 981406. Bureau of Identification Number 154-554. Walter Edward Siegel, thirty years old, lived at 439 East 23rd Street. The appellate court would footnote Siegel's nickname when it came up in the opinion: "Rabbi is a nickname, not a religious title." The record carries no equivalent note for Box. Patsy Lou Quickly, who had known Gladden since she was thirteen or fourteen, could explain it from memory when detectives asked.</w:t>
      </w:r>
    </w:p>
    <w:p w14:paraId="2C852B8C"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"Because he got a big head," she told Detective Furrie Cousins.</w:t>
      </w:r>
    </w:p>
    <w:p w14:paraId="533945E6" w14:textId="77777777" w:rsidR="006D0DAA" w:rsidRPr="0001114F" w:rsidRDefault="006D0DAA" w:rsidP="006E2584">
      <w:pPr>
        <w:spacing w:after="240" w:line="480" w:lineRule="auto"/>
        <w:ind w:firstLine="720"/>
        <w:contextualSpacing/>
        <w:rPr>
          <w:color w:val="000000" w:themeColor="text1"/>
        </w:rPr>
      </w:pPr>
      <w:r w:rsidRPr="0001114F">
        <w:rPr>
          <w:color w:val="000000" w:themeColor="text1"/>
        </w:rPr>
        <w:t>Det. Cousins showed her five Bureau of Identification photographs. The numbers: 124-680, 131-576, 137-041, 134-554, and 144-982. She selected 134-554. "This is Box," she told the detective. "This is Box who shot at Rabbi and was going to shoot me." She said it in the present tense. Not "was going to have shot me." Was going to shoot me. The threat against her had not concluded with the shooting. It had extended past it, into the house on Montford Avenue where her children slept, and it was the reason she had not come forward voluntarily and the reason the detective had come to her.</w:t>
      </w:r>
    </w:p>
    <w:p w14:paraId="0015565F" w14:textId="63E6588C" w:rsidR="006D0DAA" w:rsidRPr="0001114F" w:rsidRDefault="006D0DAA" w:rsidP="006E2584">
      <w:pPr>
        <w:spacing w:after="240" w:line="480" w:lineRule="auto"/>
        <w:ind w:firstLine="720"/>
        <w:contextualSpacing/>
        <w:rPr>
          <w:color w:val="000000" w:themeColor="text1"/>
        </w:rPr>
      </w:pPr>
      <w:r w:rsidRPr="0001114F">
        <w:rPr>
          <w:color w:val="000000" w:themeColor="text1"/>
        </w:rPr>
        <w:t xml:space="preserve">The supplement to her affidavit was taken the same evening, at 2200 hours. Cousins asked when she had learned that a boy had been shot. "It was last night about seven thirty," she said. "I just heard some people going up Barclay and Twenty Street." She stopped herself. "No. That is not right it was to day that I learned that a boy was shot." The confusion was small and the detective recorded it without comment. She had heard something the night of the shooting, voices on the street near Barclay and 20th, people talking about what had happened. She had sorted it incorrectly. By the time Cousins asked, she could not separate the evening she heard something from the day she confirmed it. Cousins asked if she knew the boy. She did not. Cousins asked if she knew the boy had died. "That is what I heard," she said. Cousins asked why </w:t>
      </w:r>
      <w:r w:rsidRPr="0001114F">
        <w:rPr>
          <w:color w:val="000000" w:themeColor="text1"/>
        </w:rPr>
        <w:lastRenderedPageBreak/>
        <w:t>she had not come to the police. "I wanted to," she said, "but I was afarid that Box would find out that I told and come and hurt some one in my family." The family was listed at the top of the affidavit. Seven people at 1720 North Montford Avenue. Two of them were children.</w:t>
      </w:r>
    </w:p>
    <w:p w14:paraId="0BE45EDF"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Patsy Lou Quickly was twenty-four years old on March 13, 1973, the day she sat across from Detective Cousins in the Homicide office. She was not employed. Welfare was her income. Clifton Park Junior High, eighth grade: that was the extent of her formal schooling. Siegel was her boyfriend, though the word flattened an arrangement she described with more precision. "I am not his main women," she told the detective, "and that is the way that he wants it." Walter kept his last name from her and his current address from her, reasoning that if she had either piece of information she might locate his primary household and go cause trouble. "I am all ways on Greenmount Avenue," she said, "and that is where he find me."</w:t>
      </w:r>
    </w:p>
    <w:p w14:paraId="53184FA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North Montford Avenue runs three streets east of Greenmount. He found her on Greenmount when he wanted her. Walter, she told the detective, did not want her knowing where he lived.</w:t>
      </w:r>
    </w:p>
    <w:p w14:paraId="66B48DCF"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Box she had known since she was thirteen or fourteen. She gave a physical description when detectives asked: light skin, big eyes, kind of tall, about five-seven, on the frail side. He wore a bush. She had seen him on more than one occasion before the night he came into Nicholas2019 Bar carrying the gun.</w:t>
      </w:r>
    </w:p>
    <w:p w14:paraId="4C0916E9" w14:textId="77777777" w:rsidR="006D0DAA" w:rsidRPr="0001114F" w:rsidRDefault="006D0DAA" w:rsidP="006E2584">
      <w:pPr>
        <w:spacing w:after="240" w:line="480" w:lineRule="auto"/>
        <w:ind w:firstLine="720"/>
        <w:contextualSpacing/>
        <w:rPr>
          <w:color w:val="000000" w:themeColor="text1"/>
        </w:rPr>
      </w:pPr>
      <w:r w:rsidRPr="0001114F">
        <w:rPr>
          <w:color w:val="000000" w:themeColor="text1"/>
        </w:rPr>
        <w:t xml:space="preserve">Quickly lived at 1720 North Montford Avenue with her mother, Helen Davis; her stepfather, Eddie Cruchfield; her stepsister, Rene; her sister, Paula Davis; and her two children, Ronald and James Quickley. The affidavit recorded all seven names. Det. Cousins asked. She gave them. The household was what the Bureau of Identification number would be attached to, </w:t>
      </w:r>
      <w:r w:rsidRPr="0001114F">
        <w:rPr>
          <w:color w:val="000000" w:themeColor="text1"/>
        </w:rPr>
        <w:lastRenderedPageBreak/>
        <w:t>the return address the system had for the woman who was about to provide the State of Maryland with its entire theory of the crime.</w:t>
      </w:r>
    </w:p>
    <w:p w14:paraId="1AA12806" w14:textId="3054FB36" w:rsidR="006D0DAA" w:rsidRPr="0001114F" w:rsidRDefault="006D0DAA" w:rsidP="006E2584">
      <w:pPr>
        <w:spacing w:after="240" w:line="480" w:lineRule="auto"/>
        <w:ind w:firstLine="720"/>
        <w:contextualSpacing/>
        <w:rPr>
          <w:color w:val="000000" w:themeColor="text1"/>
        </w:rPr>
      </w:pPr>
      <w:r w:rsidRPr="0001114F">
        <w:rPr>
          <w:color w:val="000000" w:themeColor="text1"/>
        </w:rPr>
        <w:t>She had known Walter since approximately December 17 of the previous year. Three months. His last address, she told Cousins, was 925 Homewood Avenue. He had moved and would not tell her where. Homewood Avenue runs roughly parallel to Greenmount, four streets to the west, and the distance between the two is short enough to walk in minutes. Siegel had been there and was not there now, and the woman he kept finding on Greenmount Avenue did not know where he had gone to next. This is the fact the COSA Appellee Brief would later preserve in a parenthetical: Quickly had seen Gladden within a week prior to the shooting, and the appellant asked her where he could find Siegel, and the witness gave him an address, but later learned that Siegel had moved (T.139-140). She gave Gladden 925 Homewood Avenue. The address was stale. Siegel had already left it. The address Gladden was actually looking for, the one where Siegel would be sitting two days later, was in the 2300 block of Barclay, close to 24th Street, an area Quickly herself had only recently begun frequenting. She told the detective as much: "It was a lot of people on the Street but I do not know them as I just started to hang around there."bi</w:t>
      </w:r>
    </w:p>
    <w:p w14:paraId="37B13DB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In early March 1973, at Quickly's residence, the transaction the Court of Appeals of Maryland would later describe directly: the petitioner sold to his erstwhile friend two ten-dollar bags of heroin, at a discount, for nineteen dollars. The court's footnote explained the nickname. It did not explain the price reduction. Two dime bags ordinarily cost twenty. Gladden sold them for nineteen. The record does not say whether the dollar discount was friendship or negotiation. It was, the court noted, the beginning of the events.</w:t>
      </w:r>
    </w:p>
    <w:p w14:paraId="2599E841"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Siegel was dissatisfied with what he received. The Court of Appeals described him as "disenchanted with the chemical quality of the contraband." The heroin Gladden sold him was bad.</w:t>
      </w:r>
    </w:p>
    <w:p w14:paraId="1C6FDDB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He found Gladden in the bathroom of a nearby tavern. He had a .22 caliber revolver. The Court of Appeals described what followed with the flat directness it applies to the mechanics of crime: Siegel "confronted his vendor in the privacy of a bathroom in a nearby tavern, and with a .22 caliber revolver as a persuader, recouped ten dollars and five bags of what he trusted might be better grade heroin."</w:t>
      </w:r>
    </w:p>
    <w:p w14:paraId="0A9A19C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Siegel recovered his ten dollars. He extracted five additional bags as a penalty for the inferior product. The method was a felony. Sixty dollars extracted against the nineteen Gladden had charged him. Siegel had not recovered a bad purchase. He had collected on it. The record does not indicate that Gladden knew the full count when he left that bathroom. It indicates only what he did next.</w:t>
      </w:r>
    </w:p>
    <w:p w14:paraId="54DC1F7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Court of Appeals described Gladden's response with a word the opinion did not examine. "Needless to say," it continued, "the petitioner, chagrined by such a forcible commercial transaction, vowed revenge."</w:t>
      </w:r>
    </w:p>
    <w:p w14:paraId="1BB00434"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Chagrined. The word you reach for when you mispronounce something at a dinner table, when you arrive at a formal occasion improperly dressed, when a small social error requires naming. The Court of Appeals of Maryland applied it to a man who had a .22 caliber revolver held on him in a bar bathroom and lost his money and watched five bags of heroin walk out with the man who had just robbed him.</w:t>
      </w:r>
    </w:p>
    <w:p w14:paraId="4A9E0EE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Four years after the murder conviction, Roland Walker of Walker and McCadden, 306 Court Square Building, Baltimore, filed a subpoena duces tecum. He dated it August 3, 1977. He </w:t>
      </w:r>
      <w:r w:rsidRPr="0001114F">
        <w:rPr>
          <w:color w:val="000000" w:themeColor="text1"/>
        </w:rPr>
        <w:lastRenderedPageBreak/>
        <w:t>directed it to Ralph L. Williams, Warden, Maryland House of Correction, Jessup, Maryland 20794, and to Mark A. Levine, Commissioner of the Division of Correction, at 6314 Windsor Mill Road. The demand was for the incarceration records showing the dates these men had been inside: Walter Edward Siegel of 439 East 23rd Street, and a third man whose name appears nowhere in any appellate opinion and whose role, if he had one, was never placed in the record.</w:t>
      </w:r>
    </w:p>
    <w:p w14:paraId="2CAF008C"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Marlow D. Bellamy. 3609 West Belvedere Avenue. The subpoena asked for his incarceration records alongside Siegel's, without explanation. Walker offered no theory of relevance and no statement of what Bellamy's records might establish. The demand was formally identical to the Siegel demand: dates in, dates out, the same institution, the same approximate period. Whatever Bellamy knew about what had passed between Box and Rabbi at the House of Correction, or whether he had passed anything between them at all, whether he was a witness to the relationship or a participant in it. The record does not say. His name entered the case file in August 1977 and did not leave a trace beyond it.</w:t>
      </w:r>
    </w:p>
    <w:p w14:paraId="50B4D705"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"It is believed," the subpoena read, "that said persons were incarcerated at the Maryland House of Correction, Jessup, Maryland, sometime around 1972 or 1973."[^1]</w:t>
      </w:r>
    </w:p>
    <w:p w14:paraId="44A9C4B1"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Believed. Not confirmed. Not established. Not documented. Four years after a first-degree murder conviction, the defense was still attempting to place its own client inside the House of Correction where the two men had met. Whether the warden's records contained anything or nothing, they never entered the appellate record.</w:t>
      </w:r>
    </w:p>
    <w:p w14:paraId="3FEB870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Judge O'Donnell filled it. In the opening sentence of the Court of Appeals opinion, handed down December 23, 1974, he wrote: </w:t>
      </w:r>
      <w:r w:rsidRPr="0001114F">
        <w:rPr>
          <w:i/>
          <w:iCs/>
          <w:color w:val="000000" w:themeColor="text1"/>
        </w:rPr>
        <w:t>His erstwhile friend.</w:t>
      </w:r>
      <w:r w:rsidRPr="0001114F">
        <w:rPr>
          <w:color w:val="000000" w:themeColor="text1"/>
        </w:rPr>
        <w:t xml:space="preserve"> That was how the court described what Box and Rabbi had been to each other before the heroin changed hands.</w:t>
      </w:r>
    </w:p>
    <w:p w14:paraId="49A7F16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Erstwhile means former. Once-but-no-longer. Three syllables compress the entire distance: the prison meeting in 1971, the release, the return to the same corners, the reconnection, the nineteen-dollar sale that soured, the bathroom that followed, the vow made on a Saturday night in a bar. A twelve-year-old boy dead on a Monday afternoon on Barclay Street. All of that history, reduced to three syllables and a comma.</w:t>
      </w:r>
    </w:p>
    <w:p w14:paraId="4AE40E46" w14:textId="77777777" w:rsidR="00B026B5" w:rsidRPr="0001114F" w:rsidRDefault="00000000" w:rsidP="006E2584">
      <w:pPr>
        <w:spacing w:after="240" w:line="480" w:lineRule="auto"/>
        <w:ind w:firstLine="720"/>
        <w:contextualSpacing/>
        <w:rPr>
          <w:color w:val="000000" w:themeColor="text1"/>
        </w:rPr>
      </w:pPr>
      <w:r w:rsidRPr="0001114F">
        <w:rPr>
          <w:i/>
          <w:iCs/>
          <w:color w:val="000000" w:themeColor="text1"/>
        </w:rPr>
        <w:t>His erstwhile friend, and nothing more.</w:t>
      </w:r>
    </w:p>
    <w:p w14:paraId="2A046CD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Gladden went looking for a .45.</w:t>
      </w:r>
    </w:p>
    <w:p w14:paraId="06CF8285"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Every transaction between these two men had taken place inside a bar.</w:t>
      </w:r>
    </w:p>
    <w:p w14:paraId="61CECDB4"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On Saturday, March 10, 1973, he went to Nicholas' Bar. Patsy Lou Quickly told Detective Cousins what she saw when he came through the door: the gun was already on him. She knew the gun. He had shown it to her. She called it a big ass gun.</w:t>
      </w:r>
    </w:p>
    <w:p w14:paraId="55B664B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He came to Quickly first. He told her he was looking for Rabbi and was going to kill him because Rabbi had taken dope from him. Then he found Siegel at the bar and asked him, in front of witnesses, where he was living now.</w:t>
      </w:r>
    </w:p>
    <w:p w14:paraId="51433AD1"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A man who asks where you sleep is not making conversation.</w:t>
      </w:r>
    </w:p>
    <w:p w14:paraId="1B34387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Siegel was at the bar when Gladden put the question to him. Quickly's account does not record his answer, or whether he gave one. Siegel left the bar alive that night. Quickly did not go to the police.</w:t>
      </w:r>
    </w:p>
    <w:p w14:paraId="3D66430F"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She would explain that decision two days later, when detectives asked. She had wanted to come forward, she said. She did not, because she was afraid that Box would find out she had told and come and hurt someone in her family. What Box had not told her was how Rabbi had taken the dope: the bathroom, the closed door, the revolver Rabbi had used to collect it. He had given </w:t>
      </w:r>
      <w:r w:rsidRPr="0001114F">
        <w:rPr>
          <w:color w:val="000000" w:themeColor="text1"/>
        </w:rPr>
        <w:lastRenderedPageBreak/>
        <w:t>her the grievance without the arithmetic. She knew he was going to kill Rabbi. She did not know what Rabbi had actually done to him. Quickly understood enough.</w:t>
      </w:r>
    </w:p>
    <w:p w14:paraId="17276188"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He said he was going to kill him. He said it at the bar, the gun on him, witnesses in the room. The only question left was the address.</w:t>
      </w:r>
    </w:p>
    <w:p w14:paraId="5CD55208"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At the address Gladden did not have and had not been given and had not sought, the Nixons were home. The case file is direct: he was completely unknown to them and had no connection to the dispute. No document links him to the Nixon household. No witness placed him near the 2300 block of Barclay Street on March 10. Whatever Jeffrey Nixon did that Saturday, he did it without any awareness that a man had a gun and a name he was asking for.</w:t>
      </w:r>
    </w:p>
    <w:p w14:paraId="3EC83298" w14:textId="77777777" w:rsidR="004D2EC1" w:rsidRPr="0001114F" w:rsidRDefault="004D2EC1" w:rsidP="006E2584">
      <w:pPr>
        <w:spacing w:after="240" w:line="480" w:lineRule="auto"/>
        <w:ind w:firstLine="720"/>
        <w:contextualSpacing/>
        <w:rPr>
          <w:color w:val="000000" w:themeColor="text1"/>
        </w:rPr>
      </w:pPr>
      <w:r w:rsidRPr="0001114F">
        <w:rPr>
          <w:color w:val="000000" w:themeColor="text1"/>
        </w:rPr>
        <w:t>What Siegel had testified to at trial did not match what the BPD affidavit recorded, and the record preserved both figures without reconciling them. At trial, Siegel told the jury he had taken five dollars and five bags of drugs from Gladden in the bathroom (T.96, T.116). The affidavit recorded nineteen dollars. Two dime bags at a discount, according to Quickly. The Court of Appeals used the nineteen-dollar figure. The jury heard the five-dollar figure from Siegel's mouth. The discrepancy sits in the documentary record. Both numbers were given under oath or under penalty of perjury, and neither witness was asked to account for the difference. Whatever Gladden calculated he had lost in that bathroom, whatever figure he carried out of the bar and into the two days of searching, the record offers two amounts and no resolution. It was either five dollars or nineteen. It was either five bags or two. The documents disagree. The courts did not notice, or did not care, or found the distinction immaterial to the question of whether a man had been robbed and had armed himself in response.</w:t>
      </w:r>
    </w:p>
    <w:p w14:paraId="2149C644" w14:textId="77777777" w:rsidR="004D2EC1" w:rsidRPr="0001114F" w:rsidRDefault="004D2EC1" w:rsidP="006E2584">
      <w:pPr>
        <w:spacing w:after="240" w:line="480" w:lineRule="auto"/>
        <w:ind w:firstLine="720"/>
        <w:contextualSpacing/>
        <w:rPr>
          <w:color w:val="000000" w:themeColor="text1"/>
        </w:rPr>
      </w:pPr>
      <w:r w:rsidRPr="0001114F">
        <w:rPr>
          <w:color w:val="000000" w:themeColor="text1"/>
        </w:rPr>
        <w:t xml:space="preserve">Two days later, on the afternoon of March 12, about five or six boys came around the corner from 24th Street, and Gladden was with them. Quickly did not know any of the boys. She </w:t>
      </w:r>
      <w:r w:rsidRPr="0001114F">
        <w:rPr>
          <w:color w:val="000000" w:themeColor="text1"/>
        </w:rPr>
        <w:lastRenderedPageBreak/>
        <w:t>could not name them. Cousins asked whether they had weapons. She had not seen any. Cousins asked whether any of them had helped Gladden. "No. Sir." Cousins asked what they had done during the shooting. "While the shooting was going on they ran."</w:t>
      </w:r>
    </w:p>
    <w:p w14:paraId="42AE5643" w14:textId="6803F917" w:rsidR="004D2EC1" w:rsidRPr="0001114F" w:rsidRDefault="004D2EC1" w:rsidP="006E2584">
      <w:pPr>
        <w:spacing w:after="240" w:line="480" w:lineRule="auto"/>
        <w:ind w:firstLine="720"/>
        <w:contextualSpacing/>
        <w:rPr>
          <w:color w:val="000000" w:themeColor="text1"/>
        </w:rPr>
      </w:pPr>
      <w:r w:rsidRPr="0001114F">
        <w:rPr>
          <w:color w:val="000000" w:themeColor="text1"/>
        </w:rPr>
        <w:t>Gladden was not alone when he came around that corner. The record is clear on this point. Five or six young men walked with him from 24th Street onto the 2300 block of Barclay. Not one of them was named, identified, or interviewed. Not one of them entered the case file beyond Quickly's description of their arrival and departure. They ran. Gladden stayed. The boys who had walked with him dissolved into the afternoon, into the neighborhood, into whatever lives they carried on the other side of five shots fired on a Monday in March.</w:t>
      </w:r>
    </w:p>
    <w:p w14:paraId="7EB8DC8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Gladden left Nicholas' Bar that Saturday night with the vow made and the gun under his jacket. He knew which bar Rabbi drank at. He did not know where Rabbi slept. He knew the streets Siegel frequented without having the specific address. What Gladden did with the rest of Saturday night and all of Sunday, March 11, the record does not say.</w:t>
      </w:r>
    </w:p>
    <w:p w14:paraId="14F0851A" w14:textId="3592F80B" w:rsidR="00B026B5" w:rsidRPr="0001114F" w:rsidRDefault="00000000" w:rsidP="006E2584">
      <w:pPr>
        <w:spacing w:after="240" w:line="480" w:lineRule="auto"/>
        <w:ind w:firstLine="720"/>
        <w:contextualSpacing/>
        <w:rPr>
          <w:color w:val="000000" w:themeColor="text1"/>
        </w:rPr>
      </w:pPr>
      <w:r w:rsidRPr="0001114F">
        <w:rPr>
          <w:color w:val="000000" w:themeColor="text1"/>
        </w:rPr>
        <w:t>Two days lay between Nicholas' Bar and what came after. Nothing in the pages of the case file accounts for them. No document places Gladden anywhere on March 11, 1973. No witness reported seeing him. The record offers no account of where he went, who he asked, or whether someone gave him the address he had come to Nicholas' Bar looking for.</w:t>
      </w:r>
    </w:p>
    <w:p w14:paraId="6A2F057E"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Saturday night. The gun was under the jacket. The address was not yet known.</w:t>
      </w:r>
    </w:p>
    <w:p w14:paraId="28F2A4D1"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2B0F77D4" w14:textId="482B1526" w:rsidR="00B026B5" w:rsidRPr="0001114F" w:rsidRDefault="00000000" w:rsidP="00541C52">
      <w:pPr>
        <w:pStyle w:val="Heading1"/>
        <w:spacing w:before="480" w:after="240" w:line="480" w:lineRule="auto"/>
        <w:contextualSpacing/>
        <w:jc w:val="center"/>
        <w:rPr>
          <w:color w:val="000000" w:themeColor="text1"/>
          <w:sz w:val="24"/>
          <w:szCs w:val="24"/>
        </w:rPr>
      </w:pPr>
      <w:r w:rsidRPr="0001114F">
        <w:rPr>
          <w:b/>
          <w:bCs/>
          <w:color w:val="000000" w:themeColor="text1"/>
          <w:sz w:val="24"/>
          <w:szCs w:val="24"/>
        </w:rPr>
        <w:lastRenderedPageBreak/>
        <w:t>March 1</w:t>
      </w:r>
      <w:r w:rsidR="00EF7AF3" w:rsidRPr="0001114F">
        <w:rPr>
          <w:b/>
          <w:bCs/>
          <w:color w:val="000000" w:themeColor="text1"/>
          <w:sz w:val="24"/>
          <w:szCs w:val="24"/>
        </w:rPr>
        <w:t>1</w:t>
      </w:r>
      <w:r w:rsidR="003C29EE" w:rsidRPr="0001114F">
        <w:rPr>
          <w:b/>
          <w:bCs/>
          <w:color w:val="000000" w:themeColor="text1"/>
          <w:sz w:val="24"/>
          <w:szCs w:val="24"/>
        </w:rPr>
        <w:t>-12</w:t>
      </w:r>
      <w:r w:rsidRPr="0001114F">
        <w:rPr>
          <w:b/>
          <w:bCs/>
          <w:color w:val="000000" w:themeColor="text1"/>
          <w:sz w:val="24"/>
          <w:szCs w:val="24"/>
        </w:rPr>
        <w:t>, 1973</w:t>
      </w:r>
    </w:p>
    <w:p w14:paraId="65DD9986"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Sunday, March 11, fifty-one degrees, rain since before dawn. Not heavy rain, not the kind that drove people indoors, but a light steady fall that had been sitting on the 2300 block of Barclay Street for hours by the time Elizabeth gathered her children at the door of 2325, darkening the white marble steps on both sides of the street, running in a thin sheet along the curb toward the storm grates at the corner of 24th. Where the Formstone facades on the row houses had cracked over the years, the original red brick showed through underneath, and the rain had turned that brick a shade darker than it would have been on a dry morning, so that the whole block looked heavier, closer to the ground, the gutters carrying the week's grit south toward Greenmount Avenue.</w:t>
      </w:r>
    </w:p>
    <w:p w14:paraId="0157A5EA"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Elizabeth pressed a dollar bill into each of her children's hands before they left the house, one at a time, for the offering basket. Kenneth, sixteen. Sheila, fifteen, going on sixteen. Jeffrey, twelve. Frederick, whom the family called Cheese. Anthony. Maria, the youngest. They walked south on Barclay toward 20th Street, five minutes on foot, Elizabeth in front, the children behind her in no particular order, coats held closed at the collar because nobody had thought to bring an umbrella for a rain this light, the kind that sat on the wool of a coat and stayed there so that by the time you reached where you were going your shoulders were damp and the leather on your shoes had gone a shade darker than when you started.</w:t>
      </w:r>
    </w:p>
    <w:p w14:paraId="1A84BBA1"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 xml:space="preserve">Rising Sun Baptist sat at the corner of 20th and Barclay, brick where most of the block was Formstone, a pitched roof with dark shingles, a front entrance set at an angle so that the building faced both streets at once and was visible from two full blocks north. By the time Elizabeth and her six children reached the steps, other families had already arrived from other directions, men in pressed slacks and hard-soled shoes, women in Sunday dresses under </w:t>
      </w:r>
      <w:r w:rsidRPr="0001114F">
        <w:rPr>
          <w:color w:val="000000" w:themeColor="text1"/>
        </w:rPr>
        <w:lastRenderedPageBreak/>
        <w:t>raincoats, children pulled along by the hand, all of them filing through the same set of double doors into the vestibule, a narrow entryway with a tile floor and a wooden table where the ushers stood with stacks of printed programs, handing one to each person as they passed.</w:t>
      </w:r>
    </w:p>
    <w:p w14:paraId="711EDD1D"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Baltimore in 1973 had approximately two hundred storefront churches, small congregations meeting in rented commercial spaces along the numbered streets of East and West Baltimore, twenty or thirty people at a time in rooms with plate glass windows and linoleum floors left over from the shops that had been there before. Rising Sun Baptist was not a storefront. It had its own foundation and its own roof, a deacon board, a choir in matching burgundy robes, a fixed order of service that had been running the same way on Sunday mornings for longer than most of the people in the pews could remember. In a city where the Black church was the organizational center of the community, where a pastor who stayed for decades knew every family in the congregation by name and could tell you where they lived and who they belonged to, a church with a building carried weight that had nothing to do with the building itself and everything to do with the fact that it put the same people in the same room on the same morning every week, year after year, until the church knew where its people were and could find them.</w:t>
      </w:r>
    </w:p>
    <w:p w14:paraId="48158DC5"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 xml:space="preserve">Parmillie Nixon had been sitting in these pews since 1955, the year she and Elijah brought the family north from Castle Hayne, North Carolina, their children already teenagers and grown when they arrived in Baltimore. By March of 1973 the next generation was filling the same seats. Elizabeth's sister, May Lily, lived four doors down from 2325 on the same street. Parmillie, Elizabeth's mother, lived on Whitridge Avenue, not quite half a mile north. Reverend Elijah Harrison pastored the congregation, had for years. Reverend James Bull, Parmillie's godbrother, had started as a deacon under Reverend Harrison and by the early 1970s had been </w:t>
      </w:r>
      <w:r w:rsidRPr="0001114F">
        <w:rPr>
          <w:color w:val="000000" w:themeColor="text1"/>
        </w:rPr>
        <w:lastRenderedPageBreak/>
        <w:t>named assistant pastor. If you stood on the front steps of Rising Sun Baptist and looked north up Barclay, you could see the houses where the Nixons and their people lived, and if you knocked on any door between 20th and 24th, someone in that house would know where to find them.</w:t>
      </w:r>
    </w:p>
    <w:p w14:paraId="7DEC93E8"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Inside, the front doors pulled shut behind the last arrivals, the sanctuary was warm, the radiators along the base of the walls putting out enough heat that the room held the smell of damp wool and perfume and the faint sweetness of hair oil, sixty or seventy people in winter coats pressed together in pews of dark wood worn smooth at the edges from years of hands gripping them to stand and sit. The walls were painted white below the chair rail and cream above, the ceiling high enough that when the choir sang their voices rose into that height and gathered there and came back down, so that the music seemed to fill the room from every direction at once. Hymnals in the racks on the pew backs, red cloth covers faded to pink along the spines, pages soft at the corners. Elizabeth's children sat near the center of the sanctuary, close enough to the front that Parmillie could see them from her own seat, far enough back that Cheese and Maria could shift in the pew without catching Reverend Harrison's eye.</w:t>
      </w:r>
    </w:p>
    <w:p w14:paraId="77F32736"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 xml:space="preserve">Every person in the congregation could have recited the order of service from memory, and the service itself moved with a rhythm that had been set decades before any of them were born: deacons opening with prayer, their voices low, unhurried, the room quiet while they spoke; then the choir standing, eight or ten voices, the organ underneath them holding a chord until they found their pitch; then the congregation rising for the first hymn, hymnals coming out of the racks, opening to the page number posted on the board at the front of the sanctuary. They sat for the scripture reading, rose again for the second hymn. For the responsive reading, one side of the sanctuary read a line from the printed program and the other side answered, and the voices filled the brick room and went quiet and filled it again, back and forth, until the reading was done. </w:t>
      </w:r>
      <w:r w:rsidRPr="0001114F">
        <w:rPr>
          <w:color w:val="000000" w:themeColor="text1"/>
        </w:rPr>
        <w:lastRenderedPageBreak/>
        <w:t>Children who had been coming to this church since they were small enough to be carried in on a hip knew the rhythm of all of this in their bodies, knew when to stand and when to sit and when to hold still, and the ones who did not hold still got a hand on the knee from the nearest adult, or a look, delivered across the pew without a word, that said everything it needed to say.</w:t>
      </w:r>
    </w:p>
    <w:p w14:paraId="46342D3D"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 xml:space="preserve">Reverend Harrison preached with his Bible open on the pulpit and his suit jacket buttoned, a slim man whose voice carried to the back pews without effort, and he did not read from the page so much as refer to it, glancing down at the text and then raising his head to deliver the line directly to the congregation, his eyes moving across the room, settling on one face and then another. His pace was steady, the pace of a man who had read the passage every day that week and worked it until the sentences came out in the order he wanted them, and his sermons were built not on volume but on repetition and pacing, on the deliberate pauses he left between phrases that invited the congregation in. He would make a point and stop, and the room would hold the silence for a beat, and then someone three or four rows back would say </w:t>
      </w:r>
      <w:r w:rsidRPr="0001114F">
        <w:rPr>
          <w:i/>
          <w:iCs/>
          <w:color w:val="000000" w:themeColor="text1"/>
        </w:rPr>
        <w:t>Amen</w:t>
      </w:r>
      <w:r w:rsidRPr="0001114F">
        <w:rPr>
          <w:color w:val="000000" w:themeColor="text1"/>
        </w:rPr>
        <w:t xml:space="preserve">, not loud, not performed, said in the quiet voice a person uses when agreeing with someone they trust, and Reverend Harrison would take in the response and nod, barely a movement, and the nod meant that the preacher and the congregation were in the same place, that what he was building from the pulpit they were building with him from the pews. Then he would come at the same idea from a different direction, the same point made with different words, and someone else would answer, </w:t>
      </w:r>
      <w:r w:rsidRPr="0001114F">
        <w:rPr>
          <w:i/>
          <w:iCs/>
          <w:color w:val="000000" w:themeColor="text1"/>
        </w:rPr>
        <w:t>That's right</w:t>
      </w:r>
      <w:r w:rsidRPr="0001114F">
        <w:rPr>
          <w:color w:val="000000" w:themeColor="text1"/>
        </w:rPr>
        <w:t xml:space="preserve"> or </w:t>
      </w:r>
      <w:r w:rsidRPr="0001114F">
        <w:rPr>
          <w:i/>
          <w:iCs/>
          <w:color w:val="000000" w:themeColor="text1"/>
        </w:rPr>
        <w:t>Come on now</w:t>
      </w:r>
      <w:r w:rsidRPr="0001114F">
        <w:rPr>
          <w:color w:val="000000" w:themeColor="text1"/>
        </w:rPr>
        <w:t xml:space="preserve">, and the responses would begin to come more frequently as the sermon built, voices answering from different parts of the room, pulling new responses from other congregants, until the call and response was not a sequence of isolated agreements but a continuous exchange between the pulpit and the pews, the preacher leading and </w:t>
      </w:r>
      <w:r w:rsidRPr="0001114F">
        <w:rPr>
          <w:color w:val="000000" w:themeColor="text1"/>
        </w:rPr>
        <w:lastRenderedPageBreak/>
        <w:t>the congregation answering and the answers becoming new calls, each one carrying the other forward.</w:t>
      </w:r>
    </w:p>
    <w:p w14:paraId="5AB86948"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Reverend Bull sat in the assistant pastor's chair behind the pulpit and listened with the rest of them. Kenneth and Sheila and Jeffrey sat in the pew and heard all of it, the pastor's voice filling the room, the congregation answering, the quiet between one sentence and the next when the room went still and sixty or seventy people waited together for the pastor to speak again.</w:t>
      </w:r>
    </w:p>
    <w:p w14:paraId="6FABCD1D"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 xml:space="preserve">Reverend Harrison's sermons ran long, ran long most Sundays, and for most of that length the congregation sat with him willingly, because a sermon that was working did not feel long, it felt necessary, each point building on the last, and the call and response kept the room alive, kept the congregation inside the sermon rather than waiting for it to end. When the sermon reached the crucifixion, the room changed. Reverend Harrison's voice, which had been moving at a steady conversational pace for the past thirty or forty minutes, began to rise and tighten, and the organ, which had been silent through the body of the sermon, came in underneath him now, a single low chord held by the organist's left hand, and the chord was not a melody but a floor of sound beneath the pastor's voice that the congregation could feel in their chests. They marched Him up Golgotha hill, Reverend Harrison said, and someone in the pews said </w:t>
      </w:r>
      <w:r w:rsidRPr="0001114F">
        <w:rPr>
          <w:i/>
          <w:iCs/>
          <w:color w:val="000000" w:themeColor="text1"/>
        </w:rPr>
        <w:t>Yes they did</w:t>
      </w:r>
      <w:r w:rsidRPr="0001114F">
        <w:rPr>
          <w:color w:val="000000" w:themeColor="text1"/>
        </w:rPr>
        <w:t xml:space="preserve">, and he kept going, his voice climbing, They hung Him high, they stretched Him wide, and the organ pushed the chord up a half step underneath him, and more voices answered, </w:t>
      </w:r>
      <w:r w:rsidRPr="0001114F">
        <w:rPr>
          <w:i/>
          <w:iCs/>
          <w:color w:val="000000" w:themeColor="text1"/>
        </w:rPr>
        <w:t>Well</w:t>
      </w:r>
      <w:r w:rsidRPr="0001114F">
        <w:rPr>
          <w:color w:val="000000" w:themeColor="text1"/>
        </w:rPr>
        <w:t xml:space="preserve">, and then </w:t>
      </w:r>
      <w:r w:rsidRPr="0001114F">
        <w:rPr>
          <w:i/>
          <w:iCs/>
          <w:color w:val="000000" w:themeColor="text1"/>
        </w:rPr>
        <w:t>Come on</w:t>
      </w:r>
      <w:r w:rsidRPr="0001114F">
        <w:rPr>
          <w:color w:val="000000" w:themeColor="text1"/>
        </w:rPr>
        <w:t xml:space="preserve">, and Reverend Harrison's phrasing began to break into shorter and shorter phrases with pauses between them that the congregation filled, They nailed nails into His hands, </w:t>
      </w:r>
      <w:r w:rsidRPr="0001114F">
        <w:rPr>
          <w:i/>
          <w:iCs/>
          <w:color w:val="000000" w:themeColor="text1"/>
        </w:rPr>
        <w:t>Yes Lord</w:t>
      </w:r>
      <w:r w:rsidRPr="0001114F">
        <w:rPr>
          <w:color w:val="000000" w:themeColor="text1"/>
        </w:rPr>
        <w:t xml:space="preserve">, and nails into His feet, </w:t>
      </w:r>
      <w:r w:rsidRPr="0001114F">
        <w:rPr>
          <w:i/>
          <w:iCs/>
          <w:color w:val="000000" w:themeColor="text1"/>
        </w:rPr>
        <w:t>Amen</w:t>
      </w:r>
      <w:r w:rsidRPr="0001114F">
        <w:rPr>
          <w:color w:val="000000" w:themeColor="text1"/>
        </w:rPr>
        <w:t xml:space="preserve">, and placed a crown of seventy-two thorns on His head, and the responses were coming from everywhere in the room now, overlapping, women's voices and men's voices, the organ climbing with each phrase, and Reverend Harrison's speech was no longer speech but </w:t>
      </w:r>
      <w:r w:rsidRPr="0001114F">
        <w:rPr>
          <w:color w:val="000000" w:themeColor="text1"/>
        </w:rPr>
        <w:lastRenderedPageBreak/>
        <w:t>something between speech and song, the words arriving on a chanted melody that rose and fell and rose again, and the congregation was answering on the same melody, the pulpit and the pews locked into the same rhythm, the same breath. He dropped His head into the locks of His shoulders, Reverend Harrison said, his voice breaking on the word shoulders, and there He died.</w:t>
      </w:r>
    </w:p>
    <w:p w14:paraId="2CE8C932"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The organ went quiet. The room went quiet. Reverend Harrison stood at the pulpit with both hands flat on the Bible and let the silence hold.</w:t>
      </w:r>
    </w:p>
    <w:p w14:paraId="797B6026"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He slept all day Friday night, Reverend Harrison said, his voice low, almost a whisper, and no one in the pews answered. He slept all day Saturday night. Still quiet, the organ still silent, the congregation waiting. Then Reverend Harrison drew a breath that was audible from the back pew, and his voice came up from the whisper into full volume, and the organ came in with him, both hands now, a full chord, and the word that came out of his mouth filled the brick room from the floor to the ceiling: But EARLY. He held it. The congregation answered, voices and hands and the wooden pews creaking as people leaned forward, as people stood. I said EARLY, Reverend Harrison said, louder now, on Sunday morning, and the organ was fully open underneath him, and the congregation was on its feet, my Jesus got up, and the room was no longer a room with a preacher and an audience but a single voice, sixty or seventy people and a pastor and an organ and a choir all answering each other at once, with all power in His hands.</w:t>
      </w:r>
    </w:p>
    <w:p w14:paraId="0D247B9B"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 xml:space="preserve">The room held that for a moment, the organ sustaining, voices still answering, and then Reverend Harrison brought it down. His voice dropped. The organ dropped with him. His shoulders settled. His chin came down. The sermon was not over, but the peak had passed, and what followed was the descent, the closing, a single phrase delivered in the lower register with the organ holding one last chord underneath. </w:t>
      </w:r>
      <w:r w:rsidRPr="0001114F">
        <w:rPr>
          <w:i/>
          <w:iCs/>
          <w:color w:val="000000" w:themeColor="text1"/>
        </w:rPr>
        <w:t>Get your house in order.</w:t>
      </w:r>
      <w:r w:rsidRPr="0001114F">
        <w:rPr>
          <w:color w:val="000000" w:themeColor="text1"/>
        </w:rPr>
        <w:t xml:space="preserve"> He said it and let the room sit with it. Said it again. </w:t>
      </w:r>
      <w:r w:rsidRPr="0001114F">
        <w:rPr>
          <w:i/>
          <w:iCs/>
          <w:color w:val="000000" w:themeColor="text1"/>
        </w:rPr>
        <w:t>Get your house in order.</w:t>
      </w:r>
      <w:r w:rsidRPr="0001114F">
        <w:rPr>
          <w:color w:val="000000" w:themeColor="text1"/>
        </w:rPr>
        <w:t xml:space="preserve"> Several people in the pews answered him. He </w:t>
      </w:r>
      <w:r w:rsidRPr="0001114F">
        <w:rPr>
          <w:color w:val="000000" w:themeColor="text1"/>
        </w:rPr>
        <w:lastRenderedPageBreak/>
        <w:t>said it a third time, almost a whisper, and the organ thinned to a single note, and the room went quiet in a way it had not been quiet all morning, sixty or seventy people still standing, breathing together, the sermon finished, the phrase still in the air. Reverend Harrison raised his head. Announcements read from the printed program. Offertory prayer. Then the deacons rose from the front pew and walked down the center aisle with the collection baskets in their hands.</w:t>
      </w:r>
    </w:p>
    <w:p w14:paraId="4BA6AF11" w14:textId="77777777" w:rsidR="00EE6D36" w:rsidRPr="0001114F" w:rsidRDefault="00EE6D36" w:rsidP="006E2584">
      <w:pPr>
        <w:spacing w:after="240" w:line="480" w:lineRule="auto"/>
        <w:ind w:firstLine="720"/>
        <w:contextualSpacing/>
        <w:rPr>
          <w:color w:val="000000" w:themeColor="text1"/>
        </w:rPr>
      </w:pPr>
      <w:r w:rsidRPr="0001114F">
        <w:rPr>
          <w:color w:val="000000" w:themeColor="text1"/>
        </w:rPr>
        <w:t>Elizabeth watched the basket come down the row, pass from hand to hand. It reached Kenneth. He put his hand over the rim, opened his fingers, and the dollar did not fall. He closed his fist and passed the basket to Jeffrey, who held his dollar flat against his thigh and let the basket go by. Sheila palmed hers. Cheese, who was younger and sat closer to Elizabeth, may have dropped his in. The dollars went into their pockets, and the children were on their feet before the last amen.</w:t>
      </w:r>
    </w:p>
    <w:p w14:paraId="2DE7D92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They broke from their mother outside the church doors and went north up Barclay, fast, the corner store open on Sundays.</w:t>
      </w:r>
    </w:p>
    <w:p w14:paraId="3281C578" w14:textId="45F0474C" w:rsidR="00B026B5" w:rsidRPr="0001114F" w:rsidRDefault="00000000" w:rsidP="006E2584">
      <w:pPr>
        <w:spacing w:after="240" w:line="480" w:lineRule="auto"/>
        <w:ind w:firstLine="720"/>
        <w:contextualSpacing/>
        <w:rPr>
          <w:color w:val="000000" w:themeColor="text1"/>
        </w:rPr>
      </w:pPr>
      <w:r w:rsidRPr="0001114F">
        <w:rPr>
          <w:color w:val="000000" w:themeColor="text1"/>
        </w:rPr>
        <w:t>The store kept its candy in rows behind the glass counter and in open cardboard boxes on the countertop where the children could see it and point. Goetze's Caramel Creams sat in a display box</w:t>
      </w:r>
      <w:r w:rsidR="004410B1">
        <w:rPr>
          <w:color w:val="000000" w:themeColor="text1"/>
        </w:rPr>
        <w:t xml:space="preserve">, </w:t>
      </w:r>
      <w:r w:rsidRPr="0001114F">
        <w:rPr>
          <w:color w:val="000000" w:themeColor="text1"/>
        </w:rPr>
        <w:t>the Baltimore candy, made at the Goetze's plant on Wilkens Avenue, the cellophane wrappers twisting at both ends so the caramel showed through, a white cream center visible if you held one up to the light. A penny bought one. Now and Laters were stacked in their wax-paper sleeves, the flavor printed on the wrapper</w:t>
      </w:r>
      <w:r w:rsidR="004410B1">
        <w:rPr>
          <w:color w:val="000000" w:themeColor="text1"/>
        </w:rPr>
        <w:t xml:space="preserve">, </w:t>
      </w:r>
      <w:r w:rsidRPr="0001114F">
        <w:rPr>
          <w:color w:val="000000" w:themeColor="text1"/>
        </w:rPr>
        <w:t>grape, cherry, apple</w:t>
      </w:r>
      <w:r w:rsidR="004410B1">
        <w:rPr>
          <w:color w:val="000000" w:themeColor="text1"/>
        </w:rPr>
        <w:t xml:space="preserve">, </w:t>
      </w:r>
      <w:r w:rsidRPr="0001114F">
        <w:rPr>
          <w:color w:val="000000" w:themeColor="text1"/>
        </w:rPr>
        <w:t>five cents a pack, each piece lasting long enough to work your jaw sore. Lemonheads came in a box by the register, sour enough to make your eyes close on the first one. Wax bottles stood in a row, each one the size of a thumb, filled with colored syrup</w:t>
      </w:r>
      <w:r w:rsidR="004410B1">
        <w:rPr>
          <w:color w:val="000000" w:themeColor="text1"/>
        </w:rPr>
        <w:t xml:space="preserve">, </w:t>
      </w:r>
      <w:r w:rsidRPr="0001114F">
        <w:rPr>
          <w:color w:val="000000" w:themeColor="text1"/>
        </w:rPr>
        <w:t>red, blue, green, orange</w:t>
      </w:r>
      <w:r w:rsidR="004410B1">
        <w:rPr>
          <w:color w:val="000000" w:themeColor="text1"/>
        </w:rPr>
        <w:t xml:space="preserve">, </w:t>
      </w:r>
      <w:r w:rsidRPr="0001114F">
        <w:rPr>
          <w:color w:val="000000" w:themeColor="text1"/>
        </w:rPr>
        <w:t xml:space="preserve">that you bit the top off of and drained in one pull, the wax left between your teeth. Sugar Babies came in a yellow box. Tootsie </w:t>
      </w:r>
      <w:r w:rsidRPr="0001114F">
        <w:rPr>
          <w:color w:val="000000" w:themeColor="text1"/>
        </w:rPr>
        <w:lastRenderedPageBreak/>
        <w:t>Rolls cost a penny for the small ones, a nickel for the large. Astro Pops spiraled three colors down a hard sugar cone to a point sharp enough to cut your tongue. Razzles started as candy and turned to gum in your mouth and tasted right as neither. Milk Duds stuck to your back teeth so completely you could still taste them an hour later.</w:t>
      </w:r>
    </w:p>
    <w:p w14:paraId="3781577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A dollar bought twenty Caramel Creams or four packs of Now and Laters or ten wax bottles or some combination the children worked out at the counter while the other children pointed and changed their minds and the woman behind the counter waited. Jeffrey stood at the glass. He took his time. He picked what he picked and put whatever coins were left back into his pocket and walked out of the store with the candy already open in his hand.</w:t>
      </w:r>
    </w:p>
    <w:p w14:paraId="78049BDC" w14:textId="517A878E" w:rsidR="00B026B5" w:rsidRPr="0001114F" w:rsidRDefault="00000000" w:rsidP="006E2584">
      <w:pPr>
        <w:spacing w:after="240" w:line="480" w:lineRule="auto"/>
        <w:ind w:firstLine="720"/>
        <w:contextualSpacing/>
        <w:rPr>
          <w:color w:val="000000" w:themeColor="text1"/>
        </w:rPr>
      </w:pPr>
      <w:r w:rsidRPr="0001114F">
        <w:rPr>
          <w:color w:val="000000" w:themeColor="text1"/>
        </w:rPr>
        <w:t>At 2325 the television was on. The rain kept the block indoors. Neither of them had anywhere to be on a Sunday afternoon in March except inside that house. Yock warmed on the stove</w:t>
      </w:r>
      <w:r w:rsidR="004410B1">
        <w:rPr>
          <w:color w:val="000000" w:themeColor="text1"/>
        </w:rPr>
        <w:t xml:space="preserve">, </w:t>
      </w:r>
      <w:r w:rsidRPr="0001114F">
        <w:rPr>
          <w:color w:val="000000" w:themeColor="text1"/>
        </w:rPr>
        <w:t>the beef-and-noodle soup the carry-outs on Greenmount Avenue sold as a hangover cure but the families on Barclay Street ate on Sundays. Baltimore called it Old Sober. The broth was dark with soy, thicker than what the name suggested, the noodles heavier than restaurant noodles, and the boys ate it from bowls in the living room with the rain on the front window and nothing outside that required them to leave.</w:t>
      </w:r>
    </w:p>
    <w:p w14:paraId="63DC32E4"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rain stopped sometime after dark. By morning the temperature had already begun to climb. Monday, March 12, broke clear.</w:t>
      </w:r>
    </w:p>
    <w:p w14:paraId="40EA3664" w14:textId="2F706176" w:rsidR="00B026B5" w:rsidRPr="0001114F" w:rsidRDefault="00000000" w:rsidP="006E2584">
      <w:pPr>
        <w:spacing w:after="240" w:line="480" w:lineRule="auto"/>
        <w:ind w:firstLine="720"/>
        <w:contextualSpacing/>
        <w:rPr>
          <w:color w:val="000000" w:themeColor="text1"/>
        </w:rPr>
      </w:pPr>
      <w:r w:rsidRPr="0001114F">
        <w:rPr>
          <w:color w:val="000000" w:themeColor="text1"/>
        </w:rPr>
        <w:t>The temperature on the 2300 block of Barclay Street on the afternoon of March 12, 1973, was seventy-three degrees</w:t>
      </w:r>
      <w:r w:rsidR="004410B1">
        <w:rPr>
          <w:color w:val="000000" w:themeColor="text1"/>
        </w:rPr>
        <w:t xml:space="preserve">, </w:t>
      </w:r>
      <w:r w:rsidRPr="0001114F">
        <w:rPr>
          <w:color w:val="000000" w:themeColor="text1"/>
        </w:rPr>
        <w:t xml:space="preserve">a twenty-two-degree climb from the day before, after six days of rain in the previous nine. People were sitting on their steps. On both sides of the block, up and down, the marble steps held people who had not been outside in days. Violet Gordon Seabron, fifty-two years old, had come out of her building at 301 East 24th Street and walked the short distance to </w:t>
      </w:r>
      <w:r w:rsidRPr="0001114F">
        <w:rPr>
          <w:color w:val="000000" w:themeColor="text1"/>
        </w:rPr>
        <w:lastRenderedPageBreak/>
        <w:t>the front steps of 2328 Barclay. From that position she could see the length of the block south toward 22nd Street and north toward the corner of East 24th.</w:t>
      </w:r>
    </w:p>
    <w:p w14:paraId="7435725E"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Two doors north of the corner, William Charles DeBose sat talking with two men he knew as Al and Handy, both employed by City Sanitation. Al lived somewhere in the 2200 block; Handy, somewhere on East 23rd. To DeBose's immediate left sat a man he had known for approximately three weeks. Dark-skinned, blue knitted cap, short to medium bush, thick sideburns and a mustache, a light camel hair maxie coat, approximately 5'6" and 150 pounds.</w:t>
      </w:r>
    </w:p>
    <w:p w14:paraId="41716A6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man's name was Rabbi.</w:t>
      </w:r>
    </w:p>
    <w:p w14:paraId="370B9469" w14:textId="1051A492" w:rsidR="00B026B5" w:rsidRPr="0001114F" w:rsidRDefault="00000000" w:rsidP="006E2584">
      <w:pPr>
        <w:spacing w:after="240" w:line="480" w:lineRule="auto"/>
        <w:ind w:firstLine="720"/>
        <w:contextualSpacing/>
        <w:rPr>
          <w:color w:val="000000" w:themeColor="text1"/>
        </w:rPr>
      </w:pPr>
      <w:r w:rsidRPr="0001114F">
        <w:rPr>
          <w:color w:val="000000" w:themeColor="text1"/>
        </w:rPr>
        <w:t>Standing on the sidewalk below the steps, finishing a conversation with DeBose, was a twenty-four-year-old woman named Patsy Lou Quickly</w:t>
      </w:r>
      <w:r w:rsidR="004410B1">
        <w:rPr>
          <w:color w:val="000000" w:themeColor="text1"/>
        </w:rPr>
        <w:t xml:space="preserve">, </w:t>
      </w:r>
      <w:r w:rsidRPr="0001114F">
        <w:rPr>
          <w:color w:val="000000" w:themeColor="text1"/>
        </w:rPr>
        <w:t>blue denim jacket over a red body shirt, bleached blue jeans, 5'1", slight build, very dark skin, a boyish bush. Across the street, Seabron watched from 2328. The school on the block had just let the children out. The block was full.</w:t>
      </w:r>
    </w:p>
    <w:p w14:paraId="52495350" w14:textId="715FEA45" w:rsidR="00B026B5" w:rsidRPr="0001114F" w:rsidRDefault="00000000" w:rsidP="006E2584">
      <w:pPr>
        <w:spacing w:after="240" w:line="480" w:lineRule="auto"/>
        <w:ind w:firstLine="720"/>
        <w:contextualSpacing/>
        <w:rPr>
          <w:color w:val="000000" w:themeColor="text1"/>
        </w:rPr>
      </w:pPr>
      <w:r w:rsidRPr="0001114F">
        <w:rPr>
          <w:color w:val="000000" w:themeColor="text1"/>
        </w:rPr>
        <w:t>Five or six boys came around the corner from East 24th Street and walked south toward the 2300 block. Box was with them. Someone on the steps said it</w:t>
      </w:r>
      <w:r w:rsidR="004410B1">
        <w:rPr>
          <w:color w:val="000000" w:themeColor="text1"/>
        </w:rPr>
        <w:t xml:space="preserve">, </w:t>
      </w:r>
      <w:r w:rsidRPr="0001114F">
        <w:rPr>
          <w:color w:val="000000" w:themeColor="text1"/>
        </w:rPr>
        <w:t>Quickly could never identify who</w:t>
      </w:r>
      <w:r w:rsidR="004410B1">
        <w:rPr>
          <w:color w:val="000000" w:themeColor="text1"/>
        </w:rPr>
        <w:t xml:space="preserve">, </w:t>
      </w:r>
      <w:r w:rsidRPr="0001114F">
        <w:rPr>
          <w:color w:val="000000" w:themeColor="text1"/>
        </w:rPr>
        <w:t>Look out Pat, there goes Box. She turned to warn Rabbi. Box was already walking toward him.</w:t>
      </w:r>
    </w:p>
    <w:p w14:paraId="620E15B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He reached under his coat. He pulled out what Quickly would call a big black cowboy gun.</w:t>
      </w:r>
    </w:p>
    <w:p w14:paraId="51646F7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From across the street, Seabron watched a tall, pale-skinned male gripping a revolver in both hands, pointing it at the shorter, darker man in the camel hair coat. The man in the coat had been sitting with the front windows of 2325 Barclay at his back.</w:t>
      </w:r>
    </w:p>
    <w:p w14:paraId="1514FB7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Quickly stepped between the gun and the man it was pointed at.</w:t>
      </w:r>
    </w:p>
    <w:p w14:paraId="61004997" w14:textId="77777777" w:rsidR="00B026B5" w:rsidRPr="0001114F" w:rsidRDefault="00000000" w:rsidP="006E2584">
      <w:pPr>
        <w:spacing w:after="240" w:line="480" w:lineRule="auto"/>
        <w:ind w:firstLine="720"/>
        <w:contextualSpacing/>
        <w:rPr>
          <w:color w:val="000000" w:themeColor="text1"/>
        </w:rPr>
      </w:pPr>
      <w:r w:rsidRPr="0001114F">
        <w:rPr>
          <w:i/>
          <w:iCs/>
          <w:color w:val="000000" w:themeColor="text1"/>
        </w:rPr>
        <w:t>'Move bitch or I will kill you.'</w:t>
      </w:r>
    </w:p>
    <w:p w14:paraId="631410A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Box's words. The gun was at her chest. Quickly told him she had half the money, she would pay him. Nineteen dollars was what the original transaction had been worth. Half of that was what she was offering now, standing between a .45 caliber revolver and a man who had kept his address from her for the entire time she had known him.</w:t>
      </w:r>
    </w:p>
    <w:p w14:paraId="13CEC41C" w14:textId="77777777" w:rsidR="00B026B5" w:rsidRPr="0001114F" w:rsidRDefault="00000000" w:rsidP="006E2584">
      <w:pPr>
        <w:spacing w:after="240" w:line="480" w:lineRule="auto"/>
        <w:ind w:firstLine="720"/>
        <w:contextualSpacing/>
        <w:rPr>
          <w:color w:val="000000" w:themeColor="text1"/>
        </w:rPr>
      </w:pPr>
      <w:r w:rsidRPr="0001114F">
        <w:rPr>
          <w:i/>
          <w:iCs/>
          <w:color w:val="000000" w:themeColor="text1"/>
        </w:rPr>
        <w:t>'Don't shoot, don't pull it, I'll give you mine.'</w:t>
      </w:r>
    </w:p>
    <w:p w14:paraId="7E4634E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Someone in the crowd hollered: you better not shoot her. Box held the weapon on her. Then he told her to get out of the way. She moved. Siegel ran.</w:t>
      </w:r>
    </w:p>
    <w:p w14:paraId="666917E6" w14:textId="4F7BF82B" w:rsidR="00B026B5" w:rsidRPr="0001114F" w:rsidRDefault="00000000" w:rsidP="006E2584">
      <w:pPr>
        <w:spacing w:after="240" w:line="480" w:lineRule="auto"/>
        <w:ind w:firstLine="720"/>
        <w:contextualSpacing/>
        <w:rPr>
          <w:color w:val="000000" w:themeColor="text1"/>
        </w:rPr>
      </w:pPr>
      <w:r w:rsidRPr="0001114F">
        <w:rPr>
          <w:color w:val="000000" w:themeColor="text1"/>
        </w:rPr>
        <w:t>Seabron was twenty-five feet from the gun when Box raised it and began firing. Blue steel, an old type</w:t>
      </w:r>
      <w:r w:rsidR="004410B1">
        <w:rPr>
          <w:color w:val="000000" w:themeColor="text1"/>
        </w:rPr>
        <w:t xml:space="preserve">, </w:t>
      </w:r>
      <w:r w:rsidRPr="0001114F">
        <w:rPr>
          <w:color w:val="000000" w:themeColor="text1"/>
        </w:rPr>
        <w:t>very big, the kind that required both hands to hold steady. She counted five shots. After the first two reports Siegel worked his way around the front steps to the sidewalk and around the red and white truck parked at the curb. Box followed him around the truck. He kept firing as they circled it.</w:t>
      </w:r>
    </w:p>
    <w:p w14:paraId="68C6CE8F"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When the gun went quiet, Seabron noted something: he would have kept firing if he had more. The gun was empty. Five shots, none of them finding the man they were aimed at.</w:t>
      </w:r>
    </w:p>
    <w:p w14:paraId="2DEF3564" w14:textId="213A0FF3" w:rsidR="00B026B5" w:rsidRPr="0001114F" w:rsidRDefault="00000000" w:rsidP="006E2584">
      <w:pPr>
        <w:spacing w:after="240" w:line="480" w:lineRule="auto"/>
        <w:ind w:firstLine="720"/>
        <w:contextualSpacing/>
        <w:rPr>
          <w:color w:val="000000" w:themeColor="text1"/>
        </w:rPr>
      </w:pPr>
      <w:r w:rsidRPr="0001114F">
        <w:rPr>
          <w:color w:val="000000" w:themeColor="text1"/>
        </w:rPr>
        <w:t>Siegel had a pipe. He walked at Box with it; Box walked back at Siegel and made him back up. They held that position</w:t>
      </w:r>
      <w:r w:rsidR="004410B1">
        <w:rPr>
          <w:color w:val="000000" w:themeColor="text1"/>
        </w:rPr>
        <w:t xml:space="preserve">, </w:t>
      </w:r>
      <w:r w:rsidRPr="0001114F">
        <w:rPr>
          <w:color w:val="000000" w:themeColor="text1"/>
        </w:rPr>
        <w:t>each one advancing, each one giving ground</w:t>
      </w:r>
      <w:r w:rsidR="004410B1">
        <w:rPr>
          <w:color w:val="000000" w:themeColor="text1"/>
        </w:rPr>
        <w:t xml:space="preserve">, </w:t>
      </w:r>
      <w:r w:rsidRPr="0001114F">
        <w:rPr>
          <w:color w:val="000000" w:themeColor="text1"/>
        </w:rPr>
        <w:t>while the last of the crowd cleared the sidewalk.</w:t>
      </w:r>
    </w:p>
    <w:p w14:paraId="4CE01751"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Quickly had run to the next steps when the shooting started. She ran back toward Box. He pointed the gun at her again. The same voice from the crowd: you better not shoot her. Box put the gun back in his waistband. He ran north toward East 24th Street.</w:t>
      </w:r>
    </w:p>
    <w:p w14:paraId="4BEB5E09" w14:textId="6C709CD7" w:rsidR="00B026B5" w:rsidRPr="0001114F" w:rsidRDefault="00000000" w:rsidP="006E2584">
      <w:pPr>
        <w:spacing w:after="240" w:line="480" w:lineRule="auto"/>
        <w:ind w:firstLine="720"/>
        <w:contextualSpacing/>
        <w:rPr>
          <w:color w:val="000000" w:themeColor="text1"/>
        </w:rPr>
      </w:pPr>
      <w:r w:rsidRPr="0001114F">
        <w:rPr>
          <w:color w:val="000000" w:themeColor="text1"/>
        </w:rPr>
        <w:t>From 2328, Seabron watched him go</w:t>
      </w:r>
      <w:r w:rsidR="004410B1">
        <w:rPr>
          <w:color w:val="000000" w:themeColor="text1"/>
        </w:rPr>
        <w:t xml:space="preserve">, </w:t>
      </w:r>
      <w:r w:rsidRPr="0001114F">
        <w:rPr>
          <w:color w:val="000000" w:themeColor="text1"/>
        </w:rPr>
        <w:t xml:space="preserve">north up Barclay, cutting into the alley between Brentwood Avenue and Barclay Street, heading toward 25th Street. Siegel ran out into the street </w:t>
      </w:r>
      <w:r w:rsidRPr="0001114F">
        <w:rPr>
          <w:color w:val="000000" w:themeColor="text1"/>
        </w:rPr>
        <w:lastRenderedPageBreak/>
        <w:t>and south toward 22nd. Quickly ran after him. The two of them turned onto Greenmount Avenue together and were gone.</w:t>
      </w:r>
    </w:p>
    <w:p w14:paraId="1F83506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Someone yanked Seabron into the house at 2328.</w:t>
      </w:r>
    </w:p>
    <w:p w14:paraId="0BB0E7D9"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Five shots, four witnesses, four different counts. One bullet punched into the windowsill of 2327 Barclay Street. Two struck nearby houses. The fourth and fifth could not be assigned to specific impact sites in the investigation that followed.</w:t>
      </w:r>
    </w:p>
    <w:p w14:paraId="1CBB348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One bullet crossed the street.</w:t>
      </w:r>
    </w:p>
    <w:p w14:paraId="54DB81A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It passed through the front window of 2325 Barclay Street and through the couch.</w:t>
      </w:r>
    </w:p>
    <w:p w14:paraId="0408BBC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By the time Seabron got back to the door of 2328, the block was quiet. The man with the gun was gone. Siegel was gone. Quickly was gone. The children who had been let out of school were gone, pulled into doorways or run to other streets in the thirty seconds it took Box to circle the truck and empty the chamber. The steps where DeBose and Al and Handy had been sitting were empty. The marble steps, full an hour ago for the first warm afternoon in weeks, held no one.</w:t>
      </w:r>
    </w:p>
    <w:p w14:paraId="5E17B2C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On the other side of the street, at the front door of 2325, a woman appeared and said something. The people still on the sidewalk ran inside.</w:t>
      </w:r>
    </w:p>
    <w:p w14:paraId="4E326A1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Seabron watched from the doorway at 2328.</w:t>
      </w:r>
    </w:p>
    <w:p w14:paraId="7F1BC59F"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Then, from inside 2325, through the window the bullet had crossed:</w:t>
      </w:r>
    </w:p>
    <w:p w14:paraId="67794E7C" w14:textId="77777777" w:rsidR="00B026B5" w:rsidRPr="0001114F" w:rsidRDefault="00000000" w:rsidP="006E2584">
      <w:pPr>
        <w:spacing w:after="240" w:line="480" w:lineRule="auto"/>
        <w:ind w:firstLine="720"/>
        <w:contextualSpacing/>
        <w:rPr>
          <w:color w:val="000000" w:themeColor="text1"/>
        </w:rPr>
      </w:pPr>
      <w:r w:rsidRPr="0001114F">
        <w:rPr>
          <w:b/>
          <w:bCs/>
          <w:color w:val="000000" w:themeColor="text1"/>
        </w:rPr>
        <w:t>'I'M SHOT.'</w:t>
      </w:r>
    </w:p>
    <w:p w14:paraId="33C4D047"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2076F67B" w14:textId="77777777" w:rsidR="00B026B5" w:rsidRPr="0001114F" w:rsidRDefault="00000000" w:rsidP="0001114F">
      <w:pPr>
        <w:pStyle w:val="Heading1"/>
        <w:spacing w:before="480" w:after="240" w:line="480" w:lineRule="auto"/>
        <w:contextualSpacing/>
        <w:jc w:val="center"/>
        <w:rPr>
          <w:color w:val="000000" w:themeColor="text1"/>
          <w:sz w:val="24"/>
          <w:szCs w:val="24"/>
        </w:rPr>
      </w:pPr>
      <w:r w:rsidRPr="0001114F">
        <w:rPr>
          <w:b/>
          <w:bCs/>
          <w:color w:val="000000" w:themeColor="text1"/>
          <w:sz w:val="24"/>
          <w:szCs w:val="24"/>
        </w:rPr>
        <w:lastRenderedPageBreak/>
        <w:t>The Homicide Office</w:t>
      </w:r>
    </w:p>
    <w:p w14:paraId="32DE2D84" w14:textId="77777777" w:rsidR="005D22EF" w:rsidRPr="0001114F" w:rsidRDefault="005D22EF" w:rsidP="006E2584">
      <w:pPr>
        <w:spacing w:after="240" w:line="480" w:lineRule="auto"/>
        <w:ind w:firstLine="720"/>
        <w:contextualSpacing/>
        <w:rPr>
          <w:color w:val="000000" w:themeColor="text1"/>
        </w:rPr>
      </w:pPr>
      <w:r w:rsidRPr="0001114F">
        <w:rPr>
          <w:color w:val="000000" w:themeColor="text1"/>
        </w:rPr>
        <w:t>The sixth floor of 601 East Fayette Street on the night of March 12, 1973.</w:t>
      </w:r>
    </w:p>
    <w:p w14:paraId="1084E4EB" w14:textId="77777777" w:rsidR="005D22EF" w:rsidRPr="0001114F" w:rsidRDefault="005D22EF" w:rsidP="006E2584">
      <w:pPr>
        <w:spacing w:after="240" w:line="480" w:lineRule="auto"/>
        <w:ind w:firstLine="720"/>
        <w:contextualSpacing/>
        <w:rPr>
          <w:color w:val="000000" w:themeColor="text1"/>
        </w:rPr>
      </w:pPr>
      <w:r w:rsidRPr="0001114F">
        <w:rPr>
          <w:color w:val="000000" w:themeColor="text1"/>
        </w:rPr>
        <w:t>Kenneth Nixon came through the front entrance at approximately quarter to eight. Six stories of brick and limestone stood at the intersection of Fayette Street and the Fallsway. Front doors glass and metal, heavy on the pull, closing behind him with a flat mechanical thud that carried across the tile floor of the lobby. Seventy-three degrees that afternoon, the warmest day of the month so far; by quarter to eight the air had dropped below sixty, and the lobby was colder still, brick walls and tile floors at the same temperature as the concrete foundation six stories below. A uniformed officer sat behind a front desk. Kenneth was sixteen years old, a ninth-grade dropout, not employed, not in school. His address was 2325 Barclay Street. No telephone. Five hours earlier, at approximately three-thirty that afternoon, his twelve-year-old brother Jeffrey had been shot in the living room of that address; at four o’clock Dr. Yu at Union Memorial Hospital had pronounced Jeffrey dead. Sometime between four o’clock and quarter to eight a detective from the Homicide squad had told Kenneth to come to 601 East Fayette Street to give a statement. Kenneth told the uniformed officer he was there for Homicide. Sixth floor, the officer said.</w:t>
      </w:r>
    </w:p>
    <w:p w14:paraId="554EB52E" w14:textId="77777777" w:rsidR="005D22EF" w:rsidRPr="0001114F" w:rsidRDefault="005D22EF" w:rsidP="006E2584">
      <w:pPr>
        <w:spacing w:after="240" w:line="480" w:lineRule="auto"/>
        <w:ind w:firstLine="720"/>
        <w:contextualSpacing/>
        <w:rPr>
          <w:color w:val="000000" w:themeColor="text1"/>
        </w:rPr>
      </w:pPr>
      <w:r w:rsidRPr="0001114F">
        <w:rPr>
          <w:color w:val="000000" w:themeColor="text1"/>
        </w:rPr>
        <w:t xml:space="preserve">Fluorescent tubes lit the hallway when the elevator doors opened, flat and faintly green, the hum of the ballasts audible in the silence between footsteps. Walls painted off-white with gray in it, scuffed at waist height where equipment carts had scraped the plaster for decades. Linoleum the same muted shade. Kenneth’s shoes sounded sharp against it, each step carrying the length of the hallway. Air different from the lobby. Cigarette smoke, constant, the smoke of a floor where men lit one at the start of the shift, stubbed it, lit another, kept smoking until the shift ended. Mixed with the smoke was the dry acrid smell of carbon paper and typewriter ink; </w:t>
      </w:r>
      <w:r w:rsidRPr="0001114F">
        <w:rPr>
          <w:color w:val="000000" w:themeColor="text1"/>
        </w:rPr>
        <w:lastRenderedPageBreak/>
        <w:t>underneath both, the floor cleaner the city bought by contract and distributed by the case to every municipal building in Baltimore. At the far end of the hallway a set of double doors stood open, propped with a rubber wedge. Through those doors the sound of the Homicide squad room reached Kenneth before he could see the room.</w:t>
      </w:r>
    </w:p>
    <w:p w14:paraId="47898D30" w14:textId="77777777" w:rsidR="005D22EF" w:rsidRPr="0001114F" w:rsidRDefault="005D22EF" w:rsidP="006E2584">
      <w:pPr>
        <w:spacing w:after="240" w:line="480" w:lineRule="auto"/>
        <w:ind w:firstLine="720"/>
        <w:contextualSpacing/>
        <w:rPr>
          <w:color w:val="000000" w:themeColor="text1"/>
        </w:rPr>
      </w:pPr>
      <w:r w:rsidRPr="0001114F">
        <w:rPr>
          <w:color w:val="000000" w:themeColor="text1"/>
        </w:rPr>
        <w:t>Typewriters. Several running at once, keys striking at staggered intervals, each machine on its own cadence. Between the keystrokes: phones ringing two and three at a time, overlapping, unanswered for four or five rings before someone picked up. A man’s voice dictating something to another man who was typing it. Desk drawer opening, slamming shut. Chairs scraping against linoleum. Voices overlapping, men talking over each other while working, the sound of a unit that processed approximately two hundred killings a year through whatever detectives the rotation could spare.</w:t>
      </w:r>
    </w:p>
    <w:p w14:paraId="02FA3E5C" w14:textId="77777777" w:rsidR="005D22EF" w:rsidRPr="0001114F" w:rsidRDefault="005D22EF" w:rsidP="006E2584">
      <w:pPr>
        <w:spacing w:after="240" w:line="480" w:lineRule="auto"/>
        <w:ind w:firstLine="720"/>
        <w:contextualSpacing/>
        <w:rPr>
          <w:color w:val="000000" w:themeColor="text1"/>
        </w:rPr>
      </w:pPr>
      <w:r w:rsidRPr="0001114F">
        <w:rPr>
          <w:color w:val="000000" w:themeColor="text1"/>
        </w:rPr>
        <w:t xml:space="preserve">Kenneth came through the double doors. Metal desks in clusters, some pushed together back-to-back. Corded telephones. Royal manual typewriters. Manila folders stacked in overflowing in-trays. Ashtrays with cigarettes burning in them. Styrofoam coffee cups with brown rings dried on the rims. Yellow legal pads. Pens. On the walls: city maps divided into police districts, pinned with colored tacks to mark open cases. Bulletin boards with typed memos, BOLOs, rows of mug shots clipped to the cork, black-and-white photographs from the Bureau of Identifications. A lieutenant’s office behind a door with a window, off the main room. Two smaller rooms with solid doors near it, where detectives took statements. Shirts and ties at every desk, sleeves rolled to the forearms; some had shoulder holsters visible. Most were white. No one stopped working when Kenneth came through the doors. One detective at a near desk looked up, registered him, looked back down at the report in his typewriter. Another was on the </w:t>
      </w:r>
      <w:r w:rsidRPr="0001114F">
        <w:rPr>
          <w:color w:val="000000" w:themeColor="text1"/>
        </w:rPr>
        <w:lastRenderedPageBreak/>
        <w:t>phone with his back turned, one hand pressing the receiver to his ear, the other writing on a legal pad. Someone told Kenneth to have a seat.</w:t>
      </w:r>
    </w:p>
    <w:p w14:paraId="553713AE" w14:textId="77777777" w:rsidR="005D22EF" w:rsidRPr="0001114F" w:rsidRDefault="005D22EF" w:rsidP="006E2584">
      <w:pPr>
        <w:spacing w:after="240" w:line="480" w:lineRule="auto"/>
        <w:ind w:firstLine="720"/>
        <w:contextualSpacing/>
        <w:rPr>
          <w:color w:val="000000" w:themeColor="text1"/>
        </w:rPr>
      </w:pPr>
      <w:r w:rsidRPr="0001114F">
        <w:rPr>
          <w:color w:val="000000" w:themeColor="text1"/>
        </w:rPr>
        <w:t>He sat in a metal chair, the seat cold through his pants. Fluorescent light overhead, same flat green as the hallway. Phones ringing. Typewriters running. Detectives working cases. Kenneth’s was one of them. In one of the interview rooms, or at one of the desks, Detective David O. Bruce had a Form 70/121 already rolled into a Royal 440, a sheet of carbon paper pressed between the original and the copy. When Kenneth was brought to him, Bruce would begin typing the preamble the form required: Dr. Yu’s name, the time of death, the address, the case details. Kenneth already knew all of it because he had been at Union Memorial when all of it happened. The preamble converted what Kenneth had witnessed into two typewritten pages the Criminal Investigation Division could file. Kenneth would sign both of them. The carbon copy would go into the case file, and the case file would receive a number.</w:t>
      </w:r>
    </w:p>
    <w:p w14:paraId="00605FFA" w14:textId="77777777" w:rsidR="005D22EF" w:rsidRPr="0001114F" w:rsidRDefault="005D22EF" w:rsidP="006E2584">
      <w:pPr>
        <w:spacing w:after="240" w:line="480" w:lineRule="auto"/>
        <w:ind w:firstLine="720"/>
        <w:contextualSpacing/>
        <w:rPr>
          <w:color w:val="000000" w:themeColor="text1"/>
        </w:rPr>
      </w:pPr>
      <w:r w:rsidRPr="0001114F">
        <w:rPr>
          <w:color w:val="000000" w:themeColor="text1"/>
        </w:rPr>
        <w:t>A Royal 440 manual typewriter running somewhere down the hall. A desk telephone ringing once and stopping. Carbon paper smell off the keys, dry, faintly acrid, the smell of everything typed in this building. Detectives worked the rotation. The rotation assigned by availability, not by what had happened in the case.</w:t>
      </w:r>
    </w:p>
    <w:p w14:paraId="0C4E9FD0" w14:textId="77777777" w:rsidR="005D22EF" w:rsidRPr="0001114F" w:rsidRDefault="005D22EF" w:rsidP="006E2584">
      <w:pPr>
        <w:spacing w:after="240" w:line="480" w:lineRule="auto"/>
        <w:ind w:firstLine="720"/>
        <w:contextualSpacing/>
        <w:rPr>
          <w:color w:val="000000" w:themeColor="text1"/>
        </w:rPr>
      </w:pPr>
      <w:r w:rsidRPr="0001114F">
        <w:rPr>
          <w:color w:val="000000" w:themeColor="text1"/>
        </w:rPr>
        <w:t xml:space="preserve">The building stood at the intersection of Fayette Street and the Fallsway, a boulevard the city had laid over lower Jones Falls in the 1910s as part of a municipal plan to extend a landscaped mall east from City Hall. The headquarters opened on September 12, 1926, replacing offices the department had occupied in City Hall’s basement since 1876 and in a renovated schoolhouse on Saratoga Street since 1908. Commissioner Charles Gaither had consolidated the entire department, executive offices, Detective Bureau, Bureau of Identifications, Crime Laboratory, patrol divisions, into one building for the first time. The department had 1,886 </w:t>
      </w:r>
      <w:r w:rsidRPr="0001114F">
        <w:rPr>
          <w:color w:val="000000" w:themeColor="text1"/>
        </w:rPr>
        <w:lastRenderedPageBreak/>
        <w:t>employees. Patrolmen were paid forty dollars a week. By the night Kenneth Nixon climbed to the sixth floor, the building had been standing for forty-seven years. In 1966, Commissioner Donald Pomerleau, hired after writing a consulting report that described the BPD as the most corrupt and antiquated police department in the nation, had reorganized the Criminal Investigation Division into the structure that produced the detectives working the rotation on the night of March 12, 1973. In 1971, Black officers had founded the Vanguard Justice Society to represent their interests within the department.</w:t>
      </w:r>
    </w:p>
    <w:p w14:paraId="3F55A590" w14:textId="77777777" w:rsidR="005D22EF" w:rsidRPr="0001114F" w:rsidRDefault="005D22EF" w:rsidP="006E2584">
      <w:pPr>
        <w:spacing w:after="240" w:line="480" w:lineRule="auto"/>
        <w:ind w:firstLine="720"/>
        <w:contextualSpacing/>
        <w:rPr>
          <w:color w:val="000000" w:themeColor="text1"/>
        </w:rPr>
      </w:pPr>
      <w:r w:rsidRPr="0001114F">
        <w:rPr>
          <w:color w:val="000000" w:themeColor="text1"/>
        </w:rPr>
        <w:t>Form 70/121. Criminal Investigation Division, Homicide Squad. Name and address at the top. Signature certifying the contents were true at the bottom. Between those two points: whatever the detective extracted, in whatever time was available, from whatever the witness was willing or able to give. The Q preceded each question. The A preceded each answer. Carbon paper left a chemical residue on every sheet it touched. The smell did not go away.</w:t>
      </w:r>
    </w:p>
    <w:p w14:paraId="3D5EF45C" w14:textId="77777777" w:rsidR="00804AC4" w:rsidRPr="0001114F" w:rsidRDefault="00804AC4" w:rsidP="006E2584">
      <w:pPr>
        <w:spacing w:after="240" w:line="480" w:lineRule="auto"/>
        <w:ind w:firstLine="720"/>
        <w:contextualSpacing/>
        <w:rPr>
          <w:b/>
          <w:bCs/>
          <w:color w:val="000000" w:themeColor="text1"/>
        </w:rPr>
      </w:pPr>
      <w:r w:rsidRPr="0001114F">
        <w:rPr>
          <w:b/>
          <w:bCs/>
          <w:color w:val="000000" w:themeColor="text1"/>
        </w:rPr>
        <w:t>KENNETH NIXON SR. | 7:50 PM, MARCH 12, 1973</w:t>
      </w:r>
    </w:p>
    <w:p w14:paraId="7ED14216" w14:textId="180BF06D" w:rsidR="00804AC4" w:rsidRPr="0001114F" w:rsidRDefault="00804AC4" w:rsidP="006E2584">
      <w:pPr>
        <w:spacing w:after="240" w:line="480" w:lineRule="auto"/>
        <w:ind w:firstLine="720"/>
        <w:contextualSpacing/>
        <w:rPr>
          <w:color w:val="000000" w:themeColor="text1"/>
        </w:rPr>
      </w:pPr>
      <w:r w:rsidRPr="0001114F">
        <w:rPr>
          <w:color w:val="000000" w:themeColor="text1"/>
        </w:rPr>
        <w:t>At ten minutes before eight on the night of March 12, 1973, Kenneth Nixon walked into the Homicide Office at Baltimore Police Headquarters, and what he smelled first was cigarette smoke</w:t>
      </w:r>
      <w:r w:rsidR="004410B1">
        <w:rPr>
          <w:color w:val="000000" w:themeColor="text1"/>
        </w:rPr>
        <w:t xml:space="preserve">, </w:t>
      </w:r>
      <w:r w:rsidRPr="0001114F">
        <w:rPr>
          <w:color w:val="000000" w:themeColor="text1"/>
        </w:rPr>
        <w:t>not fresh but accumulated over years of night shifts, soaked into ceiling tiles and desk blotters and the fabric of chair cushions by detectives who did not go home until their paperwork was done. What he heard was typewriters, not one but several, their keys striking at different rhythms from different desks across the room, some fast and some halting, clatter overlapping so that no single machine's noise was distinguishable from any other. Overhead, long white tubes mounted in metal housings cast a flat, pale light and emitted a faint electrical drone that faded into the background after a few minutes, a light that showed every mark on the linoleum floor</w:t>
      </w:r>
      <w:r w:rsidR="004410B1">
        <w:rPr>
          <w:color w:val="000000" w:themeColor="text1"/>
        </w:rPr>
        <w:t xml:space="preserve">, </w:t>
      </w:r>
      <w:r w:rsidRPr="0001114F">
        <w:rPr>
          <w:color w:val="000000" w:themeColor="text1"/>
        </w:rPr>
        <w:t xml:space="preserve">scuffs where chair legs had been pushed back by detectives standing to stretch, black heel marks </w:t>
      </w:r>
      <w:r w:rsidRPr="0001114F">
        <w:rPr>
          <w:color w:val="000000" w:themeColor="text1"/>
        </w:rPr>
        <w:lastRenderedPageBreak/>
        <w:t>where shoes had pivoted, pale worn tracks running from desks to tall gray filing cabinets along the back wall. Those cabinets held case folders, one for each homicide, and when a detective finished an interview he would walk to the cabinets, pull open a drawer, slide the new paperwork into a folder with the victim's name on the tab, and push the drawer closed. Tracks in the linoleum recorded how many times those walks had happened, how many folders had been opened and filed away, how many victims' names had been typed onto tabs in this room before Kenneth Nixon sat down in a chair across from Detective Bruce's desk.</w:t>
      </w:r>
    </w:p>
    <w:p w14:paraId="3CE14FF0" w14:textId="77777777" w:rsidR="00804AC4" w:rsidRPr="0001114F" w:rsidRDefault="00804AC4" w:rsidP="006E2584">
      <w:pPr>
        <w:spacing w:after="240" w:line="480" w:lineRule="auto"/>
        <w:ind w:firstLine="720"/>
        <w:contextualSpacing/>
        <w:rPr>
          <w:color w:val="000000" w:themeColor="text1"/>
        </w:rPr>
      </w:pPr>
      <w:r w:rsidRPr="0001114F">
        <w:rPr>
          <w:color w:val="000000" w:themeColor="text1"/>
        </w:rPr>
        <w:t>Detective David O. Bruce sat behind one of those desks with a departmental clerk beside him at a Royal 440 typewriter, its black metal casing scratched along the edges from years of being moved and bumped and set down hard. Officer Carl Flemke occupied a chair to the side, his own notepad unopened on his knee. Flemke was not there to ask questions; Baltimore City Police procedure required a second officer to be present during witness interviews, someone who could testify later about what had actually happened in the room if the witness claimed the detective had put words in his mouth or made promises in exchange for cooperation.</w:t>
      </w:r>
    </w:p>
    <w:p w14:paraId="2AC46D1A" w14:textId="2E563D32" w:rsidR="00804AC4" w:rsidRPr="0001114F" w:rsidRDefault="00804AC4" w:rsidP="006E2584">
      <w:pPr>
        <w:spacing w:after="240" w:line="480" w:lineRule="auto"/>
        <w:ind w:firstLine="720"/>
        <w:contextualSpacing/>
        <w:rPr>
          <w:color w:val="000000" w:themeColor="text1"/>
        </w:rPr>
      </w:pPr>
      <w:r w:rsidRPr="0001114F">
        <w:rPr>
          <w:color w:val="000000" w:themeColor="text1"/>
        </w:rPr>
        <w:t>Bruce did not type. In 1973, homicide detectives asked questions and listened to answers and wrote notes on yellow legal pads while departmental clerks sat at typewriters and transcribed what they heard, typing questions and answers onto official forms as interviews proceeded. When an interview was finished, the detective would take the typed pages from the clerk, read them over to check for errors</w:t>
      </w:r>
      <w:r w:rsidR="004410B1">
        <w:rPr>
          <w:color w:val="000000" w:themeColor="text1"/>
        </w:rPr>
        <w:t xml:space="preserve">, </w:t>
      </w:r>
      <w:r w:rsidRPr="0001114F">
        <w:rPr>
          <w:color w:val="000000" w:themeColor="text1"/>
        </w:rPr>
        <w:t>a misspelled name, a wrong address, a time that did not match what the witness had said</w:t>
      </w:r>
      <w:r w:rsidR="004410B1">
        <w:rPr>
          <w:color w:val="000000" w:themeColor="text1"/>
        </w:rPr>
        <w:t xml:space="preserve">, </w:t>
      </w:r>
      <w:r w:rsidRPr="0001114F">
        <w:rPr>
          <w:color w:val="000000" w:themeColor="text1"/>
        </w:rPr>
        <w:t>and if accurate, sign his name at the bottom. Then he would walk the signed pages to the commissioner's office down the hall, raise his right hand, swear that the contents were true to the best of his knowledge, and the commissioner would sign and date the document, transforming it into an official record of the State of Maryland.</w:t>
      </w:r>
    </w:p>
    <w:p w14:paraId="4C9A39CA" w14:textId="029F5ED0" w:rsidR="00804AC4" w:rsidRPr="0001114F" w:rsidRDefault="00804AC4" w:rsidP="006E2584">
      <w:pPr>
        <w:spacing w:after="240" w:line="480" w:lineRule="auto"/>
        <w:ind w:firstLine="720"/>
        <w:contextualSpacing/>
        <w:rPr>
          <w:color w:val="000000" w:themeColor="text1"/>
        </w:rPr>
      </w:pPr>
      <w:r w:rsidRPr="0001114F">
        <w:rPr>
          <w:color w:val="000000" w:themeColor="text1"/>
        </w:rPr>
        <w:lastRenderedPageBreak/>
        <w:t>Before Kenneth sat down, the clerk had fed three sheets of paper into the typewriter's roller, each separated by carbon paper</w:t>
      </w:r>
      <w:r w:rsidR="004410B1">
        <w:rPr>
          <w:color w:val="000000" w:themeColor="text1"/>
        </w:rPr>
        <w:t xml:space="preserve">, </w:t>
      </w:r>
      <w:r w:rsidRPr="0001114F">
        <w:rPr>
          <w:color w:val="000000" w:themeColor="text1"/>
        </w:rPr>
        <w:t>thin, dark blue, waxy to the touch. Carbon paper was how copies were made before photocopiers became cheap enough for police departments to afford. When the clerk pressed a key, a metal arm inside the typewriter swung up and struck a cloth ribbon stretched across the page, leaving a letter-shaped mark on the top sheet; force from that impact traveled through the first sheet and through the carbon beneath it, leaving a fainter mark on the second sheet, then through another layer of carbon to leave an even fainter mark on the third. Three copies from one typing: original for the case file, first copy for the State's Attorney who would prosecute, second copy for central records. By the third sheet the letters came out gray instead of black, barely legible, but legible enough for filing.</w:t>
      </w:r>
    </w:p>
    <w:p w14:paraId="53A7CED3" w14:textId="77777777" w:rsidR="00804AC4" w:rsidRPr="0001114F" w:rsidRDefault="00804AC4" w:rsidP="006E2584">
      <w:pPr>
        <w:spacing w:after="240" w:line="480" w:lineRule="auto"/>
        <w:ind w:firstLine="720"/>
        <w:contextualSpacing/>
        <w:rPr>
          <w:color w:val="000000" w:themeColor="text1"/>
        </w:rPr>
      </w:pPr>
      <w:r w:rsidRPr="0001114F">
        <w:rPr>
          <w:color w:val="000000" w:themeColor="text1"/>
        </w:rPr>
        <w:t>At the top of the form the clerk typed a heading: Form 70/121, Criminal Investigation Division, Homicide Squad, 12 March 73. Then came information about the witness, which Bruce read aloud from notes he had taken when Kenneth first sat down. Kenneth Nixon. 2325 Barclay Street. No telephone. Sixteen years old. Ninth grade. Not employed. Not in school. Each fact occupied its own line on the form, and Kenneth watched keys striking, watched the carriage moving left to right, watched his name and address and age becoming typed words on a piece of paper that would go into a folder, the folder into one of those gray cabinets along the back wall, his brother's name on the tab. Blue-black residue from carbon paper stained the clerk's thumb and index finger.</w:t>
      </w:r>
    </w:p>
    <w:p w14:paraId="67B669B0" w14:textId="77777777" w:rsidR="00804AC4" w:rsidRPr="0001114F" w:rsidRDefault="00804AC4" w:rsidP="006E2584">
      <w:pPr>
        <w:spacing w:after="240" w:line="480" w:lineRule="auto"/>
        <w:ind w:firstLine="720"/>
        <w:contextualSpacing/>
        <w:rPr>
          <w:color w:val="000000" w:themeColor="text1"/>
        </w:rPr>
      </w:pPr>
      <w:r w:rsidRPr="0001114F">
        <w:rPr>
          <w:color w:val="000000" w:themeColor="text1"/>
        </w:rPr>
        <w:t xml:space="preserve">Kenneth was sixteen years old, and five hours earlier he had been in the living room at 2325 Barclay Street listening to the radio with his brother Jeffrey, Jeffrey sitting on the couch, the afternoon warm for March, nothing that happened before 3:30 PM preparing Kenneth for what happened after. Now Jeffrey was dead, and Kenneth occupied a wooden chair with armrests </w:t>
      </w:r>
      <w:r w:rsidRPr="0001114F">
        <w:rPr>
          <w:color w:val="000000" w:themeColor="text1"/>
        </w:rPr>
        <w:lastRenderedPageBreak/>
        <w:t>worn smooth by other witnesses in other interviews about other shootings, a detective he had never met about to read him a paragraph that would turn what Kenneth had seen and heard and touched into language the State could use.</w:t>
      </w:r>
    </w:p>
    <w:p w14:paraId="5C017A80" w14:textId="64E82C72" w:rsidR="00804AC4" w:rsidRPr="0001114F" w:rsidRDefault="00804AC4" w:rsidP="006E2584">
      <w:pPr>
        <w:spacing w:after="240" w:line="480" w:lineRule="auto"/>
        <w:ind w:firstLine="720"/>
        <w:contextualSpacing/>
        <w:rPr>
          <w:color w:val="000000" w:themeColor="text1"/>
        </w:rPr>
      </w:pPr>
      <w:r w:rsidRPr="0001114F">
        <w:rPr>
          <w:color w:val="000000" w:themeColor="text1"/>
        </w:rPr>
        <w:t>Bruce picked up a sheet of paper the clerk had already typed and began reading aloud. Every affidavit started with a preamble, a paragraph summarizing basic facts of the case so the witness could confirm them before real questions began, and Bruce read it in a flat, even voice</w:t>
      </w:r>
      <w:r w:rsidR="004410B1">
        <w:rPr>
          <w:color w:val="000000" w:themeColor="text1"/>
        </w:rPr>
        <w:t xml:space="preserve">, </w:t>
      </w:r>
      <w:r w:rsidRPr="0001114F">
        <w:rPr>
          <w:color w:val="000000" w:themeColor="text1"/>
        </w:rPr>
        <w:t>the same pace, the same pitch he used for every preamble</w:t>
      </w:r>
      <w:r w:rsidR="004410B1">
        <w:rPr>
          <w:color w:val="000000" w:themeColor="text1"/>
        </w:rPr>
        <w:t xml:space="preserve">, </w:t>
      </w:r>
      <w:r w:rsidRPr="0001114F">
        <w:rPr>
          <w:color w:val="000000" w:themeColor="text1"/>
        </w:rPr>
        <w:t>because Bruce had read hundreds of preambles to hundreds of witnesses about hundreds of shootings and this preamble was one more in a career full of them. On March 12, 1973, at approximately 3:42 PM, officers responded to a report of a shooting at 2325 Barclay Street. Victim, later identified as William Jeffrey Nixon, Negro male, twelve years old, transported by ambulance to Union Memorial Hospital. Victim pronounced dead at 4:00 PM by Dr. Yu of the hospital staff.</w:t>
      </w:r>
    </w:p>
    <w:p w14:paraId="3FC55A1D" w14:textId="77777777" w:rsidR="00804AC4" w:rsidRPr="0001114F" w:rsidRDefault="00804AC4" w:rsidP="006E2584">
      <w:pPr>
        <w:spacing w:after="240" w:line="480" w:lineRule="auto"/>
        <w:ind w:firstLine="720"/>
        <w:contextualSpacing/>
        <w:rPr>
          <w:color w:val="000000" w:themeColor="text1"/>
        </w:rPr>
      </w:pPr>
      <w:r w:rsidRPr="0001114F">
        <w:rPr>
          <w:color w:val="000000" w:themeColor="text1"/>
        </w:rPr>
        <w:t>Kenneth had been at Union Memorial when it happened. He had ridden in someone's car from Barclay Street to the hospital, had been sitting in a waiting room on a plastic chair under the same flat institutional light, the same faint electrical drone in the ceiling, and a doctor had come out and told the family that Jeffrey was gone. Kenneth did not remember the doctor's exact words. What he remembered was the waiting room, the lights, his mother's face, the ride back to Barclay Street, police asking if he would come to headquarters to give a statement, and now he was here in this chair while Bruce read the preamble aloud and Kenneth was supposed to say whether the facts in the paragraph were accurate.</w:t>
      </w:r>
    </w:p>
    <w:p w14:paraId="111EEDAB" w14:textId="77777777" w:rsidR="00804AC4" w:rsidRPr="0001114F" w:rsidRDefault="00804AC4" w:rsidP="006E2584">
      <w:pPr>
        <w:spacing w:after="240" w:line="480" w:lineRule="auto"/>
        <w:ind w:firstLine="720"/>
        <w:contextualSpacing/>
        <w:rPr>
          <w:color w:val="000000" w:themeColor="text1"/>
        </w:rPr>
      </w:pPr>
      <w:r w:rsidRPr="0001114F">
        <w:rPr>
          <w:color w:val="000000" w:themeColor="text1"/>
        </w:rPr>
        <w:t>Bruce finished reading and looked at Kenneth across the desk. "Is that correct?"</w:t>
      </w:r>
    </w:p>
    <w:p w14:paraId="6A907882" w14:textId="5FB51193" w:rsidR="00804AC4" w:rsidRPr="0001114F" w:rsidRDefault="00804AC4" w:rsidP="006E2584">
      <w:pPr>
        <w:spacing w:after="240" w:line="480" w:lineRule="auto"/>
        <w:ind w:firstLine="720"/>
        <w:contextualSpacing/>
        <w:rPr>
          <w:color w:val="000000" w:themeColor="text1"/>
        </w:rPr>
      </w:pPr>
      <w:r w:rsidRPr="0001114F">
        <w:rPr>
          <w:color w:val="000000" w:themeColor="text1"/>
        </w:rPr>
        <w:t>Kenneth confirmed it. His voice came out flat</w:t>
      </w:r>
      <w:r w:rsidR="004410B1">
        <w:rPr>
          <w:color w:val="000000" w:themeColor="text1"/>
        </w:rPr>
        <w:t xml:space="preserve">, </w:t>
      </w:r>
      <w:r w:rsidRPr="0001114F">
        <w:rPr>
          <w:color w:val="000000" w:themeColor="text1"/>
        </w:rPr>
        <w:t>no tremor, no hesitation, just the word yes and then silence.</w:t>
      </w:r>
    </w:p>
    <w:p w14:paraId="436C06B1" w14:textId="77777777" w:rsidR="00804AC4" w:rsidRPr="0001114F" w:rsidRDefault="00804AC4" w:rsidP="006E2584">
      <w:pPr>
        <w:spacing w:after="240" w:line="480" w:lineRule="auto"/>
        <w:ind w:firstLine="720"/>
        <w:contextualSpacing/>
        <w:rPr>
          <w:color w:val="000000" w:themeColor="text1"/>
        </w:rPr>
      </w:pPr>
      <w:r w:rsidRPr="0001114F">
        <w:rPr>
          <w:color w:val="000000" w:themeColor="text1"/>
        </w:rPr>
        <w:lastRenderedPageBreak/>
        <w:t>The clerk's fingers waited above the keys.</w:t>
      </w:r>
    </w:p>
    <w:p w14:paraId="22498A9F" w14:textId="77777777" w:rsidR="00804AC4" w:rsidRPr="0001114F" w:rsidRDefault="00804AC4" w:rsidP="006E2584">
      <w:pPr>
        <w:spacing w:after="240" w:line="480" w:lineRule="auto"/>
        <w:ind w:firstLine="720"/>
        <w:contextualSpacing/>
        <w:rPr>
          <w:color w:val="000000" w:themeColor="text1"/>
        </w:rPr>
      </w:pPr>
      <w:r w:rsidRPr="0001114F">
        <w:rPr>
          <w:color w:val="000000" w:themeColor="text1"/>
        </w:rPr>
        <w:t>"What can you tell me about this incident?" Bruce asked.</w:t>
      </w:r>
    </w:p>
    <w:p w14:paraId="7A57B2D3" w14:textId="26AE28E3" w:rsidR="00804AC4" w:rsidRPr="0001114F" w:rsidRDefault="00804AC4" w:rsidP="006E2584">
      <w:pPr>
        <w:spacing w:after="240" w:line="480" w:lineRule="auto"/>
        <w:ind w:firstLine="720"/>
        <w:contextualSpacing/>
        <w:rPr>
          <w:color w:val="000000" w:themeColor="text1"/>
        </w:rPr>
      </w:pPr>
      <w:r w:rsidRPr="0001114F">
        <w:rPr>
          <w:color w:val="000000" w:themeColor="text1"/>
        </w:rPr>
        <w:t>Kenneth's hands rested on his thighs, palms down, fingers still, eyes fixed on a point somewhere between Bruce's desk and the far wall, not tracking Bruce's face, not following movement of the clerk's hands above the keyboard. His posture had not shifted since he sat down. A doctor or psychologist watching Kenneth in that chair might have recognized what they were seeing</w:t>
      </w:r>
      <w:r w:rsidR="004410B1">
        <w:rPr>
          <w:color w:val="000000" w:themeColor="text1"/>
        </w:rPr>
        <w:t xml:space="preserve">, </w:t>
      </w:r>
      <w:r w:rsidRPr="0001114F">
        <w:rPr>
          <w:color w:val="000000" w:themeColor="text1"/>
        </w:rPr>
        <w:t>a boy in shock, a boy whose body had gone still and whose voice had gone flat because the alternative was to feel what had happened, and feeling what had happened was not something Kenneth's mind was ready to do five hours after holding his brother on a floor. Bruce was not a doctor. Bruce was a homicide detective who had interviewed hundreds of witnesses, and what he saw was a cooperative boy ready to answer questions, so he asked, and Kenneth answered.</w:t>
      </w:r>
    </w:p>
    <w:p w14:paraId="11744A48" w14:textId="360E8169" w:rsidR="00804AC4" w:rsidRPr="0001114F" w:rsidRDefault="00804AC4" w:rsidP="006E2584">
      <w:pPr>
        <w:spacing w:after="240" w:line="480" w:lineRule="auto"/>
        <w:ind w:firstLine="720"/>
        <w:contextualSpacing/>
        <w:rPr>
          <w:color w:val="000000" w:themeColor="text1"/>
        </w:rPr>
      </w:pPr>
      <w:r w:rsidRPr="0001114F">
        <w:rPr>
          <w:color w:val="000000" w:themeColor="text1"/>
        </w:rPr>
        <w:t>"We were all sitting in the front living room, listening to the radio," Kenneth said. "When all of a sudden we heard shots. My brother got up and said</w:t>
      </w:r>
      <w:r w:rsidR="004410B1">
        <w:rPr>
          <w:color w:val="000000" w:themeColor="text1"/>
        </w:rPr>
        <w:t xml:space="preserve">, </w:t>
      </w:r>
      <w:r w:rsidRPr="0001114F">
        <w:rPr>
          <w:color w:val="000000" w:themeColor="text1"/>
        </w:rPr>
        <w:t>"</w:t>
      </w:r>
    </w:p>
    <w:p w14:paraId="355268ED" w14:textId="77777777" w:rsidR="00804AC4" w:rsidRPr="0001114F" w:rsidRDefault="00804AC4" w:rsidP="006E2584">
      <w:pPr>
        <w:spacing w:after="240" w:line="480" w:lineRule="auto"/>
        <w:ind w:firstLine="720"/>
        <w:contextualSpacing/>
        <w:rPr>
          <w:color w:val="000000" w:themeColor="text1"/>
        </w:rPr>
      </w:pPr>
      <w:r w:rsidRPr="0001114F">
        <w:rPr>
          <w:color w:val="000000" w:themeColor="text1"/>
        </w:rPr>
        <w:t>I'M SHOT.</w:t>
      </w:r>
    </w:p>
    <w:p w14:paraId="35900B7D" w14:textId="1F601964" w:rsidR="00804AC4" w:rsidRPr="0001114F" w:rsidRDefault="00804AC4" w:rsidP="006E2584">
      <w:pPr>
        <w:spacing w:after="240" w:line="480" w:lineRule="auto"/>
        <w:ind w:firstLine="720"/>
        <w:contextualSpacing/>
        <w:rPr>
          <w:color w:val="000000" w:themeColor="text1"/>
        </w:rPr>
      </w:pPr>
      <w:r w:rsidRPr="0001114F">
        <w:rPr>
          <w:color w:val="000000" w:themeColor="text1"/>
        </w:rPr>
        <w:t>The clerk typed two words in capital letters, the form's convention for verbatim speech</w:t>
      </w:r>
      <w:r w:rsidR="004410B1">
        <w:rPr>
          <w:color w:val="000000" w:themeColor="text1"/>
        </w:rPr>
        <w:t xml:space="preserve">, </w:t>
      </w:r>
      <w:r w:rsidRPr="0001114F">
        <w:rPr>
          <w:color w:val="000000" w:themeColor="text1"/>
        </w:rPr>
        <w:t>when a witness quoted someone's exact words, the clerk typed those words in capitals with quotation marks around them so anyone reading the affidavit later would know these were precise words spoken, not paraphrase, not summary. Keys struck ribbon, ribbon struck paper, capitals appeared on the page: I'M SHOT. Kenneth heard his brother's last two words entering the official record of the State of Maryland, where they would remain for the next fifty years and beyond</w:t>
      </w:r>
      <w:r w:rsidR="004410B1">
        <w:rPr>
          <w:color w:val="000000" w:themeColor="text1"/>
        </w:rPr>
        <w:t xml:space="preserve">, </w:t>
      </w:r>
      <w:r w:rsidRPr="0001114F">
        <w:rPr>
          <w:color w:val="000000" w:themeColor="text1"/>
        </w:rPr>
        <w:t>in a filing cabinet in this building, then in a box in a warehouse, then in a folder at the Maryland State Archives, his brother's voice preserved in capital letters.</w:t>
      </w:r>
    </w:p>
    <w:p w14:paraId="3B3B8796" w14:textId="6EC21E85" w:rsidR="00456912" w:rsidRPr="0001114F" w:rsidRDefault="00456912" w:rsidP="006E2584">
      <w:pPr>
        <w:spacing w:after="240" w:line="480" w:lineRule="auto"/>
        <w:ind w:firstLine="720"/>
        <w:contextualSpacing/>
        <w:rPr>
          <w:color w:val="000000" w:themeColor="text1"/>
        </w:rPr>
      </w:pPr>
      <w:r w:rsidRPr="0001114F">
        <w:rPr>
          <w:color w:val="000000" w:themeColor="text1"/>
        </w:rPr>
        <w:lastRenderedPageBreak/>
        <w:t>Bruce watched Kenneth's face. This was something Bruce did automatically, watching the face while the witness talked, because the face told you things the words did not. A witness describing a shooting would usually show it somewhere around the eyes first, a tightening of the small muscles there, a narrowing that happened without the witness knowing it was happening. Then the jaw. The jaw would clench when difficult words were coming, the muscles along the side of the face bunching up for a moment before the witness forced the words out. Kenneth's face did none of this. Bruce watched, and what he saw was a sixteen-year-old with his mouth moving and words coming out but nothing else happening anywhere on his face. Kenneth eyes stayed exactly where they had been, fixed on that point past Bruce's shoulder, steady and unflinching.</w:t>
      </w:r>
    </w:p>
    <w:p w14:paraId="75CD653F" w14:textId="77777777" w:rsidR="00456912" w:rsidRPr="0001114F" w:rsidRDefault="00456912" w:rsidP="006E2584">
      <w:pPr>
        <w:spacing w:after="240" w:line="480" w:lineRule="auto"/>
        <w:ind w:firstLine="720"/>
        <w:contextualSpacing/>
        <w:rPr>
          <w:color w:val="000000" w:themeColor="text1"/>
        </w:rPr>
      </w:pPr>
      <w:r w:rsidRPr="0001114F">
        <w:rPr>
          <w:color w:val="000000" w:themeColor="text1"/>
        </w:rPr>
        <w:t>Bruce had seen witnesses fall apart describing the deaths of people they barely knew, neighbors and coworkers and distant relatives who had happened to be in the wrong place at the wrong time. Those witnesses wept. Those witnesses shook. Those witnesses stopped mid-sentence and could not continue, their bodies refusing to cooperate with the questions Bruce was asking. Here was Kenneth Nixon, sixteen years old, describing his own brother's death, and Kenneth's voice had not changed since he spelled his last name. Kenneth's hands had not moved from his thighs. Kenneth's eyes had not blinked more than once every few seconds. Kenneth's breathing had stayed shallow and even, his chest rising and falling at the same slow rhythm, his shoulders fixed in place, his entire body held in a stillness that Bruce could not read.</w:t>
      </w:r>
    </w:p>
    <w:p w14:paraId="63B22755" w14:textId="77777777" w:rsidR="00456912" w:rsidRPr="0001114F" w:rsidRDefault="00456912" w:rsidP="006E2584">
      <w:pPr>
        <w:spacing w:after="240" w:line="480" w:lineRule="auto"/>
        <w:ind w:firstLine="720"/>
        <w:contextualSpacing/>
        <w:rPr>
          <w:color w:val="000000" w:themeColor="text1"/>
        </w:rPr>
      </w:pPr>
      <w:r w:rsidRPr="0001114F">
        <w:rPr>
          <w:color w:val="000000" w:themeColor="text1"/>
        </w:rPr>
        <w:t xml:space="preserve">What Bruce saw, sitting across the desk from Kenneth Nixon at 7:50 PM on March 12, 1973, was a cooperative witness who was ready to answer questions. What Bruce did not see, could not have seen, was what was happening inside Kenneth's body. The human brain, when it encounters something it cannot absorb, does not always respond with tears or trembling or the </w:t>
      </w:r>
      <w:r w:rsidRPr="0001114F">
        <w:rPr>
          <w:color w:val="000000" w:themeColor="text1"/>
        </w:rPr>
        <w:lastRenderedPageBreak/>
        <w:t>outward signs of grief that Bruce had learned to recognize. Sometimes the brain does something else. Sometimes the brain retreats. The threat-detection center, buried deep in the temporal lobe, floods with activity, and the part of the brain responsible for language and logic and the orderly sequencing of events goes partially offline, and what remains is a body that can sit in a chair and answer questions in a flat voice while the mind goes somewhere else, somewhere far from the room, somewhere the shots and the blood and the brother on the floor cannot reach.</w:t>
      </w:r>
    </w:p>
    <w:p w14:paraId="449BD50D" w14:textId="77777777" w:rsidR="00456912" w:rsidRPr="0001114F" w:rsidRDefault="00456912" w:rsidP="006E2584">
      <w:pPr>
        <w:spacing w:after="240" w:line="480" w:lineRule="auto"/>
        <w:ind w:firstLine="720"/>
        <w:contextualSpacing/>
        <w:rPr>
          <w:color w:val="000000" w:themeColor="text1"/>
        </w:rPr>
      </w:pPr>
      <w:r w:rsidRPr="0001114F">
        <w:rPr>
          <w:color w:val="000000" w:themeColor="text1"/>
        </w:rPr>
        <w:t>Doctors had a name for this. They called it dissociation, a splitting of consciousness from experience, a protective mechanism that allowed a person to witness the worst moment of their life and then describe it to a stranger without feeling it. The body stayed in the chair. The voice answered the questions. The face showed nothing because the part of the mind that would have produced tears or trembling had temporarily disconnected, had sealed itself off from what had happened at 2325 Barclay Street five hours earlier. Kenneth was not calm. Kenneth was not indifferent. Kenneth was somewhere else, answering questions from a place inside himself that did not have access to the full weight of what he was describing, and Bruce, sitting across the desk with his notepad and his questions and his years of experience interviewing witnesses, had no way of knowing this. Bruce saw a boy who was not crying. Bruce saw a boy who was not shaking. Bruce saw a boy who answered every question in a steady voice and confirmed every sentence the clerk read back to him. Bruce saw cooperation. Bruce saw composure. Bruce did not see the cost.</w:t>
      </w:r>
    </w:p>
    <w:p w14:paraId="29492027" w14:textId="77777777" w:rsidR="00456912" w:rsidRPr="0001114F" w:rsidRDefault="00456912" w:rsidP="006E2584">
      <w:pPr>
        <w:spacing w:after="240" w:line="480" w:lineRule="auto"/>
        <w:ind w:firstLine="720"/>
        <w:contextualSpacing/>
        <w:rPr>
          <w:color w:val="000000" w:themeColor="text1"/>
        </w:rPr>
      </w:pPr>
      <w:r w:rsidRPr="0001114F">
        <w:rPr>
          <w:color w:val="000000" w:themeColor="text1"/>
        </w:rPr>
        <w:t xml:space="preserve">The clerk's fingers moved across the keyboard, transcribing Kenneth's words onto Form 70/121, and the keys struck the ribbon and the ribbon struck the paper, and what went into the official record of the State of Maryland was what Kenneth said. Not how he said it. Not what his body was doing while he said it. Not the stillness in his hands or the fixed point of his gaze or the </w:t>
      </w:r>
      <w:r w:rsidRPr="0001114F">
        <w:rPr>
          <w:color w:val="000000" w:themeColor="text1"/>
        </w:rPr>
        <w:lastRenderedPageBreak/>
        <w:t>shallow, even breathing that had not changed since he sat down. The form captured words. The form did not capture the boy who spoke them, or the place inside himself where he had gone to speak them, or what it would cost him to come back.</w:t>
      </w:r>
    </w:p>
    <w:p w14:paraId="0AA00437" w14:textId="77777777" w:rsidR="00804AC4" w:rsidRPr="0001114F" w:rsidRDefault="00804AC4" w:rsidP="006E2584">
      <w:pPr>
        <w:spacing w:after="240" w:line="480" w:lineRule="auto"/>
        <w:ind w:firstLine="720"/>
        <w:contextualSpacing/>
        <w:rPr>
          <w:color w:val="000000" w:themeColor="text1"/>
        </w:rPr>
      </w:pPr>
    </w:p>
    <w:p w14:paraId="60415DFE" w14:textId="7CF16644" w:rsidR="00B026B5" w:rsidRPr="0001114F" w:rsidRDefault="00000000" w:rsidP="006E2584">
      <w:pPr>
        <w:spacing w:after="240" w:line="480" w:lineRule="auto"/>
        <w:ind w:firstLine="720"/>
        <w:contextualSpacing/>
        <w:rPr>
          <w:color w:val="000000" w:themeColor="text1"/>
        </w:rPr>
      </w:pPr>
      <w:r w:rsidRPr="0001114F">
        <w:rPr>
          <w:b/>
          <w:bCs/>
          <w:color w:val="000000" w:themeColor="text1"/>
        </w:rPr>
        <w:t>VIOLET GORDON SEABRON | 7:45 PM, MARCH 12, 1973</w:t>
      </w:r>
    </w:p>
    <w:p w14:paraId="46BFB59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Egger had opened five minutes before Bruce. His affidavit began at 1945 hours; Bruce's at 1950. Two detectives, two witnesses, two typewriters producing parallel accounts of the same thirty seconds from opposite sides of Barclay Street in the same building at the same hour.</w:t>
      </w:r>
    </w:p>
    <w:p w14:paraId="43A60CF0" w14:textId="76733AC6" w:rsidR="00B026B5" w:rsidRPr="0001114F" w:rsidRDefault="00000000" w:rsidP="006E2584">
      <w:pPr>
        <w:spacing w:after="240" w:line="480" w:lineRule="auto"/>
        <w:ind w:firstLine="720"/>
        <w:contextualSpacing/>
        <w:rPr>
          <w:color w:val="000000" w:themeColor="text1"/>
        </w:rPr>
      </w:pPr>
      <w:r w:rsidRPr="0001114F">
        <w:rPr>
          <w:color w:val="000000" w:themeColor="text1"/>
        </w:rPr>
        <w:t>Violet Gordon Seabron was fifty-two years old, twelfth grade, 301 East 24th Street, second floor. She had been standing on the front steps of 2328 Barclay that afternoon</w:t>
      </w:r>
      <w:r w:rsidR="004410B1">
        <w:rPr>
          <w:color w:val="000000" w:themeColor="text1"/>
        </w:rPr>
        <w:t xml:space="preserve">, </w:t>
      </w:r>
      <w:r w:rsidRPr="0001114F">
        <w:rPr>
          <w:color w:val="000000" w:themeColor="text1"/>
        </w:rPr>
        <w:t>seventy-three degrees, mid-March</w:t>
      </w:r>
      <w:r w:rsidR="004410B1">
        <w:rPr>
          <w:color w:val="000000" w:themeColor="text1"/>
        </w:rPr>
        <w:t xml:space="preserve">, </w:t>
      </w:r>
      <w:r w:rsidRPr="0001114F">
        <w:rPr>
          <w:color w:val="000000" w:themeColor="text1"/>
        </w:rPr>
        <w:t>twenty-five feet from the gun.</w:t>
      </w:r>
    </w:p>
    <w:p w14:paraId="544B3E09"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What she heard before she saw anything was a girl's voice.</w:t>
      </w:r>
    </w:p>
    <w:p w14:paraId="6597B9D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Don't shoot, don't pull it, I'll give you mine.</w:t>
      </w:r>
    </w:p>
    <w:p w14:paraId="08C1F78E" w14:textId="33EC0948" w:rsidR="00B026B5" w:rsidRPr="0001114F" w:rsidRDefault="00000000" w:rsidP="006E2584">
      <w:pPr>
        <w:spacing w:after="240" w:line="480" w:lineRule="auto"/>
        <w:ind w:firstLine="720"/>
        <w:contextualSpacing/>
        <w:rPr>
          <w:color w:val="000000" w:themeColor="text1"/>
        </w:rPr>
      </w:pPr>
      <w:r w:rsidRPr="0001114F">
        <w:rPr>
          <w:color w:val="000000" w:themeColor="text1"/>
        </w:rPr>
        <w:t>Egger typed it in quotation marks</w:t>
      </w:r>
      <w:r w:rsidR="004410B1">
        <w:rPr>
          <w:color w:val="000000" w:themeColor="text1"/>
        </w:rPr>
        <w:t xml:space="preserve">, </w:t>
      </w:r>
      <w:r w:rsidRPr="0001114F">
        <w:rPr>
          <w:color w:val="000000" w:themeColor="text1"/>
        </w:rPr>
        <w:t>Form 70/121's convention for verbatim speech</w:t>
      </w:r>
      <w:r w:rsidR="004410B1">
        <w:rPr>
          <w:color w:val="000000" w:themeColor="text1"/>
        </w:rPr>
        <w:t xml:space="preserve">, </w:t>
      </w:r>
      <w:r w:rsidRPr="0001114F">
        <w:rPr>
          <w:color w:val="000000" w:themeColor="text1"/>
        </w:rPr>
        <w:t>and asked his next question. On Barclay Street those words had been a twenty-four-year-old woman stepping between a raised weapon and the man it was pointed at. On the form they occupied a line in the narrative section between a Q and the next Q.</w:t>
      </w:r>
    </w:p>
    <w:p w14:paraId="1442B2C5" w14:textId="2FAED5F2" w:rsidR="00B026B5" w:rsidRPr="0001114F" w:rsidRDefault="00000000" w:rsidP="006E2584">
      <w:pPr>
        <w:spacing w:after="240" w:line="480" w:lineRule="auto"/>
        <w:ind w:firstLine="720"/>
        <w:contextualSpacing/>
        <w:rPr>
          <w:color w:val="000000" w:themeColor="text1"/>
        </w:rPr>
      </w:pPr>
      <w:r w:rsidRPr="0001114F">
        <w:rPr>
          <w:color w:val="000000" w:themeColor="text1"/>
        </w:rPr>
        <w:t>Seabron had seen the shooter. Between 5'6" and 5'9", pale-skinned, 145 to 155 pounds, eighteen to twenty years old. Small to medium bush. White knitted hat with a tassel. Blue denim jacket, light colored shirt, red pants. The gun: a blue steel revolver, an old type, very big</w:t>
      </w:r>
      <w:r w:rsidR="004410B1">
        <w:rPr>
          <w:color w:val="000000" w:themeColor="text1"/>
        </w:rPr>
        <w:t xml:space="preserve">, </w:t>
      </w:r>
      <w:r w:rsidRPr="0001114F">
        <w:rPr>
          <w:color w:val="000000" w:themeColor="text1"/>
        </w:rPr>
        <w:t>when he fired he had to use both hands to hold it. She thought it was a .38 long. She heard later it was a .45.</w:t>
      </w:r>
    </w:p>
    <w:p w14:paraId="5DD0DB2C" w14:textId="3082E114"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The target: blue knitted cap, short to medium bush, thick sideburns and a mustache, approximately 5'6" and 150 pounds, a light camel hair maxie coat. Seabron watched him work his way around the front steps after the first two shots, then around the red and white truck parked on the street. The shooter followed. After the first two rounds she noted that he appeared to have no more bullets</w:t>
      </w:r>
      <w:r w:rsidR="004410B1">
        <w:rPr>
          <w:color w:val="000000" w:themeColor="text1"/>
        </w:rPr>
        <w:t xml:space="preserve">, </w:t>
      </w:r>
      <w:r w:rsidRPr="0001114F">
        <w:rPr>
          <w:color w:val="000000" w:themeColor="text1"/>
        </w:rPr>
        <w:t>he would have kept firing if he had. The shorter man had a pipe. He walked at the boy with the gun. The boy with the gun made him back up. The shooter ran toward 24th Street.</w:t>
      </w:r>
    </w:p>
    <w:p w14:paraId="30751C4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Five shots. Egger typed the number. In the next room, Bruce would receive three from Kenneth, who had been inside 2325 behind plaster and wood framing. Seabron had been twenty-five feet from the barrel in open air. The Court of Appeals, reading both affidavits fourteen months later, would record four to five.</w:t>
      </w:r>
    </w:p>
    <w:p w14:paraId="17C980FE" w14:textId="0D4BB5F2" w:rsidR="00B026B5" w:rsidRPr="0001114F" w:rsidRDefault="00000000" w:rsidP="006E2584">
      <w:pPr>
        <w:spacing w:after="240" w:line="480" w:lineRule="auto"/>
        <w:ind w:firstLine="720"/>
        <w:contextualSpacing/>
        <w:rPr>
          <w:color w:val="000000" w:themeColor="text1"/>
        </w:rPr>
      </w:pPr>
      <w:r w:rsidRPr="0001114F">
        <w:rPr>
          <w:color w:val="000000" w:themeColor="text1"/>
        </w:rPr>
        <w:t>The girl</w:t>
      </w:r>
      <w:r w:rsidR="004410B1">
        <w:rPr>
          <w:color w:val="000000" w:themeColor="text1"/>
        </w:rPr>
        <w:t xml:space="preserve">, </w:t>
      </w:r>
      <w:r w:rsidRPr="0001114F">
        <w:rPr>
          <w:color w:val="000000" w:themeColor="text1"/>
        </w:rPr>
        <w:t>blue denim jacket, red body shirt, bleached blue jeans</w:t>
      </w:r>
      <w:r w:rsidR="004410B1">
        <w:rPr>
          <w:color w:val="000000" w:themeColor="text1"/>
        </w:rPr>
        <w:t xml:space="preserve">, </w:t>
      </w:r>
      <w:r w:rsidRPr="0001114F">
        <w:rPr>
          <w:color w:val="000000" w:themeColor="text1"/>
        </w:rPr>
        <w:t>was someone Seabron had seen in the neighborhood. She knew her as Patty Ann. Heard she lived on Pittman Place. Did not know her last name.</w:t>
      </w:r>
    </w:p>
    <w:p w14:paraId="7A1EC1EE" w14:textId="44EC1D06" w:rsidR="00B026B5" w:rsidRPr="0001114F" w:rsidRDefault="00000000" w:rsidP="006E2584">
      <w:pPr>
        <w:spacing w:after="240" w:line="480" w:lineRule="auto"/>
        <w:ind w:firstLine="720"/>
        <w:contextualSpacing/>
        <w:rPr>
          <w:color w:val="000000" w:themeColor="text1"/>
        </w:rPr>
      </w:pPr>
      <w:r w:rsidRPr="0001114F">
        <w:rPr>
          <w:color w:val="000000" w:themeColor="text1"/>
        </w:rPr>
        <w:t>True affidavit. Yes, she would sign. She signed at 2050 hours, her name at the bottom of page two next to Egger's. When Egger set those pages in the case jacket, the case had the 2300 stretch of Barclay from two positions. Exterior and interior. The gun in both hands described, the pursuit described, the truck described, the girl's bleached jeans described. It did not have the name of the man who had held the weapon.</w:t>
      </w:r>
    </w:p>
    <w:p w14:paraId="785E929F"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PATSY LOU QUICKLY | 7:15 PM, MARCH 13, 1973</w:t>
      </w:r>
    </w:p>
    <w:p w14:paraId="5F2BE48E"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 xml:space="preserve">Twenty-nine hours after Jeffrey died, the case file still did not hold a name. Kenneth had given Bruce descriptions: a girl in a red blouse, a male in a blue jacket with a seaman-type cap. </w:t>
      </w:r>
      <w:r w:rsidRPr="0001114F">
        <w:rPr>
          <w:color w:val="000000" w:themeColor="text1"/>
        </w:rPr>
        <w:lastRenderedPageBreak/>
        <w:t>But Kenneth had been inside the living room when the shots were fired. He had not seen the sidewalk. He had not heard the argument. He did not know why his brother was dead.</w:t>
      </w:r>
    </w:p>
    <w:p w14:paraId="31EC1319"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At 7:15 PM on March 13, the girl in the red blouse walked into the Homicide Office.</w:t>
      </w:r>
    </w:p>
    <w:p w14:paraId="48A5750E" w14:textId="07C3C3D9" w:rsidR="004C6826" w:rsidRPr="0001114F" w:rsidRDefault="00E379B0" w:rsidP="006E2584">
      <w:pPr>
        <w:spacing w:after="240" w:line="480" w:lineRule="auto"/>
        <w:ind w:firstLine="720"/>
        <w:contextualSpacing/>
        <w:rPr>
          <w:color w:val="000000" w:themeColor="text1"/>
        </w:rPr>
      </w:pPr>
      <w:r w:rsidRPr="0001114F">
        <w:rPr>
          <w:color w:val="000000" w:themeColor="text1"/>
        </w:rPr>
        <w:t>Her name was Patsy Lou Quickly. She was twenty-four years old. She lived at 1720 North Montford Avenue, a rowhouse in East Baltimore about two miles from the 2300 block of Barclay Street where the shooting had happened. The clerk typed the same information onto Form 70/121 that had been typed onto Kenneth's form the night before: name, address, age, education, employment. These were the blanks the form required. Quickly answered them, and the clerk recorded them, and none of what went onto that line at the top of the page was relevant to what Quickly had seen on the sidewalk Monday afternoon or what she was about to tell Cousins over the next two hours. O</w:t>
      </w:r>
      <w:r w:rsidR="004C6826" w:rsidRPr="0001114F">
        <w:rPr>
          <w:color w:val="000000" w:themeColor="text1"/>
        </w:rPr>
        <w:t>n Monday afternoon she had been wearing a red blouse and a black jacket with red trimming, and she had been standing on the sidewalk in front of 2325 Barclay Street when the shots were fired, close enough to see the gun come up, close enough to see who was holding it, close enough to have stepped between the shooter and his target and said words that did not stop what happened next.</w:t>
      </w:r>
    </w:p>
    <w:p w14:paraId="0E888529"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She had not come to the police on Monday. She had not come on Tuesday morning. She had waited twenty-nine hours, and now she was here, sitting in a chair across from Detective Furrie Cousins, and Cousins was about to find out why.</w:t>
      </w:r>
    </w:p>
    <w:p w14:paraId="26693F07"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Detective Kenneth Warzyniak sat to the side with his notepad unopened on his knee. A departmental clerk sat at the Royal 440 with fresh carbon sheets already fed into the roller. Cousins looked at Quickly across the desk and asked his first question, and Quickly began to talk.</w:t>
      </w:r>
    </w:p>
    <w:p w14:paraId="2EA3ADCF"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lastRenderedPageBreak/>
        <w:t>What came out of her mouth over the next two hours was six pages of typescript, the longest statement in the case file. She gave Cousins everything. Not the fragments Kenneth had provided from inside the house, but the full story of what had happened on the sidewalk and why, starting weeks before March 12 and ending with her running down Barclay Street while gunshots echoed behind her.</w:t>
      </w:r>
    </w:p>
    <w:p w14:paraId="584FB5DD"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It started at the Maryland House of Correction.</w:t>
      </w:r>
    </w:p>
    <w:p w14:paraId="0500CD0F"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The House of Correction was a state prison in Jessup, Maryland, about twenty miles south of Baltimore on Route 1. It was where the state sent men convicted of crimes that carried sentences longer than eighteen months, and it was where two men named John Michael Gladden and Walter Edward Siegel had met. Gladden went by the name Box. Siegel went by the name Rabbi. They had served time in the same facility, had known each other inside, and when they got out they had stayed in contact.</w:t>
      </w:r>
    </w:p>
    <w:p w14:paraId="0AC76FE6"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At some point in the weeks before March 12, 1973, a transaction had taken place between them. Siegel sold Gladden two bags of heroin. The price they agreed on was nineteen dollars, a discount from the usual twenty dollars for two dime bags. Gladden paid. He took the heroin. And when he used it, or tried to use it, he discovered that it was bad. Cut so heavily with other substances that it barely worked, or did not work at all. Gladden wanted his nineteen dollars back. Siegel would not return it.</w:t>
      </w:r>
    </w:p>
    <w:p w14:paraId="201C8DEB"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This was the nineteen dollars. This was why a boy was dead. Two men who had met in prison, a drug deal that went bad, nineteen dollars that one of them wanted back and the other would not give.</w:t>
      </w:r>
    </w:p>
    <w:p w14:paraId="027D2F2A"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 xml:space="preserve">Quickly knew both men. She was a friend of Rabbi's. She had been with him on the afternoon of March 12, had been standing next to him on the sidewalk when Box came around </w:t>
      </w:r>
      <w:r w:rsidRPr="0001114F">
        <w:rPr>
          <w:color w:val="000000" w:themeColor="text1"/>
        </w:rPr>
        <w:lastRenderedPageBreak/>
        <w:t>the corner with a gun. But before she told Cousins about Monday, she told him about Saturday. March 10. Two days before the shooting.</w:t>
      </w:r>
    </w:p>
    <w:p w14:paraId="178719FA"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Nicholas' Bar was a place on the east side of Baltimore, a neighborhood establishment where people from the area came to drink and talk and see who else was around. On Saturday evening, March 10, Quickly had been at Nicholas' Bar when Gladden walked in. He was wearing a jacket, and under the jacket he had a gun. Quickly could see the bulge of it. Gladden was not there to drink. Gladden was asking questions. He wanted to know where Rabbi lived. He was telling people he was going to kill him.</w:t>
      </w:r>
    </w:p>
    <w:p w14:paraId="34FC5CBF"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Quickly had talked to Gladden at Nicholas' Bar that night. She had asked him about the gun, asked him what it looked like. Gladden had answered her.</w:t>
      </w:r>
    </w:p>
    <w:p w14:paraId="507EDC75"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It just look like a big cowboy gun.</w:t>
      </w:r>
    </w:p>
    <w:p w14:paraId="2DDC62E0"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That was what Gladden had said. A big cowboy gun. Quickly could not remember whether the gun was blue steel or black, but she remembered that it was large, larger than a typical handgun, large enough that when Gladden fired it two days later he had to hold it with both hands to control it. On Saturday night, two days before the shooting, Gladden had been armed and looking for Rabbi and stating out loud, in a bar full of people, that he intended to kill him.</w:t>
      </w:r>
    </w:p>
    <w:p w14:paraId="7AC9F434"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Cousins listened. The clerk typed. What was entering the case file now was premeditation, the legal element that separated first-degree murder from second-degree murder, that turned a killing into a planned execution. Gladden had not shot at Rabbi in a sudden rage. Gladden had been looking for Rabbi for two days, armed with a gun, telling people what he meant to do.</w:t>
      </w:r>
    </w:p>
    <w:p w14:paraId="30AA5E03"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Then Quickly told Cousins about Monday.</w:t>
      </w:r>
    </w:p>
    <w:p w14:paraId="12E55AF4" w14:textId="05CB6F7D" w:rsidR="004C6826" w:rsidRPr="0001114F" w:rsidRDefault="004C6826" w:rsidP="006E2584">
      <w:pPr>
        <w:spacing w:after="240" w:line="480" w:lineRule="auto"/>
        <w:ind w:firstLine="720"/>
        <w:contextualSpacing/>
        <w:rPr>
          <w:color w:val="000000" w:themeColor="text1"/>
        </w:rPr>
      </w:pPr>
      <w:r w:rsidRPr="0001114F">
        <w:rPr>
          <w:color w:val="000000" w:themeColor="text1"/>
        </w:rPr>
        <w:lastRenderedPageBreak/>
        <w:t>March 12, 1973. The afternoon was warm for early March. Quickly was on the sidewalk in the 2300 block of Barclay Street, standing with Rabbi. They were in front of the rowhouses, near the street. Quickly did not remember exactly what they had been doing. What she remembered was Gladden coming around the corner from East 24th Street.</w:t>
      </w:r>
    </w:p>
    <w:p w14:paraId="03DF0F85"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He was walking toward them. He had the gun. Quickly could see it in his waistband, the same gun she had seen under his jacket at Nicholas' Bar two nights earlier, the big cowboy gun. Gladden was coming for Rabbi. Gladden had been looking for Rabbi since Saturday, and now he had found him, and Quickly could see what was about to happen.</w:t>
      </w:r>
    </w:p>
    <w:p w14:paraId="1F6322BB"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She stepped between them.</w:t>
      </w:r>
    </w:p>
    <w:p w14:paraId="3938295D"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Before Gladden raised the gun, before he could aim it at Rabbi, Quickly put herself in the middle. She faced Gladden. She said:</w:t>
      </w:r>
    </w:p>
    <w:p w14:paraId="3A97AEED"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Don't shoot, don't pull it, I'll give you mine.</w:t>
      </w:r>
    </w:p>
    <w:p w14:paraId="681E8147"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Nineteen dollars. That was what she was offering. Her own money, her own nineteen dollars, to replace the nineteen dollars Rabbi owed, to make Gladden whole, to stop what was about to happen. She was standing between a man with a gun and the man he had come to kill, and she was offering to pay the debt herself.</w:t>
      </w:r>
    </w:p>
    <w:p w14:paraId="7552700F"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Gladden did not accept.</w:t>
      </w:r>
    </w:p>
    <w:p w14:paraId="76A1E588"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Move bitch or I will kill you.</w:t>
      </w:r>
    </w:p>
    <w:p w14:paraId="3BEF9CCD"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That was what Gladden said to her. Move bitch or I will kill you. Quickly was still standing between them, still trying to stop it, and Gladden was telling her to move or he would shoot her too.</w:t>
      </w:r>
    </w:p>
    <w:p w14:paraId="725F2AD4"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Someone else on the block, someone Quickly did not identify, hollered out: you better not shoot her.</w:t>
      </w:r>
    </w:p>
    <w:p w14:paraId="47FAF65C"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lastRenderedPageBreak/>
        <w:t>Quickly ran. She got out from between them and she ran, and behind her Gladden raised the gun and started firing. Rabbi ran too. Gladden chased him around a red and white truck that was parked on the street, firing as he ran, and the shots were loud, louder than anything Quickly had ever heard, and she did not stop to count them, she just ran. Rabbi ran. Gladden fired and then stopped firing and put the gun back in his pants and ran up toward 24th Street, away from the scene. Quickly and Rabbi caught a cab. They went to Lafayette and Penn Avenue, across town, and stayed with a friend of Rabbi's, and they did not go to the police, and Quickly did not come forward until now, until this moment, sitting in this chair, telling Cousins everything.</w:t>
      </w:r>
    </w:p>
    <w:p w14:paraId="01C9FE45"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Cousins showed her five photographs from the Bureau of Identification. Five men who fit the general description of the shooter, their faces printed on cards with B of I numbers at the bottom: 124-680, 131-576, 137-041, 134-354, 144-982. Cousins spread them on the desk and asked Quickly to look at them, to tell him if any of them was the man who had fired the shots on Barclay Street.</w:t>
      </w:r>
    </w:p>
    <w:p w14:paraId="3D2C3E2F"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Quickly looked at the photographs. She picked one up. B of I number 134-354. She handed it to Cousins.</w:t>
      </w:r>
    </w:p>
    <w:p w14:paraId="655A75DA"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This is Box who shot at Rabbi and was going to shoot me.</w:t>
      </w:r>
    </w:p>
    <w:p w14:paraId="5A6828CD"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Cousins took the photograph. The clerk typed the identification onto Form 70/121. John Michael Gladden. B of I number 134-354. Identified by Patsy Lou Quickly as the shooter.</w:t>
      </w:r>
    </w:p>
    <w:p w14:paraId="68F21CEF"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Cousins asked if Quickly knew whether any of the bullets had hit a window of any of the houses on Barclay Street. No, Quickly said. I was too busy looking out for myself and Rabbi. Cousins asked if there was anything she had forgotten to mention. No, sir. Anything else she wanted to add? No, sir.</w:t>
      </w:r>
    </w:p>
    <w:p w14:paraId="2B4CDC36"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lastRenderedPageBreak/>
        <w:t>Quickly signed the bottom of the last page. The clerk pulled the sheets from the typewriter. Six pages. The primary statement was complete.</w:t>
      </w:r>
    </w:p>
    <w:p w14:paraId="3EA8BFDC"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Three hours passed. At 10:00 PM, Cousins brought Quickly back into the interview room. The primary statement was complete, but one question remained, something Cousins needed to clarify for the record before the case went any further.</w:t>
      </w:r>
    </w:p>
    <w:p w14:paraId="6AD53642"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When had Quickly first learned that a boy had been shot?</w:t>
      </w:r>
    </w:p>
    <w:p w14:paraId="108F6BEE"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Quickly started to answer. It was last night about seven thirty, she said. I just heard some people going up Barclay and Twenty Street.</w:t>
      </w:r>
    </w:p>
    <w:p w14:paraId="692C36F1"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Then she stopped. She had made a mistake. The shooting had happened Monday afternoon, and if she had heard about the boy Monday night at seven thirty, that would mean she had known for more than twenty-four hours before coming to the police. She corrected herself.</w:t>
      </w:r>
    </w:p>
    <w:p w14:paraId="60449F34"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No. That is not right it was to day that I learned that a boy was shot.</w:t>
      </w:r>
    </w:p>
    <w:p w14:paraId="439C7E0F"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Cousins typed the correction exactly as she gave it, the original answer and the retraction both preserved on the same page, the confusion part of the record. Quickly had heard that a boy died. She had not known the boy. She had not known, when she ran from the sidewalk on Monday afternoon, that any of the bullets Gladden fired had gone anywhere except toward Rabbi. She had not known that one of them had passed through a window of 2325 Barclay Street and struck a child sitting on a couch inside. She learned about that later, after the fact, and when she learned about it she had still not come to the police.</w:t>
      </w:r>
    </w:p>
    <w:p w14:paraId="659CDC10"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Cousins asked why. Why had she waited? Why had she not come forward sooner, when she knew who had done the shooting and why?</w:t>
      </w:r>
    </w:p>
    <w:p w14:paraId="4DB3511D"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Quickly answered.</w:t>
      </w:r>
    </w:p>
    <w:p w14:paraId="733BB6AD"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lastRenderedPageBreak/>
        <w:t>I wanted to but I was afraid that Box would find out that I told and come and hurt some one in my family.</w:t>
      </w:r>
    </w:p>
    <w:p w14:paraId="54DBEF53"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Cousins typed it. The clerk recorded it on the supplement to Form 70/121. Quickly was afraid. She was afraid that if she talked to the police, Gladden would find out. She was afraid that Gladden would come after her, or come after her family, the way he had come after Rabbi over nineteen dollars. She had seen what Gladden was willing to do. She had seen him fire a gun in broad daylight on a city street. She had heard him say move bitch or I will kill you. And she was afraid of what he would do if he learned that she was the one who had given his name to the police.</w:t>
      </w:r>
    </w:p>
    <w:p w14:paraId="14793353"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Cousins asked if there was any other reason she had waited. No, sir. Quickly signed the supplement. The typewriter stopped.</w:t>
      </w:r>
    </w:p>
    <w:p w14:paraId="08B2A769"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A twenty-four-year-old woman on welfare with an eighth-grade education had walked into the Homicide Office and given the detectives everything they needed. The House of Correction connection that explained how Box and Rabbi knew each other. The nineteen-dollar drug deal that explained why Gladden wanted Rabbi dead. The Saturday night at Nicholas' Bar that established premeditation. The Monday afternoon on Barclay Street, moment by moment, that established what Gladden had said and done before he started firing. The identification from Bureau of Identification photograph 134-354 that put a name and a face to the shooter.</w:t>
      </w:r>
    </w:p>
    <w:p w14:paraId="48CD19B9" w14:textId="7FBF5E2B" w:rsidR="004C6826" w:rsidRPr="0001114F" w:rsidRDefault="004C6826" w:rsidP="006E2584">
      <w:pPr>
        <w:spacing w:after="240" w:line="480" w:lineRule="auto"/>
        <w:ind w:firstLine="720"/>
        <w:contextualSpacing/>
        <w:rPr>
          <w:color w:val="000000" w:themeColor="text1"/>
        </w:rPr>
      </w:pPr>
      <w:r w:rsidRPr="0001114F">
        <w:rPr>
          <w:color w:val="000000" w:themeColor="text1"/>
        </w:rPr>
        <w:t xml:space="preserve">Six pages of testimony. </w:t>
      </w:r>
      <w:r w:rsidR="00A83A9D" w:rsidRPr="0001114F">
        <w:rPr>
          <w:color w:val="000000" w:themeColor="text1"/>
        </w:rPr>
        <w:t>Part of the</w:t>
      </w:r>
      <w:r w:rsidRPr="0001114F">
        <w:rPr>
          <w:color w:val="000000" w:themeColor="text1"/>
        </w:rPr>
        <w:t xml:space="preserve"> backbone of the State's case.</w:t>
      </w:r>
    </w:p>
    <w:p w14:paraId="7F6098FB" w14:textId="77777777" w:rsidR="004C6826" w:rsidRPr="0001114F" w:rsidRDefault="004C6826" w:rsidP="006E2584">
      <w:pPr>
        <w:spacing w:after="240" w:line="480" w:lineRule="auto"/>
        <w:ind w:firstLine="720"/>
        <w:contextualSpacing/>
        <w:rPr>
          <w:color w:val="000000" w:themeColor="text1"/>
        </w:rPr>
      </w:pPr>
      <w:r w:rsidRPr="0001114F">
        <w:rPr>
          <w:color w:val="000000" w:themeColor="text1"/>
        </w:rPr>
        <w:t xml:space="preserve">And in the same sitting, in the supplement signed at 10:00 PM, Quickly had told the detectives she was afraid. Afraid that Box would find out. Afraid he would hurt her family. She had given the system what it needed to prosecute John Michael Gladden for first-degree murder, </w:t>
      </w:r>
      <w:r w:rsidRPr="0001114F">
        <w:rPr>
          <w:color w:val="000000" w:themeColor="text1"/>
        </w:rPr>
        <w:lastRenderedPageBreak/>
        <w:t>and in the same breath, she had asked the system to protect her from what giving that testimony might cost.</w:t>
      </w:r>
    </w:p>
    <w:p w14:paraId="14B4E7C4" w14:textId="2F02F92F" w:rsidR="00B026B5" w:rsidRPr="0001114F" w:rsidRDefault="004C6826" w:rsidP="006E2584">
      <w:pPr>
        <w:spacing w:after="240" w:line="480" w:lineRule="auto"/>
        <w:ind w:firstLine="720"/>
        <w:contextualSpacing/>
        <w:rPr>
          <w:color w:val="000000" w:themeColor="text1"/>
        </w:rPr>
      </w:pPr>
      <w:r w:rsidRPr="0001114F">
        <w:rPr>
          <w:color w:val="000000" w:themeColor="text1"/>
        </w:rPr>
        <w:t>The supplement recorded the ask. It did not record a response.</w:t>
      </w:r>
    </w:p>
    <w:p w14:paraId="299BFD80"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WILLIAM CHARLES DEBOSE | 10:45 AM, MARCH 14, 1973</w:t>
      </w:r>
    </w:p>
    <w:p w14:paraId="6058DE4E"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Less than thirteen hours after Quickly signed her supplement, Detective Furrie Cousins was back in the Homicide Office with a fresh set of carbon sheets in the typewriter. Case Number 17301459 now held a name, a motive, and an identification from Bureau of Identification photograph 134-354. What it did not hold was a witness who had seen the shooting from start to finish without being part of the dispute that caused it. Kenneth had been inside the house. Seabron had been across the street. Quickly had been in the middle of it, stepping between Gladden and Rabbi, running when the shots started. What the State needed was someone who had simply been there, watching, with no connection to either man except proximity.</w:t>
      </w:r>
    </w:p>
    <w:p w14:paraId="4C554920"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William Charles DeBose walked into the Homicide Office at 10:45 AM.</w:t>
      </w:r>
    </w:p>
    <w:p w14:paraId="7EE334F3"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 xml:space="preserve">DeBose was twenty-eight years old, born February 26, 1945, which made him twelve years older than Kenneth Nixon and four years older than Patsy Lou Quickly. His address was 527 East 23rd Street, a rowhouse less than two blocks from where the shooting had happened, where he lived with his mother-in-law, a woman named Sarah Downing. A regular job, he did not have. Instead he was enrolled in a program called C.E.P., a vocational training program housed in a building on Eager and Valley Street, the kind of program the city ran for adults who wanted to learn a trade or finish an education they had not completed the first time around. DeBose could read and write. DeBose had a Social Security number. DeBose had been sitting on </w:t>
      </w:r>
      <w:r w:rsidRPr="0001114F">
        <w:rPr>
          <w:color w:val="000000" w:themeColor="text1"/>
        </w:rPr>
        <w:lastRenderedPageBreak/>
        <w:t>the steps in the 2300 block of Barclay Street on the afternoon of March 12, 1973, minding his own business, when a man came around the corner from East 24th Street and started shooting.</w:t>
      </w:r>
    </w:p>
    <w:p w14:paraId="6D7356CB"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Cousins asked DeBose to tell him what he knew.</w:t>
      </w:r>
    </w:p>
    <w:p w14:paraId="7CD5A826"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After three o'clock on Monday afternoon, DeBose had been sitting on the front steps of a rowhouse in the 2300 block of Barclay, about two doors down from the corner of 24th Street. Two men from City Sanitation were sitting with him, men he knew only by first names or nicknames: one called Al, who lived somewhere in the 2200 block of Barclay, and one called Handy, who lived in the 200 block of East 23rd Street. They were talking, the three of them, the way men talked on stoops in that neighborhood on a warm afternoon when they were not at work and had nowhere particular to be.</w:t>
      </w:r>
    </w:p>
    <w:p w14:paraId="2BA0A421"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On DeBose's left, sitting on the same steps, was a man DeBose knew only as Rabbi. DeBose had known Rabbi for about three weeks. Friends, they were not. Acquaintances, the kind of people who recognized each other on the block and nodded when they passed but did not spend time together or know much about each other's lives. Rabbi's real name, DeBose did not know. Where Rabbi lived or what Rabbi did for money or why Rabbi went by that nickname, DeBose did not know either. Just the face and the name people called him.</w:t>
      </w:r>
    </w:p>
    <w:p w14:paraId="4CC5563C"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Standing on the sidewalk, between the steps where DeBose and Rabbi sat and the street, was a woman DeBose knew as Patsy Dou. Her, he did not know well either. Her face, yes. Her connection to Rabbi, yes, in some way, they spent time together, she was often around when Rabbi was around. What she had been doing in the moments before the shooting started, talking or listening or waiting for something, DeBose did not remember exactly.</w:t>
      </w:r>
    </w:p>
    <w:p w14:paraId="498A2A3E"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Then a man came around the corner from East 24th Street.</w:t>
      </w:r>
    </w:p>
    <w:p w14:paraId="54835C52"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lastRenderedPageBreak/>
        <w:t>DeBose watched him come. Walking toward them, not running, not hurrying, just walking down the sidewalk in their direction. This man, DeBose had never seen before. His name, DeBose did not know. Where he came from or why he was there or what business he had on that block, DeBose did not know. Past them the man walked, past the steps where DeBose and Rabbi and the two sanitation workers were sitting, and then the man reached under his jacket.</w:t>
      </w:r>
    </w:p>
    <w:p w14:paraId="4E79A0C9"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DeBose saw the gun come out.</w:t>
      </w:r>
    </w:p>
    <w:p w14:paraId="2B1A278C"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A big gun. DeBose could see that much. From under his jacket the man pulled it and held it with both hands, gripping it the way you grip something heavy that kicks when you fire it, and DeBose understood in that moment that something very bad was about to happen.</w:t>
      </w:r>
    </w:p>
    <w:p w14:paraId="256BE83F"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Patsy Dou moved first. She stepped in front of Rabbi, put herself between Rabbi and the man with the gun, and she said one word.</w:t>
      </w:r>
    </w:p>
    <w:p w14:paraId="37B9902E"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No.</w:t>
      </w:r>
    </w:p>
    <w:p w14:paraId="64DCFFA3"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That was what DeBose heard her say. Not the longer plea she had described to Cousins the night before, the offer to give the man her own money, the desperate bargain to stop what was about to happen. One word was what DeBose heard. And then the man with the gun pushed Patsy Dou out of the way and raised the gun and started firing.</w:t>
      </w:r>
    </w:p>
    <w:p w14:paraId="0D4802A2"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 xml:space="preserve">DeBose did not stay to watch. Around toward 24th Street he went and kept going, away from the shots, away from the block, away from whatever was happening behind him. Gunshots he heard as he ran. Four of them he counted. Four shots, loud and sharp, echoing off the rowhouse fronts. Turn around, he did not. Stop, he did not. Back to the block he did not come until the next morning, more than twelve hours later, when the police cars were gone and the </w:t>
      </w:r>
      <w:r w:rsidRPr="0001114F">
        <w:rPr>
          <w:color w:val="000000" w:themeColor="text1"/>
        </w:rPr>
        <w:lastRenderedPageBreak/>
        <w:t>ambulance was gone and the block looked almost normal again except for the people standing in clusters talking about what had happened.</w:t>
      </w:r>
    </w:p>
    <w:p w14:paraId="1E99C257"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Cousins listened to DeBose's account and wrote notes on his yellow legal pad. His clerk typed DeBose's words onto Form 70/121, keys striking ribbon, ribbon striking paper, the same mechanical process that had recorded Kenneth's statement and Seabron's statement and Quickly's statement over the previous two days. When DeBose finished describing what he had seen, Cousins asked the question that mattered most for the case the State was building.</w:t>
      </w:r>
    </w:p>
    <w:p w14:paraId="0BC15402"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Did DeBose know the man who had done the shooting? Had DeBose ever seen him before?</w:t>
      </w:r>
    </w:p>
    <w:p w14:paraId="12C08062"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Never. DeBose had never seen the man before that afternoon. His name, DeBose did not know. Where he lived, DeBose did not know. Identify him from a photograph, DeBose could not, because he had never laid eyes on him until the moment the man came around the corner from 24th Street and pulled out the gun.</w:t>
      </w:r>
    </w:p>
    <w:p w14:paraId="7E09F728"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All that I know is a man was shooting at another man.</w:t>
      </w:r>
    </w:p>
    <w:p w14:paraId="5F5BA547"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That was what DeBose said. That was what Cousins typed onto the form. A man shooting at another man. Names, DeBose had none. History, DeBose had none. House of Correction, nineteen dollars, Saturday night at Nicholas' Bar: DeBose had not known any of that. DeBose had been sitting on the steps talking to two sanitation workers when a stranger walked up and started firing at another stranger, and DeBose had run, and that was all he knew.</w:t>
      </w:r>
    </w:p>
    <w:p w14:paraId="59E0766C"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Had DeBose seen Rabbi or Patsy Dou with any weapon? He had not. Had the shooter been with anyone else? Not that DeBose knew of. Anything else to add? Nothing. Was the statement true? Yes. Would DeBose sign? Yes.</w:t>
      </w:r>
    </w:p>
    <w:p w14:paraId="132C0114"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DeBose signed the bottom of the page. One page. Shortest statement in the case file.</w:t>
      </w:r>
    </w:p>
    <w:p w14:paraId="1A3208B3" w14:textId="799753C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lastRenderedPageBreak/>
        <w:t>Cousins pulled the sheets from the typewriter. Kenneth Nixon, inside the house, three shots. Violet Seabron, across the street, five shots. Patsy Lou Quickly, on the sidewalk between the two men, shots she did not count because she was running. William Charles DeBose, on the steps two doors away, four shots.</w:t>
      </w:r>
    </w:p>
    <w:p w14:paraId="0C8489DB"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Three, five, four. Same thirty seconds on the same block, three different numbers from three different positions.</w:t>
      </w:r>
    </w:p>
    <w:p w14:paraId="53A94D55"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Agreement on shot count, the case file did not need. A name, it needed, and Quickly had given them a name. Premeditation, it needed, and Quickly had given them the Saturday at Nicholas' Bar. An identification, it needed, and Quickly had pointed to photograph 134-354. What DeBose gave them was corroboration: a witness with no stake in the outcome, no connection to either man, no reason to lie. A man was shooting at another man. A woman stepped between them and said no. A man pushed her aside and fired four times. DeBose had seen it. DeBose had been there. DeBose would testify.</w:t>
      </w:r>
    </w:p>
    <w:p w14:paraId="21088741"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Nine days later, on March 23, 1973, a Baltimore City grand jury returned an indictment. Case Number 17301459. Defendant: John Michael Gladden. Four counts.</w:t>
      </w:r>
    </w:p>
    <w:p w14:paraId="5F398621"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Count One: Murder in the first degree of William Jeffrey Nixon.</w:t>
      </w:r>
    </w:p>
    <w:p w14:paraId="3CDB7EB3"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Count Two: Assault with intent to murder Walter Edward Siegel.</w:t>
      </w:r>
    </w:p>
    <w:p w14:paraId="4B986348"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Count Three: Assault with intent to murder Patsy Lou Quickly.</w:t>
      </w:r>
    </w:p>
    <w:p w14:paraId="30259B39"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Count Four: Use of a handgun in the commission of a crime of violence.</w:t>
      </w:r>
    </w:p>
    <w:p w14:paraId="6E4E3DAC" w14:textId="6EA9F4A5"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Enough, the grand jury had heard. Its case, the State had. Now the witnesses would have to tell their stories again, under oath, in open court, with Gladden sitting at the defense table watching them speak..</w:t>
      </w:r>
    </w:p>
    <w:p w14:paraId="4AA0D0F7" w14:textId="6C744A03" w:rsidR="00F70052" w:rsidRPr="0001114F" w:rsidRDefault="001071D4" w:rsidP="006E2584">
      <w:pPr>
        <w:pStyle w:val="font-claude-response-body"/>
        <w:spacing w:line="480" w:lineRule="auto"/>
        <w:ind w:firstLine="720"/>
        <w:contextualSpacing/>
        <w:rPr>
          <w:color w:val="000000" w:themeColor="text1"/>
        </w:rPr>
      </w:pPr>
      <w:r w:rsidRPr="0001114F">
        <w:rPr>
          <w:color w:val="000000" w:themeColor="text1"/>
        </w:rPr>
        <w:lastRenderedPageBreak/>
        <w:t xml:space="preserve">Oddly enough, </w:t>
      </w:r>
      <w:r w:rsidR="00F70052" w:rsidRPr="0001114F">
        <w:rPr>
          <w:color w:val="000000" w:themeColor="text1"/>
        </w:rPr>
        <w:t>Walter Edward Siegel was listed on the face of the grand jury indictment as the victim of Count Two: assault with intent to murder.</w:t>
      </w:r>
    </w:p>
    <w:p w14:paraId="66B2F6C2" w14:textId="14D7BA18"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 xml:space="preserve">The case file held no affidavit </w:t>
      </w:r>
      <w:r w:rsidR="001071D4" w:rsidRPr="0001114F">
        <w:rPr>
          <w:color w:val="000000" w:themeColor="text1"/>
        </w:rPr>
        <w:t>f</w:t>
      </w:r>
      <w:r w:rsidRPr="0001114F">
        <w:rPr>
          <w:color w:val="000000" w:themeColor="text1"/>
        </w:rPr>
        <w:t>or Walter Edward Siegel, nothing. No statement. No signature. No record of what Rabbi knew or what Rabbi saw or where Rabbi went after he and Quickly caught that cab to Lafayette and Penn Avenue.</w:t>
      </w:r>
    </w:p>
    <w:p w14:paraId="7AB160CA"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Quickly had given them the name. Quickly had given them the motive. Quickly had given them the Saturday at Nicholas' Bar and the Monday on Barclay Street and the identification from photograph 134-354. But the man she had been standing next to when the shots were fired, the man she had tried to protect, the man who owed Gladden nineteen dollars and would not pay it back, that man had not signed anything.</w:t>
      </w:r>
    </w:p>
    <w:p w14:paraId="01DB304E" w14:textId="77777777" w:rsidR="00F70052" w:rsidRPr="0001114F" w:rsidRDefault="00F70052" w:rsidP="006E2584">
      <w:pPr>
        <w:pStyle w:val="font-claude-response-body"/>
        <w:spacing w:line="480" w:lineRule="auto"/>
        <w:ind w:firstLine="720"/>
        <w:contextualSpacing/>
        <w:rPr>
          <w:color w:val="000000" w:themeColor="text1"/>
        </w:rPr>
      </w:pPr>
      <w:r w:rsidRPr="0001114F">
        <w:rPr>
          <w:color w:val="000000" w:themeColor="text1"/>
        </w:rPr>
        <w:t>The case file was silent on Walter Edward Siegel. Completely silent. As if the man Gladden had been shooting at had stepped off that sidewalk on March 12, 1973, caught a cab with Quickly to Lafayette and Penn Avenue, and never surfaced again.</w:t>
      </w:r>
    </w:p>
    <w:p w14:paraId="19B95ADB" w14:textId="77777777" w:rsidR="00F70052" w:rsidRPr="0001114F" w:rsidRDefault="00F70052" w:rsidP="006E2584">
      <w:pPr>
        <w:pStyle w:val="font-claude-response-body"/>
        <w:spacing w:line="480" w:lineRule="auto"/>
        <w:ind w:firstLine="720"/>
        <w:contextualSpacing/>
        <w:rPr>
          <w:color w:val="000000" w:themeColor="text1"/>
        </w:rPr>
      </w:pPr>
    </w:p>
    <w:p w14:paraId="0213F85A"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532B37C3" w14:textId="77777777" w:rsidR="00B026B5" w:rsidRPr="0001114F" w:rsidRDefault="00000000" w:rsidP="00237C70">
      <w:pPr>
        <w:pStyle w:val="Heading1"/>
        <w:spacing w:before="480" w:after="240" w:line="480" w:lineRule="auto"/>
        <w:contextualSpacing/>
        <w:jc w:val="center"/>
        <w:rPr>
          <w:color w:val="000000" w:themeColor="text1"/>
          <w:sz w:val="24"/>
          <w:szCs w:val="24"/>
        </w:rPr>
      </w:pPr>
      <w:r w:rsidRPr="0001114F">
        <w:rPr>
          <w:b/>
          <w:bCs/>
          <w:color w:val="000000" w:themeColor="text1"/>
          <w:sz w:val="24"/>
          <w:szCs w:val="24"/>
        </w:rPr>
        <w:lastRenderedPageBreak/>
        <w:t>Autopsy No. 73-458</w:t>
      </w:r>
    </w:p>
    <w:p w14:paraId="3C070DFB" w14:textId="2E008AD0" w:rsidR="00B026B5" w:rsidRPr="00AF3C99" w:rsidRDefault="00000000" w:rsidP="006E2584">
      <w:pPr>
        <w:spacing w:after="240" w:line="480" w:lineRule="auto"/>
        <w:ind w:firstLine="720"/>
        <w:contextualSpacing/>
        <w:rPr>
          <w:color w:val="000000" w:themeColor="text1"/>
        </w:rPr>
      </w:pPr>
      <w:r w:rsidRPr="0001114F">
        <w:rPr>
          <w:color w:val="000000" w:themeColor="text1"/>
        </w:rPr>
        <w:t xml:space="preserve">Sheila Nixon was </w:t>
      </w:r>
      <w:r w:rsidR="00AF3C99">
        <w:rPr>
          <w:color w:val="000000" w:themeColor="text1"/>
        </w:rPr>
        <w:t>walking down</w:t>
      </w:r>
      <w:r w:rsidRPr="0001114F">
        <w:rPr>
          <w:color w:val="000000" w:themeColor="text1"/>
        </w:rPr>
        <w:t xml:space="preserve"> sidewalk</w:t>
      </w:r>
      <w:r w:rsidR="00AF3C99">
        <w:rPr>
          <w:color w:val="000000" w:themeColor="text1"/>
        </w:rPr>
        <w:t xml:space="preserve"> headed toward</w:t>
      </w:r>
      <w:r w:rsidRPr="0001114F">
        <w:rPr>
          <w:color w:val="000000" w:themeColor="text1"/>
        </w:rPr>
        <w:t xml:space="preserve"> 2325 Barclay Street when </w:t>
      </w:r>
      <w:r w:rsidR="00AF3C99">
        <w:rPr>
          <w:color w:val="000000" w:themeColor="text1"/>
        </w:rPr>
        <w:t xml:space="preserve">her Uncle </w:t>
      </w:r>
      <w:r w:rsidRPr="0001114F">
        <w:rPr>
          <w:color w:val="000000" w:themeColor="text1"/>
        </w:rPr>
        <w:t>AJ</w:t>
      </w:r>
      <w:r w:rsidR="00AF3C99">
        <w:rPr>
          <w:color w:val="000000" w:themeColor="text1"/>
        </w:rPr>
        <w:t xml:space="preserve">, May Lilly’s husband, </w:t>
      </w:r>
      <w:r w:rsidRPr="0001114F">
        <w:rPr>
          <w:color w:val="000000" w:themeColor="text1"/>
        </w:rPr>
        <w:t xml:space="preserve">came out and told her someone had been shot inside the house. </w:t>
      </w:r>
      <w:r w:rsidRPr="00AF3C99">
        <w:rPr>
          <w:i/>
          <w:iCs/>
          <w:color w:val="000000" w:themeColor="text1"/>
        </w:rPr>
        <w:t>Not Cheese. The other one</w:t>
      </w:r>
      <w:r w:rsidR="00AF3C99">
        <w:rPr>
          <w:i/>
          <w:iCs/>
          <w:color w:val="000000" w:themeColor="text1"/>
        </w:rPr>
        <w:t xml:space="preserve">, </w:t>
      </w:r>
      <w:r w:rsidR="00AF3C99">
        <w:rPr>
          <w:color w:val="000000" w:themeColor="text1"/>
        </w:rPr>
        <w:t>he said.</w:t>
      </w:r>
    </w:p>
    <w:p w14:paraId="75B0345E" w14:textId="744C6C2F" w:rsidR="00B026B5" w:rsidRPr="0001114F" w:rsidRDefault="00000000" w:rsidP="006E2584">
      <w:pPr>
        <w:spacing w:after="240" w:line="480" w:lineRule="auto"/>
        <w:ind w:firstLine="720"/>
        <w:contextualSpacing/>
        <w:rPr>
          <w:color w:val="000000" w:themeColor="text1"/>
        </w:rPr>
      </w:pPr>
      <w:r w:rsidRPr="0001114F">
        <w:rPr>
          <w:color w:val="000000" w:themeColor="text1"/>
        </w:rPr>
        <w:t>She was fifteen, going on sixteen. She</w:t>
      </w:r>
      <w:r w:rsidR="00AF3C99">
        <w:rPr>
          <w:color w:val="000000" w:themeColor="text1"/>
        </w:rPr>
        <w:t xml:space="preserve"> quickly hurried to</w:t>
      </w:r>
      <w:r w:rsidRPr="0001114F">
        <w:rPr>
          <w:color w:val="000000" w:themeColor="text1"/>
        </w:rPr>
        <w:t xml:space="preserve"> the front steps and went through the door and up the stairs and found Jeffrey on the hallway floor where he had collapsed by the bathroom door. Kenneth was not there. Kenneth had already run out the back door to Aunt May Lily's house </w:t>
      </w:r>
      <w:r w:rsidR="00AF3C99">
        <w:rPr>
          <w:color w:val="000000" w:themeColor="text1"/>
        </w:rPr>
        <w:t>and was on the phone with emergency responders</w:t>
      </w:r>
      <w:r w:rsidRPr="0001114F">
        <w:rPr>
          <w:color w:val="000000" w:themeColor="text1"/>
        </w:rPr>
        <w:t xml:space="preserve">. </w:t>
      </w:r>
    </w:p>
    <w:p w14:paraId="3F0CAD3E" w14:textId="0CE08944" w:rsidR="00B026B5" w:rsidRPr="0001114F" w:rsidRDefault="00000000" w:rsidP="0062075C">
      <w:pPr>
        <w:spacing w:after="240" w:line="480" w:lineRule="auto"/>
        <w:ind w:firstLine="720"/>
        <w:contextualSpacing/>
        <w:rPr>
          <w:color w:val="000000" w:themeColor="text1"/>
        </w:rPr>
      </w:pPr>
      <w:r w:rsidRPr="0001114F">
        <w:rPr>
          <w:color w:val="000000" w:themeColor="text1"/>
        </w:rPr>
        <w:t>Sheila does not appear in any police statement in the case file. No detective took her name. No affidavit records what she saw on the hallway floor or how long she was there before the officers arrived. She was the first person in the family to reach Jeffrey after Kenneth left, and the system that would spend nine years prosecuting his death did not record that she was there.</w:t>
      </w:r>
    </w:p>
    <w:p w14:paraId="645F077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Officers Carl Flemke and Daniel Robinson, manning Radio Car 3H, received the shooting call at 1542 hours. When they arrived at 2325 Barclay Street, the victim had already been placed in Ambulance Number 1.</w:t>
      </w:r>
    </w:p>
    <w:p w14:paraId="2CAEB90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At approximately 4:20 PM, Detective David O. Bruce directed the Crime Laboratory to photograph the premises. Four photographs: the full front of 2325 Barclay Street; the front of the home with the bullet hole in the window; a close-up of the front living room window; a close-up of the hole in the glass. The photographs were taken after Jeffrey had been removed. The Crime Lab documented the building. The building was evidence now.</w:t>
      </w:r>
    </w:p>
    <w:p w14:paraId="45FBFB2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Ambulance Number 1 carried Jeffrey north to Union Memorial Hospital at 33rd and Calvert Streets. Seven women had founded the hospital in 1854 as the Union Protestant Infirmary, a twenty-bed charity ward at Division and Mosher Streets in northeast Baltimore, </w:t>
      </w:r>
      <w:r w:rsidRPr="0001114F">
        <w:rPr>
          <w:color w:val="000000" w:themeColor="text1"/>
        </w:rPr>
        <w:lastRenderedPageBreak/>
        <w:t>chartered to receive the sick, the poor, and the infirm. In 1920 the infirmary was renamed Union Memorial Hospital, and in 1923 it moved into a new brick building on the 33rd Street campus, where it had been standing for fifty years by the afternoon Jeffrey arrived. The old Division Street building did not stay empty. Provident Hospital, established in 1894 by Black physicians who could not admit patients or practice at white institutions in the city, took over the site. Provident had been founded because Baltimore's hospitals refused to treat Black patients or train Black doctors; its medical board, composed entirely of white physicians from the institutions that barred Black colleagues, oversaw Black interns whose duties were limited to drawing blood and recording patient histories. By 1973, Union Memorial was integrated. The wards at 33rd Street accepted the twelve-year-old boy from Barclay Street the same afternoon he was shot.</w:t>
      </w:r>
    </w:p>
    <w:p w14:paraId="6EDE21C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Dr. Yu pronounced William Jeffrey Nixon dead at 4:00 PM on March 12, 1973.</w:t>
      </w:r>
    </w:p>
    <w:p w14:paraId="0B8018A0" w14:textId="1CFE9EEB" w:rsidR="00B026B5" w:rsidRPr="0001114F" w:rsidRDefault="00000000" w:rsidP="0062075C">
      <w:pPr>
        <w:spacing w:after="240" w:line="480" w:lineRule="auto"/>
        <w:ind w:firstLine="720"/>
        <w:contextualSpacing/>
        <w:rPr>
          <w:color w:val="000000" w:themeColor="text1"/>
        </w:rPr>
      </w:pPr>
      <w:r w:rsidRPr="0001114F">
        <w:rPr>
          <w:color w:val="000000" w:themeColor="text1"/>
        </w:rPr>
        <w:t>Police Services notified the Office of the Chief Medical Examiner at 5:15 PM. The morgue wagon collected the body. Jeffrey was received at 111 Penn Street at 8:17 PM, five hours and seventeen minutes after the bullet entered his chest and four hours and seventeen minutes after his heart stopped.</w:t>
      </w:r>
    </w:p>
    <w:p w14:paraId="4C3D6AEC"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Dr. Gordon K. Murphy, Associate Pathologist, and Dr. Ronald N. Kornblum, Deputy Chief Medical Examiner, State of Maryland, began the autopsy on March 13, 1973, at 8:40 in the morning. The offices of the Chief Medical Examiner occupied a building at 111 Penn Street in downtown Baltimore, eleven minutes from Barclay Street by car, twenty-two hours from the shooting by the clock.</w:t>
      </w:r>
    </w:p>
    <w:p w14:paraId="6B3BAD6F"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The external examination recorded a Negro male consistent in appearance with the recorded age of twelve years. Five feet three and a half inches. Ninety pounds. Slender, average </w:t>
      </w:r>
      <w:r w:rsidRPr="0001114F">
        <w:rPr>
          <w:color w:val="000000" w:themeColor="text1"/>
        </w:rPr>
        <w:lastRenderedPageBreak/>
        <w:t>development and nourishment. Moderate rigor mortis present throughout the diffusely cold body. Non-fixed livor mortis in the posterior surfaces.</w:t>
      </w:r>
    </w:p>
    <w:p w14:paraId="6B79630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He was clothed in long, diffusely soiled light tan cuffless cord slacks with a light brown leather belt. Beneath the slacks, a pair of dark blue gym shorts. Printed in white on the left front: "Parker-Gray A339 Physical Education."</w:t>
      </w:r>
    </w:p>
    <w:p w14:paraId="2AD8C60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gym shorts had traveled from Alexandria, Virginia, where the children had gone to school before Parmillie brought them back to Baltimore. Jeffrey was wearing them under his pants on a Monday afternoon in March. Murphy noted the clothing. Kornblum noted the clothing. Neither could have known that the shorts connected this body on their table to a family that had left a city and been brought back to it, or that the child had attended Parker-Gray Elementary in a place his grandmother did not choose.</w:t>
      </w:r>
    </w:p>
    <w:p w14:paraId="5930F2B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hair of the scalp was curly and black, one and a half inches in maximum length. The irides were brown. The teeth were generally in good repair, though the distal two-thirds of the right upper medial incisor was absent and what remained appeared carious. The fingernails were very short. There was black soil beneath the distal margins of the fingernails of both hands and traces of gray soil beneath the toenails.</w:t>
      </w:r>
    </w:p>
    <w:p w14:paraId="45DB8ACE" w14:textId="22E36C02" w:rsidR="00B026B5" w:rsidRPr="0001114F" w:rsidRDefault="00000000" w:rsidP="006E2584">
      <w:pPr>
        <w:spacing w:after="240" w:line="480" w:lineRule="auto"/>
        <w:ind w:firstLine="720"/>
        <w:contextualSpacing/>
        <w:rPr>
          <w:color w:val="000000" w:themeColor="text1"/>
        </w:rPr>
      </w:pPr>
      <w:r w:rsidRPr="0001114F">
        <w:rPr>
          <w:color w:val="000000" w:themeColor="text1"/>
        </w:rPr>
        <w:t>His body carried older marks. A round, half-inch well-healed scar in the medial right antecubital fossa and a smaller scar on the upper flexor surface of the left forearm. Three quarter-inch well-healed scars on the anterior left knee. In the medial left upper quadrant of the abdomen, two vertical well-healed linear scars, slightly hypertrophic, one above the other</w:t>
      </w:r>
      <w:r w:rsidR="004410B1">
        <w:rPr>
          <w:color w:val="000000" w:themeColor="text1"/>
        </w:rPr>
        <w:t xml:space="preserve">, </w:t>
      </w:r>
      <w:r w:rsidRPr="0001114F">
        <w:rPr>
          <w:color w:val="000000" w:themeColor="text1"/>
        </w:rPr>
        <w:t>an inch long and an inch and three-quarters long. The autopsy recorded these scars and offered no explanation for them. No medical history accompanied the body to 111 Penn Street.</w:t>
      </w:r>
    </w:p>
    <w:p w14:paraId="58F94EC8" w14:textId="6F234D19" w:rsidR="00B026B5" w:rsidRPr="0001114F" w:rsidRDefault="00000000" w:rsidP="0062075C">
      <w:pPr>
        <w:spacing w:after="240" w:line="480" w:lineRule="auto"/>
        <w:ind w:firstLine="720"/>
        <w:contextualSpacing/>
        <w:rPr>
          <w:color w:val="000000" w:themeColor="text1"/>
        </w:rPr>
      </w:pPr>
      <w:r w:rsidRPr="0001114F">
        <w:rPr>
          <w:color w:val="000000" w:themeColor="text1"/>
        </w:rPr>
        <w:lastRenderedPageBreak/>
        <w:t>Traces of white adhesive and small dried droplets of pink medicinal material were present on the skin on the lower anterior surface of the left arm. A bandage, removed at some point between Ambulance Number 1 and the table. No document records the injury the bandage covered or when Jeffrey received it. The adhesive and the dried pink droplets are the only evidence that someone, in the days before he was shot, had tended to a wound on his arm.</w:t>
      </w:r>
    </w:p>
    <w:p w14:paraId="6F502D4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A single gunshot entrance wound, located in the left anterior chest, slightly above and to the right of the left nipple. The center of the wound was fourteen inches below the top of the head and two and one-eighth inches left lateral to the anterior midline of the chest. The perforation in the skin was oval, seven-eighths of an inch vertically by one-half inch horizontally. An irregular zone of crusted, deep red-brown abraded skin surrounded almost the entire extent of the wound. No flame burning. No powder tattooing. No exit wound.</w:t>
      </w:r>
    </w:p>
    <w:p w14:paraId="71E6598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absence of powder tattooing established distance. The bullet had crossed Barclay Street from somewhere near the red-and-white truck, passed through the front window of 2325, passed through or past the couch, and entered the boy's chest from a distance sufficient to leave no residue on his skin.</w:t>
      </w:r>
    </w:p>
    <w:p w14:paraId="2D0594BE"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Murphy and Kornblum traced the path. Left to right, slightly backwards, approximately in the horizontal plane of the body. Through the soft tissues of the left chest wall, causing a three-quarter-inch ragged perforation in the muscle of the anterior left third intercostal space. Through the left fourth costal cartilage, which fractured. Into the anterior mediastinum, where there was recent hemorrhage in the areolar soft tissues over the lower anterior surface of the pericardial sac. A three-and-a-half-centimeter contusion in the medial margin of the upper lobe of the left lung, four centimeters above the lingula. A four-centimeter contusion in the medial pole of the middle lobe of the right lung.</w:t>
      </w:r>
    </w:p>
    <w:p w14:paraId="4A280AE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Adherent to the soft tissues on the anterior surface of the pericardial sac were four irregular fragments of coarse dark-colored cloth, impregnated with fluid red blood. They were retained.</w:t>
      </w:r>
    </w:p>
    <w:p w14:paraId="1C107AE4" w14:textId="3851ACF9" w:rsidR="00B026B5" w:rsidRPr="0001114F" w:rsidRDefault="00000000" w:rsidP="0062075C">
      <w:pPr>
        <w:spacing w:after="240" w:line="480" w:lineRule="auto"/>
        <w:ind w:firstLine="720"/>
        <w:contextualSpacing/>
        <w:rPr>
          <w:color w:val="000000" w:themeColor="text1"/>
        </w:rPr>
      </w:pPr>
      <w:r w:rsidRPr="0001114F">
        <w:rPr>
          <w:color w:val="000000" w:themeColor="text1"/>
        </w:rPr>
        <w:t>The bullet had carried pieces of Jeffrey's clothing through the skin, through the chest wall muscle, through the fractured cartilage, and deposited them on the sac surrounding his heart. Four fragments of fabric from his soiled tan cord slacks or from the Parker-Gray gym shorts beneath, driven inward by a .45-caliber round fired from across the street. Murphy and Kornblum noted the fragments and retained them. State's Exhibit 2 at trial would be the piece of metal recovered alongside the bullet. State's Exhibit 3 would be the bullet itself. The four cloth fragments on the pericardial sac, logged in Autopsy No. 73-458 and absent from every exhibit list across nine years of proceedings, entered the record at 111 Penn Street on the morning of March 13, 1973, and never entered a courtroom.</w:t>
      </w:r>
    </w:p>
    <w:p w14:paraId="3F47358D"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pericardial sac was tense and bulging, uniform deep red-purple externally. It contained 325 cubic centimeters, measured, of both fluid and clotted dark red blood. A 2.3-centimeter-long by 0.2-centimeter-wide horizontal complete laceration in the upper anterior wall of the right ventricle, abutting on the right lateral margin of the ventricle, six centimeters above the cardiac apex. Cardiac tamponade.</w:t>
      </w:r>
    </w:p>
    <w:p w14:paraId="29DE28F5"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heart weighed 85 grams.</w:t>
      </w:r>
    </w:p>
    <w:p w14:paraId="4AD6047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Two objects were recovered from the posterior sulcus of the right pleural cavity. One was an apparent .45-caliber gold-colored, metal-jacketed bullet, its surface focally distorted and flattened, with an ill-defined curvilinear groove in one portion of its lower circumference. The other was a twisted, cylindrical piece of gold-colored metal, approximately three inches long and one-eighth of an inch in diameter. Both were retained as evidence.</w:t>
      </w:r>
    </w:p>
    <w:p w14:paraId="0F760B5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The stomach was filled with opaque yellow fluid in which were suspended numerous small amorphous pieces of soft white material and small masses of soft orange and pink material. Whatever Jeffrey had eaten before the shooting was still there, undigested. No one recorded what it was or who had made it.</w:t>
      </w:r>
    </w:p>
    <w:p w14:paraId="28B740AB" w14:textId="30658DB9" w:rsidR="00B026B5" w:rsidRPr="0001114F" w:rsidRDefault="00000000" w:rsidP="0062075C">
      <w:pPr>
        <w:spacing w:after="240" w:line="480" w:lineRule="auto"/>
        <w:ind w:firstLine="720"/>
        <w:contextualSpacing/>
        <w:rPr>
          <w:color w:val="000000" w:themeColor="text1"/>
        </w:rPr>
      </w:pPr>
      <w:r w:rsidRPr="0001114F">
        <w:rPr>
          <w:color w:val="000000" w:themeColor="text1"/>
        </w:rPr>
        <w:t>Murphy and Kornblum opened the remaining organs. A medullary cyst in the cortex of the left kidney. A thyroglossal duct cyst. A xanthogranuloma of the choroid plexus. Early pubic hair growth. These findings had no bearing on the cause of death and no function in any proceeding that followed. They existed because the protocol at 111 Penn Street required the examiners to open the entire body, document everything inside it, and close it again. The soil under his fingernails, the carious tooth, the two hypertrophic scars on his abdomen, the undigested food, the pink residue on his left arm</w:t>
      </w:r>
      <w:r w:rsidR="004410B1">
        <w:rPr>
          <w:color w:val="000000" w:themeColor="text1"/>
        </w:rPr>
        <w:t xml:space="preserve">, </w:t>
      </w:r>
      <w:r w:rsidRPr="0001114F">
        <w:rPr>
          <w:color w:val="000000" w:themeColor="text1"/>
        </w:rPr>
        <w:t>the autopsy kept all of it. Every account that followed would take from this document only what it needed. Three trials, two appeals, one published opinion, one newspaper obituary. Each selected from Autopsy No. 73-458 and left behind what did not serve its purpose. What remains in the complete and unedited record is what a homicide actually produces</w:t>
      </w:r>
      <w:r w:rsidR="004410B1">
        <w:rPr>
          <w:color w:val="000000" w:themeColor="text1"/>
        </w:rPr>
        <w:t xml:space="preserve">, </w:t>
      </w:r>
      <w:r w:rsidRPr="0001114F">
        <w:rPr>
          <w:color w:val="000000" w:themeColor="text1"/>
        </w:rPr>
        <w:t>not a case number, not a docket entry, not a forty-two-minute episode, but a twelve-year-old boy opened on a steel table, every scar and cyst and organ weighed and recorded, then closed again.</w:t>
      </w:r>
    </w:p>
    <w:p w14:paraId="1938AAAD"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Cause of death: gunshot wound of left anterior chest. Blood alcohol: negative. Blood type: O positive.</w:t>
      </w:r>
    </w:p>
    <w:p w14:paraId="2DF87E6C"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Murphy signed the report. Kornblum signed the report. On the line designated for the date the State's Attorney's Office received its certified copy, no date was entered. The line is blank.</w:t>
      </w:r>
    </w:p>
    <w:p w14:paraId="3116CB54" w14:textId="3F07E82C" w:rsidR="00B026B5" w:rsidRPr="0001114F" w:rsidRDefault="00B026B5" w:rsidP="006E2584">
      <w:pPr>
        <w:spacing w:after="240" w:line="480" w:lineRule="auto"/>
        <w:ind w:firstLine="720"/>
        <w:contextualSpacing/>
        <w:rPr>
          <w:color w:val="000000" w:themeColor="text1"/>
        </w:rPr>
      </w:pPr>
    </w:p>
    <w:p w14:paraId="5283240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The Baltimore Afro-American published the funeral notice on March 17, 1973. Services were held at Rising Sun Baptist Church. The paper listed the survivors and printed a photograph of Jeffrey, a school picture. It listed among the survivors a brother named Daniel Nixon. His name was Frederick. The family called him Cheese. The newspaper got the name wrong and published it, and the wrong name went into the archive, and there it stayed.</w:t>
      </w:r>
    </w:p>
    <w:p w14:paraId="0C0A7B4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On March 23, 1973, eleven days after the shooting, a Baltimore City grand jury returned an indictment. Four counts. Murder. Use of a handgun in the commission of a crime of violence. The prosecuting witness listed on the indictment was Violet G. Seabron, the woman who had been standing on the front steps of 2328 Barclay, twenty-five feet away, when the shots were fired eleven days earlier. Not Kenneth, who had held his brother on the hallway floor. Not Sheila, who had found him there. Not Elizabeth, his mother. The state chose the witness who had seen the shooter's face.</w:t>
      </w:r>
    </w:p>
    <w:p w14:paraId="092774D6" w14:textId="68A928EE" w:rsidR="00B026B5" w:rsidRPr="0001114F" w:rsidRDefault="00000000" w:rsidP="006E2584">
      <w:pPr>
        <w:spacing w:after="240" w:line="480" w:lineRule="auto"/>
        <w:ind w:firstLine="720"/>
        <w:contextualSpacing/>
        <w:rPr>
          <w:color w:val="000000" w:themeColor="text1"/>
        </w:rPr>
      </w:pPr>
      <w:r w:rsidRPr="0001114F">
        <w:rPr>
          <w:color w:val="000000" w:themeColor="text1"/>
        </w:rPr>
        <w:t>The autopsy had done its work in the hours between 8:40 AM and whenever Murphy and Kornblum finished on that Tuesday morning. Everything their report documented</w:t>
      </w:r>
      <w:r w:rsidR="004410B1">
        <w:rPr>
          <w:color w:val="000000" w:themeColor="text1"/>
        </w:rPr>
        <w:t xml:space="preserve">, </w:t>
      </w:r>
      <w:r w:rsidRPr="0001114F">
        <w:rPr>
          <w:color w:val="000000" w:themeColor="text1"/>
        </w:rPr>
        <w:t>the wound, the path, the caliber, the tamponade</w:t>
      </w:r>
      <w:r w:rsidR="004410B1">
        <w:rPr>
          <w:color w:val="000000" w:themeColor="text1"/>
        </w:rPr>
        <w:t xml:space="preserve">, </w:t>
      </w:r>
      <w:r w:rsidRPr="0001114F">
        <w:rPr>
          <w:color w:val="000000" w:themeColor="text1"/>
        </w:rPr>
        <w:t>would travel through the next nine years of proceedings as the State's proof of what killed William Jeffrey Nixon. The 85-gram heart. The 325 cubic centimeters. The .45-caliber round recovered from the posterior sulcus. The four cloth fragments on the pericardial sac would not.</w:t>
      </w:r>
    </w:p>
    <w:p w14:paraId="49B9F1C2"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7D7C8C45" w14:textId="2EDB87C5" w:rsidR="00B026B5" w:rsidRPr="0001114F" w:rsidRDefault="00237C70" w:rsidP="00237C70">
      <w:pPr>
        <w:pStyle w:val="Heading1"/>
        <w:spacing w:before="480" w:after="240" w:line="480" w:lineRule="auto"/>
        <w:contextualSpacing/>
        <w:jc w:val="center"/>
        <w:rPr>
          <w:color w:val="000000" w:themeColor="text1"/>
          <w:sz w:val="24"/>
          <w:szCs w:val="24"/>
        </w:rPr>
      </w:pPr>
      <w:r>
        <w:rPr>
          <w:b/>
          <w:bCs/>
          <w:color w:val="000000" w:themeColor="text1"/>
          <w:sz w:val="24"/>
          <w:szCs w:val="24"/>
        </w:rPr>
        <w:lastRenderedPageBreak/>
        <w:t>Criminal Trial 1 – June 1973</w:t>
      </w:r>
    </w:p>
    <w:p w14:paraId="1C3F03B1"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Baltimore Sun landed on doorsteps across the city before dawn on Friday, March 23, 1973. Ten cents. Forty-eight pages. Volume 272, Number 106-F. The weather box in the upper left corner read: Mostly cloudy today, high 55; clear tonight, low 30. Yesterday's high, 45; low, 30.</w:t>
      </w:r>
    </w:p>
    <w:p w14:paraId="387D4CF5"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front page carried no photograph above the fold. Five columns of text competed for the reader's attention, and none of them mentioned Jeffrey Nixon.</w:t>
      </w:r>
    </w:p>
    <w:p w14:paraId="39FE1A90"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lead story ran down the left side of the page: "Gray's chances sagging." L. Patrick Gray III, the acting FBI director, had testified before the Senate Judiciary Committee, admitting that he "probably lied" to FBI agents, that he had allowed White House counsel John W. Dean III to sit in on FBI interviews, that he had received confidential reports about the Watergate investigation and passed them to the White House. The likelihood that the Senate would confirm him as permanent director, the Sun reported, appeared to diminish further after the acting director testified that his statements were "not accurate."</w:t>
      </w:r>
    </w:p>
    <w:p w14:paraId="644DCBB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To the right of Gray, a second story: "Files to Mitchell 1 bank cuts rate as 2d stands pat." The ITT antitrust case. Documents from the Justice Department. Confidential memos. John Mitchell's name in the headline, his tenure as Attorney General now under scrutiny alongside the FBI director's.</w:t>
      </w:r>
    </w:p>
    <w:p w14:paraId="178C4D26"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 xml:space="preserve">Across the top right of the page, the largest headline: "POW release halted as U.S. alters stand." Saigon. Communist representatives had suspended preparations for the last prisoner release. The United States had demanded new arrangements for completing the final return of U.S. war prisoners and the withdrawal of American servicemen from South Vietnam. Nine American prisoners held in Laos remained in captivity. One week remained before the end of the </w:t>
      </w:r>
      <w:r w:rsidRPr="0001114F">
        <w:rPr>
          <w:color w:val="000000" w:themeColor="text1"/>
        </w:rPr>
        <w:lastRenderedPageBreak/>
        <w:t>sixty-day timetable set by the Paris peace agreement. The new dispute, the Sun reported, centered on the fate of the nine.</w:t>
      </w:r>
    </w:p>
    <w:p w14:paraId="7C786A57"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Below the fold, smaller headlines crowded the page. "Nixon crime bill sent to Congress." The administration had proposed reinstating the death penalty, strengthening obscenity and narcotics laws, eliminating proposed reforms to gun control. "Reds said to renege on POW terms." "U.S. details trade demands for Japan, Common Market." "Cuts in manpower funds mean changes for state." Malcolm Taylor, who had bounced around from job to job in the last few years, sat in an office at the Calvert Skills Center on North Avenue, applying for a clerical skills course, waiting to hear if the program had funding. "Meatpackers are told to pass on savings." The Nixon administration was pressuring meat packers to pass along to consumers any decreases in their costs.</w:t>
      </w:r>
    </w:p>
    <w:p w14:paraId="32948D0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Watergate. Vietnam. Inflation. The federal government and its dysfunctions. That was what Baltimore read on March 23, 1973. That was what occupied the front page.</w:t>
      </w:r>
    </w:p>
    <w:p w14:paraId="07F253E1"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Evening Sun hit the streets that afternoon. Ten cents. Fifty-six pages. Volume 126, Number 133. The weather box in the upper left corner warned: Freeze warning for tonight, lows in low 20's. Sunny tomorrow.</w:t>
      </w:r>
    </w:p>
    <w:p w14:paraId="7688A385"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front page carried a photograph above the fold. Seven men in a row, mugshot-style portraits: G. Gordon Liddy, James W. McCord Jr., E. Howard Hunt Jr., Bernard L. Barker, Eugenio R. Martinez, Frank Sturgis, Virgilio R. Gonzales. The headline stretched across five columns: "Liddy Gets Up To 20 Years In Watergate Bugging Case."</w:t>
      </w:r>
    </w:p>
    <w:p w14:paraId="72F61BC6"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 xml:space="preserve">A former Nixon campaign official had been sentenced to up to twenty years in the Watergate case that day. James W. McCord Jr., another defendant, had written a letter to Chief Judge John J. Sirica claiming that perjury had been committed at trial, that political pressure had </w:t>
      </w:r>
      <w:r w:rsidRPr="0001114F">
        <w:rPr>
          <w:color w:val="000000" w:themeColor="text1"/>
        </w:rPr>
        <w:lastRenderedPageBreak/>
        <w:t>been applied to the defendants to plead guilty and remain silent, that others involved in the Watergate operation had not been identified. "There was political pressure applied to the defendants to plead guilty and remain silent," McCord wrote. Sirica postponed McCord's sentencing for one week.</w:t>
      </w:r>
    </w:p>
    <w:p w14:paraId="669481E0"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Below the Watergate photographs, smaller headlines competed for space. "U.S., N. Viet POW Dispute Continues." "Gunfire Kills 7 At Rally In Pakistan." "Md. Takeover Of Welfare Proposed." Governor Mandel had requested $76 million to reduce local welfare costs, the first step in a five-year state takeover. "Threat To Scali By Torrijos Claimed." "Meat Boycott Gains Support; Effects Noted."</w:t>
      </w:r>
    </w:p>
    <w:p w14:paraId="6A474D75"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"$1.5 Million Embezzling For Betting Charged." A Manhattan bank supervisor had embezzled more than $1.5 million to bet on horses and basketball games by manipulating account data in the bank's computer. Roswell Steffen, supervisor of tellers at the Union Dime Savings Bank, dropped as much as $30,000 in a single day.</w:t>
      </w:r>
    </w:p>
    <w:p w14:paraId="4C736E9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"Lennon Must Go, But Yoko Can Stay." Former Beatle John Lennon had sixty days to leave the country. The U.S. Immigration Service had ruled him deportable due to a 1968 conviction in England for marijuana possession.</w:t>
      </w:r>
    </w:p>
    <w:p w14:paraId="0366CF68"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Watergate. Vietnam. Inflation. Immigration. That was what Baltimore read on Friday, March 23, 1973. Neither the morning Sun nor the afternoon Evening Sun mentioned the grand jury convening six blocks from the newsstand at Calvert and Lexington.</w:t>
      </w:r>
    </w:p>
    <w:p w14:paraId="1A2F8ADF"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Eleven days had passed since Jeffrey Nixon was shot. The Sun's front page did not mention it. The Evening Sun did not report it.</w:t>
      </w:r>
    </w:p>
    <w:p w14:paraId="2CEF486E"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 xml:space="preserve">The Criminal Court of Baltimore stood at the corner of Calvert and Lexington Streets, six stories of Maryland granite and Indiana limestone, completed in 1900. The building had </w:t>
      </w:r>
      <w:r w:rsidRPr="0001114F">
        <w:rPr>
          <w:color w:val="000000" w:themeColor="text1"/>
        </w:rPr>
        <w:lastRenderedPageBreak/>
        <w:t>processed Baltimore's felonies for seventy-three years. The morning temperature was thirty degrees. By afternoon it would reach fifty-five. No precipitation. The warmth of March 12, when the temperature had climbed to seventy-three degrees, had broken. Baltimore had returned to late winter: frost on windshields at dawn, bare elms along St. Paul Street, steam rising from the vents outside Lexington Market three blocks south.</w:t>
      </w:r>
    </w:p>
    <w:p w14:paraId="72BA7F5F"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John Michael Gladden was not in the building. He had surrendered nine days earlier.</w:t>
      </w:r>
    </w:p>
    <w:p w14:paraId="77B5506D"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On March 14, two days after the shooting, Gladden walked into the Homicide office at Baltimore Police headquarters and turned himself in. The Sun had reported it the following morning, page fifty-two, a single column: "Man gives up in boy's slaying." The story identified him as "John M. Gladden, of the 1100 block East 20th Street." An arrest warrant had been issued the night before. Gladden did not wait for them to find him. He gave himself up. The detectives processed him. He was transported to the Baltimore City Jail on East Madison Street, held on charges of murder.</w:t>
      </w:r>
    </w:p>
    <w:p w14:paraId="01DB5B9D"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Nine days later, the State called its witnesses.</w:t>
      </w:r>
    </w:p>
    <w:p w14:paraId="57564CCF"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Violet Gordon Seabron was listed as prosecuting witness on the indictment face. Her affidavit had identified the shooter and described the gun.</w:t>
      </w:r>
    </w:p>
    <w:p w14:paraId="24CD7293"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grand jury also heard from Kenneth Nixon, who had been inside 2325 Barclay Street eleven days earlier.</w:t>
      </w:r>
    </w:p>
    <w:p w14:paraId="78B145EB"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Patsy Lou Quickly testified next. Her affidavit had established the history that gave the State premeditation.</w:t>
      </w:r>
    </w:p>
    <w:p w14:paraId="43D44461"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Detectives Cousins and Warzyniak testified. William DeBose testified. Dr. Yu from Union Memorial Hospital testified. Three Crime Lab technicians testified. Nine witnesses in total.</w:t>
      </w:r>
    </w:p>
    <w:p w14:paraId="41500864" w14:textId="77777777" w:rsidR="00870E1D" w:rsidRPr="0001114F" w:rsidRDefault="00870E1D" w:rsidP="006E2584">
      <w:pPr>
        <w:spacing w:line="480" w:lineRule="auto"/>
        <w:ind w:firstLine="720"/>
        <w:contextualSpacing/>
        <w:rPr>
          <w:color w:val="000000" w:themeColor="text1"/>
        </w:rPr>
      </w:pPr>
      <w:r w:rsidRPr="0001114F">
        <w:rPr>
          <w:color w:val="000000" w:themeColor="text1"/>
        </w:rPr>
        <w:lastRenderedPageBreak/>
        <w:t>The grand jury returned a true bill.</w:t>
      </w:r>
    </w:p>
    <w:p w14:paraId="365EC54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In Maryland in 1973, this meant that twelve citizens drawn from the voter rolls of Baltimore City had reviewed the State's evidence in secret session and concluded that probable cause existed to believe John Michael Gladden had committed the crimes alleged; they did not determine guilt, only that the case should proceed, and their decision was unanimous, their deliberations unrecorded. The foreman signed the indictment, and the document was filed with the clerk of the Criminal Court of Baltimore.</w:t>
      </w:r>
    </w:p>
    <w:p w14:paraId="6CC35D01"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Case Number 17301459. State of Maryland versus John Michael Gladden. The indictment was filed March 23, 1973.</w:t>
      </w:r>
    </w:p>
    <w:p w14:paraId="1DD3E740"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document was four pages. It bore the seal of the Criminal Court of Baltimore, January Term. The clerk assigned it to a folder, stamped it with an identification number, and placed it in the system that would carry it through arraignment, trial, verdict, sentence, appeal, and whatever came after.</w:t>
      </w:r>
    </w:p>
    <w:p w14:paraId="655B4DB3"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Four counts.</w:t>
      </w:r>
    </w:p>
    <w:p w14:paraId="7AC0C8DB"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Count One charged murder in the first degree, the language formulaic and unchanged since the nineteenth century: feloniously, wilfully, and of deliberately premeditated malice aforethought, did kill and murder one William Jeffery Nixon. The State was not alleging accident; it was alleging that Gladden had planned to kill, had acted on that plan, and had succeeded, and that the bullet striking Jeffrey instead of Siegel did not change the nature of the crime. The premeditation attached to whoever died.</w:t>
      </w:r>
    </w:p>
    <w:p w14:paraId="50E66AED"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Count Two charged assault with intent to murder William Jeffery Nixon. Count Three charged assault and battery. Count Four charged using a handgun in the commission of a crime of violence.</w:t>
      </w:r>
    </w:p>
    <w:p w14:paraId="32A0D93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lastRenderedPageBreak/>
        <w:t>Twelve days passed.</w:t>
      </w:r>
    </w:p>
    <w:p w14:paraId="5FB9177F"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April 4, 1973. Fifty-five degrees, high winds, one inch of rain. Copy of indictment served on defendant. Receipt filed. Recognizance taken: Allegheny Mutual Casualty Company, five thousand dollars.</w:t>
      </w:r>
    </w:p>
    <w:p w14:paraId="5AC75626"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John Michael Gladden posted bond and walked out of the Baltimore City Jail, returning to 1132 East 20th Street. Two days later, on April 6, Willard Smullian filed his appearance as defense counsel, and the case sat on the docket for sixty-eight days.</w:t>
      </w:r>
    </w:p>
    <w:p w14:paraId="2C40E90A"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Gladden was at 1132 East 20th Street, free on bond, able to move through the city and walk the same streets where he had fired five shots at Rabbi Siegel, to pass within sight of Barclay Street if he chose; the conditions of his recognizance required only that he appear when summoned.</w:t>
      </w:r>
    </w:p>
    <w:p w14:paraId="5138FA6D"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Kenneth Nixon Sr. was at 2325 Barclay Street, having testified before the grand jury and knowing he would testify again at trial. The house was the same house where his brother had been shot, the front room the same room where the bullet had come through the window, the couch still against the wall. The case file does not record whether the family replaced the glass, does not record whether Kenneth slept in the room he had shared with Jeffrey or moved to another; it records only the address, and the address did not change.</w:t>
      </w:r>
    </w:p>
    <w:p w14:paraId="11EC009E"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Spring turned to summer. April, May, June. The docket moved other cases. Other murders. Other trials. Baltimore City processed approximately two hundred homicides per year. Twenty-three prosecutors. The Gladden case waited its turn.</w:t>
      </w:r>
    </w:p>
    <w:p w14:paraId="25E058C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 xml:space="preserve">June 13, 1973. Eighty-five degrees. Trace precipitation. Criminal Court of Baltimore, Judge Watts presiding, Part IV. Arraignment. Gladden entered a plea of not guilty as to all </w:t>
      </w:r>
      <w:r w:rsidRPr="0001114F">
        <w:rPr>
          <w:color w:val="000000" w:themeColor="text1"/>
        </w:rPr>
        <w:lastRenderedPageBreak/>
        <w:t>counts. Trial by jury elected. Voir dire oath administered. Jury sworn. Trial not concluded. Resumed June 14.</w:t>
      </w:r>
    </w:p>
    <w:p w14:paraId="2ABAD104"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June 14, 1973. Eighty-one degrees. No precipitation. Case transferred from Part IV to Part IX. Judge Sodaro presiding. Mistrial declared by court. The docket entry recorded the fact without recording the cause. No explanation. No elaboration. The jury was dismissed. A new panel would be empaneled the next morning. Kenneth Nixon Sr. had come downtown to testify against the man who killed his brother. He left without speaking. He came back the next day.</w:t>
      </w:r>
    </w:p>
    <w:p w14:paraId="5BF1508E" w14:textId="5FA6049F" w:rsidR="00870E1D" w:rsidRPr="0001114F" w:rsidRDefault="00870E1D" w:rsidP="006E2584">
      <w:pPr>
        <w:spacing w:line="480" w:lineRule="auto"/>
        <w:ind w:firstLine="720"/>
        <w:contextualSpacing/>
        <w:rPr>
          <w:color w:val="000000" w:themeColor="text1"/>
        </w:rPr>
      </w:pPr>
      <w:r w:rsidRPr="0001114F">
        <w:rPr>
          <w:color w:val="000000" w:themeColor="text1"/>
        </w:rPr>
        <w:t>Kenneth Nixon Sr. was sixteen years old. Sheila was fourteen going on fifteen. Elizabeth Lovitt Nixon had attended the first day of proceedings in Part IV, had sat in the wooden gallery benches while the prosecution introduced photographs of the house where her son had been shot, had watched State's Exhibit 3</w:t>
      </w:r>
      <w:r w:rsidR="004410B1">
        <w:rPr>
          <w:color w:val="000000" w:themeColor="text1"/>
        </w:rPr>
        <w:t xml:space="preserve">, </w:t>
      </w:r>
      <w:r w:rsidRPr="0001114F">
        <w:rPr>
          <w:color w:val="000000" w:themeColor="text1"/>
        </w:rPr>
        <w:t>the .45-caliber bullet recovered from Jeffrey's chest</w:t>
      </w:r>
      <w:r w:rsidR="004410B1">
        <w:rPr>
          <w:color w:val="000000" w:themeColor="text1"/>
        </w:rPr>
        <w:t xml:space="preserve">, </w:t>
      </w:r>
      <w:r w:rsidRPr="0001114F">
        <w:rPr>
          <w:color w:val="000000" w:themeColor="text1"/>
        </w:rPr>
        <w:t>pass from hand to hand among the jurors. She did not return. The clinical language of autopsy findings, the images of the bullet hole in the front window, the exhibit photographs showing the couch where Jeffrey had been sitting</w:t>
      </w:r>
      <w:r w:rsidR="004410B1">
        <w:rPr>
          <w:color w:val="000000" w:themeColor="text1"/>
        </w:rPr>
        <w:t xml:space="preserve">, </w:t>
      </w:r>
      <w:r w:rsidRPr="0001114F">
        <w:rPr>
          <w:color w:val="000000" w:themeColor="text1"/>
        </w:rPr>
        <w:t>Elizabeth could not sit through it again. She stayed at 2325 Barclay Street while her children went to court.</w:t>
      </w:r>
    </w:p>
    <w:p w14:paraId="53AC4A13"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Kenneth and Sheila took a taxi to Calvert and Lexington. No one from the State's Attorney's office met them at the courthouse steps. No victim services coordinator explained what would happen that day or prepared them for what they would hear. They walked through the granite entrance of the Criminal Court of Baltimore, found the courtroom, and sat in wooden benches among strangers waiting for the case to be called. When the mistrial was declared on June 14 and the jury dismissed, they walked back out the same doors, took another taxi home, and returned the next morning.</w:t>
      </w:r>
    </w:p>
    <w:p w14:paraId="13A2A9B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lastRenderedPageBreak/>
        <w:t>June 15, 1973. Eighty-three degrees. No precipitation. Part I. Judge Marshall A. Levin presiding. Trial commenced.</w:t>
      </w:r>
    </w:p>
    <w:p w14:paraId="6255EA7B"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Sandra Ann O'Connor for the State. Willard Smullian for the defense. The State's exhibits were filed that morning: SX-1A, the photograph of 2325 Barclay Street from the sidewalk; SX-1B, the bullet hole in the front window; SX-1C, close-up of the living room window; SX-2, a twisted cylindrical piece of gold-colored metal, approximately three inches long and one-eighth inch in diameter; SX-3, the .45-caliber bullet recovered from Jeffrey Nixon's chest.</w:t>
      </w:r>
    </w:p>
    <w:p w14:paraId="15116D71"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defense moved to dismiss the in-court identification.</w:t>
      </w:r>
    </w:p>
    <w:p w14:paraId="58A04C16"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motion attacked Kenneth Nixon Sr. directly. Smullian argued that subsequent to the incident, investigating police officers had shown Kenneth a group of six photographs. Kenneth had identified one photo of the defendant as "resembling" a man seen around the home where the incident occurred. "Resembling." Not identifying. Resembling. The defense argued that the circumstances and conditions surrounding the photographic identification were unnecessarily suggestive and conducive to irreparable mistaken identification. Any subsequent in-court identification of the defendant by Kenneth Nixon, the motion claimed, would be a direct product of the tainted photographic identification.</w:t>
      </w:r>
    </w:p>
    <w:p w14:paraId="1893BF23" w14:textId="5799FD94" w:rsidR="00870E1D" w:rsidRPr="0001114F" w:rsidRDefault="00870E1D" w:rsidP="006E2584">
      <w:pPr>
        <w:spacing w:line="480" w:lineRule="auto"/>
        <w:ind w:firstLine="720"/>
        <w:contextualSpacing/>
        <w:rPr>
          <w:color w:val="000000" w:themeColor="text1"/>
        </w:rPr>
      </w:pPr>
      <w:r w:rsidRPr="0001114F">
        <w:rPr>
          <w:color w:val="000000" w:themeColor="text1"/>
        </w:rPr>
        <w:t>The motion targeted a sixteen-year-old whose brother had died in his arms eleven weeks earlier.</w:t>
      </w:r>
      <w:r w:rsidR="002C32F2" w:rsidRPr="0001114F">
        <w:rPr>
          <w:rStyle w:val="FootnoteReference"/>
          <w:color w:val="000000" w:themeColor="text1"/>
        </w:rPr>
        <w:footnoteReference w:id="1"/>
      </w:r>
      <w:r w:rsidRPr="0001114F">
        <w:rPr>
          <w:color w:val="000000" w:themeColor="text1"/>
        </w:rPr>
        <w:t xml:space="preserve">  Smullian knew this; the case file contained Kenneth's affidavit, his address, his role as primary eyewitness. No counselor had spoken to Kenneth in those eleven weeks. No therapist had helped him process what he had witnessed on the floor upstairs at 2325 Barclay Street. No </w:t>
      </w:r>
      <w:r w:rsidRPr="0001114F">
        <w:rPr>
          <w:color w:val="000000" w:themeColor="text1"/>
        </w:rPr>
        <w:lastRenderedPageBreak/>
        <w:t>victim services coordinator had prepared him for what he would face in this courtroom: a defense attorney questioning whether Kenneth had actually seen what he had seen, whether the photographs shown to him by police had replaced his memory of the man who fired the shots.</w:t>
      </w:r>
    </w:p>
    <w:p w14:paraId="77185EB4"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defense motion did not mention that Kenneth was sixteen. It did not mention that his brother had died in his arms. The transcript records only the legal argument: suggestive identification procedures, Simmons v. United States, totality of the circumstances.</w:t>
      </w:r>
    </w:p>
    <w:p w14:paraId="7CF61A0B"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law was clear. Simmons v. United States, 390 U.S. 377 (1968): a photographic identification procedure conducted in a suggestive manner as to give rise to a substantial likelihood of irreparable misidentification constitutes due process grounds for suppression. Stovall v. Denno, 388 U.S. 293 (1967). Tyler v. State, 5 Md. App. 265 (1968). The suggestiveness of an identification procedure used in any given case is determined by examining the totality of the circumstances. Where such a misidentification occurs, the witness is apt to retain in his memory the image of the photograph rather than of the person actually seen, reducing the trustworthiness of subsequent courtroom identification.</w:t>
      </w:r>
    </w:p>
    <w:p w14:paraId="0852258A"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defense was arguing that Kenneth Nixon Sr. had not seen Box fire the shots, that Kenneth had seen a photograph, and that the photograph had replaced whatever he had actually witnessed through the window at 2325 Barclay Street on March 12, 1973.</w:t>
      </w:r>
    </w:p>
    <w:p w14:paraId="5276D741"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Judge Levin denied the motion.</w:t>
      </w:r>
    </w:p>
    <w:p w14:paraId="342CB454"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Kenneth would take the stand, look at the man sitting at the defense table, and identify him; the jury would see him pointing at the defendant and saying: that is the man.</w:t>
      </w:r>
    </w:p>
    <w:p w14:paraId="320EBA95" w14:textId="2981E9B1" w:rsidR="00870E1D" w:rsidRPr="0001114F" w:rsidRDefault="00870E1D" w:rsidP="006E2584">
      <w:pPr>
        <w:spacing w:line="480" w:lineRule="auto"/>
        <w:ind w:firstLine="720"/>
        <w:contextualSpacing/>
        <w:rPr>
          <w:color w:val="000000" w:themeColor="text1"/>
        </w:rPr>
      </w:pPr>
      <w:r w:rsidRPr="0001114F">
        <w:rPr>
          <w:color w:val="000000" w:themeColor="text1"/>
        </w:rPr>
        <w:t>O'Connor was thirty years old. The caseload that had broken her in</w:t>
      </w:r>
      <w:r w:rsidR="004410B1">
        <w:rPr>
          <w:color w:val="000000" w:themeColor="text1"/>
        </w:rPr>
        <w:t xml:space="preserve">, </w:t>
      </w:r>
      <w:r w:rsidRPr="0001114F">
        <w:rPr>
          <w:color w:val="000000" w:themeColor="text1"/>
        </w:rPr>
        <w:t>eight or nine murders annually, each prosecutor handling whatever the rotation delivered</w:t>
      </w:r>
      <w:r w:rsidR="004410B1">
        <w:rPr>
          <w:color w:val="000000" w:themeColor="text1"/>
        </w:rPr>
        <w:t xml:space="preserve">, </w:t>
      </w:r>
      <w:r w:rsidRPr="0001114F">
        <w:rPr>
          <w:color w:val="000000" w:themeColor="text1"/>
        </w:rPr>
        <w:t xml:space="preserve">had prepared her for cases like this one. Cases arrived charged by the police. The grand jury was a separate division. By the </w:t>
      </w:r>
      <w:r w:rsidRPr="0001114F">
        <w:rPr>
          <w:color w:val="000000" w:themeColor="text1"/>
        </w:rPr>
        <w:lastRenderedPageBreak/>
        <w:t>time a file reached a trial prosecutor, the charging decisions had already been made. First-degree murder in Maryland included second-degree and manslaughter by operation of law. One charge in the indictment, but the lesser offenses were available to the jury.</w:t>
      </w:r>
    </w:p>
    <w:p w14:paraId="7A18A537"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Gladden case arrived on O'Connor's desk already charged as first-degree murder: a man who had announced his intention to kill another man, who had searched for two days, who had fired five shots and missed his target while a boy sitting on a couch inside his own home died instead. The State's Attorney's office had charged him with murder. O'Connor's job was to prove it.</w:t>
      </w:r>
    </w:p>
    <w:p w14:paraId="1E872CF0"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Detective David O. Bruce took the witness stand, having responded to 2325 Barclay Street at approximately 4:20 p.m. on March 12, 1973, after Jeffrey Nixon's body had already been removed to Union Memorial Hospital. Bruce directed the Crime Lab to photograph the premises and introduced the photographs one by one: the front of the home, the bullet hole in the window pane, the close-up of the living room window showing the hole in the glass. The jurors looked at the images and saw where the bullet had entered.</w:t>
      </w:r>
    </w:p>
    <w:p w14:paraId="42D3B3B3"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Bruce introduced State's Exhibit 2: the twisted piece of metal. State's Exhibit 3: the .45-caliber bullet, gold-colored, metal-jacketed, its surface focally distorted and flattened. The prosecution passed these objects to the jury. Twelve people held the bullet that killed Jeffrey Nixon.</w:t>
      </w:r>
    </w:p>
    <w:p w14:paraId="4EA1C2ED"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On cross-examination, Smullian established one fact. Gladden had voluntarily surrendered to police. He was not a fugitive. He came in on his own.</w:t>
      </w:r>
    </w:p>
    <w:p w14:paraId="2EBFE354"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parties entered a stipulation into the record. Jeffrey Nixon's body had been removed from 2325 Barclay Street at approximately 3:30 p.m. on March 12, 1973, transported to Union Memorial Hospital, and pronounced dead at 4:00 p.m. by Dr. Yu. No dispute. No objection.</w:t>
      </w:r>
    </w:p>
    <w:p w14:paraId="1280D034" w14:textId="77777777" w:rsidR="00870E1D" w:rsidRPr="0001114F" w:rsidRDefault="00870E1D" w:rsidP="006E2584">
      <w:pPr>
        <w:spacing w:line="480" w:lineRule="auto"/>
        <w:ind w:firstLine="720"/>
        <w:contextualSpacing/>
        <w:rPr>
          <w:color w:val="000000" w:themeColor="text1"/>
        </w:rPr>
      </w:pPr>
      <w:r w:rsidRPr="0001114F">
        <w:rPr>
          <w:color w:val="000000" w:themeColor="text1"/>
        </w:rPr>
        <w:lastRenderedPageBreak/>
        <w:t>Dr. Ronald Kornblum, Deputy Chief Medical Examiner for the State of Maryland, testified regarding Autopsy No. 73-458. The jurors heard him repeat the clinical findings the pathologists had documented at 111 Penn Street: the Parker-Gray gym shorts beneath the slacks, the single gunshot wound, the path through cartilage and mediastinum, the laceration of the right ventricle.</w:t>
      </w:r>
    </w:p>
    <w:p w14:paraId="72C027B0"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What the autopsy report had recorded on paper, Kornblum now delivered in a courtroom. The same bullet path. The same cardiac tamponade. The same cause of death. But the jury heard something the report's readers had not: the four irregular fragments of cloth, driven by the bullet through skin and muscle and cartilage, lodging against the sac surrounding the boy's heart.</w:t>
      </w:r>
    </w:p>
    <w:p w14:paraId="50BF921C"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Twelve people understood what that meant about the force of the impact, the velocity of the projectile, the violence done to a body that weighed ninety pounds.</w:t>
      </w:r>
    </w:p>
    <w:p w14:paraId="605509B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Kenneth Nixon Sr. took the witness stand, eleven weeks since March 12, 1973. He testified to what he had seen.</w:t>
      </w:r>
    </w:p>
    <w:p w14:paraId="3962D7F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appellate opinion that would later summarize this testimony would record the sequence without recording the body, noting what Kenneth observed through the window and the number of shots he testified to hearing, but never recording that Kenneth held Jeffrey as he died.</w:t>
      </w:r>
    </w:p>
    <w:p w14:paraId="2004362A"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Elizabeth Lovitt Nixon was not in the gallery. She had attended the first day of proceedings and had not returned. Kenneth sat in the witness chair without his mother present, without anyone from the State's Attorney's office having spoken to him beforehand about what questions he would face. Sheila was in the gallery somewhere behind him. From the witness stand, angled toward the jury box, Kenneth could not see her.</w:t>
      </w:r>
    </w:p>
    <w:p w14:paraId="5C9EA067"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At trial, O'Connor asked Kenneth to identify the defendant. Kenneth looked at the man who had killed his brother. He identified him. "Box." John Michael Gladden.</w:t>
      </w:r>
    </w:p>
    <w:p w14:paraId="4C7C83A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lastRenderedPageBreak/>
        <w:t>Kenneth Nixon Sr., in the same room with the man who had fired the bullet that killed his brother, stating for the record that this was the man.</w:t>
      </w:r>
    </w:p>
    <w:p w14:paraId="5FD2AD20" w14:textId="2696D3E9" w:rsidR="00870E1D" w:rsidRPr="0001114F" w:rsidRDefault="00870E1D" w:rsidP="006E2584">
      <w:pPr>
        <w:spacing w:line="480" w:lineRule="auto"/>
        <w:ind w:firstLine="720"/>
        <w:contextualSpacing/>
        <w:rPr>
          <w:color w:val="000000" w:themeColor="text1"/>
        </w:rPr>
      </w:pPr>
      <w:r w:rsidRPr="0001114F">
        <w:rPr>
          <w:color w:val="000000" w:themeColor="text1"/>
        </w:rPr>
        <w:t>Walter Edward Siegel took the witness stand. Street name: Rabbi. He testified to the transaction the earlier accounts had established</w:t>
      </w:r>
      <w:r w:rsidR="004410B1">
        <w:rPr>
          <w:color w:val="000000" w:themeColor="text1"/>
        </w:rPr>
        <w:t xml:space="preserve">, </w:t>
      </w:r>
      <w:r w:rsidRPr="0001114F">
        <w:rPr>
          <w:color w:val="000000" w:themeColor="text1"/>
        </w:rPr>
        <w:t>the heroin purchase, the defective product, his recourse. But his figure differed: five dollars and five bags. Police records elsewhere in the case file recorded nineteen dollars. Both figures exist in the record. Neither resolves into the other.</w:t>
      </w:r>
    </w:p>
    <w:p w14:paraId="30488535"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Gladden was, in the appellate court's word, "chagrined."</w:t>
      </w:r>
    </w:p>
    <w:p w14:paraId="692B2143"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State conceded on the record that there was no evidence to indicate that the defendant intended to kill the deceased, transcript page 410, a concession O'Connor did not dispute because it was true: Gladden had intended to kill Siegel, had fired five shots at Siegel, and none struck Siegel while one struck a boy sitting on a couch inside his own home.</w:t>
      </w:r>
    </w:p>
    <w:p w14:paraId="36A7ED78"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prosecution was not arguing that Gladden had meant to kill Jeffrey Nixon. The prosecution was arguing that his intent to kill Siegel transferred to the boy who died instead. The concession was the foundation of the State's theory. If Gladden had intended to kill Jeffrey, the case would have been simple. Because he had not, the case required the jury to accept a proposition no Maryland court had ever endorsed.</w:t>
      </w:r>
    </w:p>
    <w:p w14:paraId="634DDE2C"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Judge Levin questioned Siegel directly from the bench, exploring the relationship between Siegel and Gladden, the prior drug purchase, the prior robbery, the shooting details, the condition of Gladden at the time of the shooting, the identification. Siegel answered; the defense objected to the bench questioning; Levin continued.</w:t>
      </w:r>
    </w:p>
    <w:p w14:paraId="3D51260F"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purpose of my questioning," Levin said, "was to bring before the jury the full facts."</w:t>
      </w:r>
    </w:p>
    <w:p w14:paraId="6D2DF2C0" w14:textId="77777777" w:rsidR="00870E1D" w:rsidRPr="0001114F" w:rsidRDefault="00870E1D" w:rsidP="006E2584">
      <w:pPr>
        <w:spacing w:line="480" w:lineRule="auto"/>
        <w:ind w:firstLine="720"/>
        <w:contextualSpacing/>
        <w:rPr>
          <w:color w:val="000000" w:themeColor="text1"/>
        </w:rPr>
      </w:pPr>
      <w:r w:rsidRPr="0001114F">
        <w:rPr>
          <w:color w:val="000000" w:themeColor="text1"/>
        </w:rPr>
        <w:lastRenderedPageBreak/>
        <w:t>Levin was a World War II veteran. O'Connor would describe him fifty years later as "a no-nonsense judge, a judge I had a lot of respect for." He saw the case the way she saw the case. He agreed to present the jury with instructions that led to the verdict.</w:t>
      </w:r>
    </w:p>
    <w:p w14:paraId="16C69FC5"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jury heard the facts. Siegel was alive. The man Gladden had been shooting at was sitting in the witness chair, unscathed. The boy Gladden had not been shooting at was dead.</w:t>
      </w:r>
    </w:p>
    <w:p w14:paraId="5CEC115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Patsy Lou Quickly took the witness stand. She established premeditation.</w:t>
      </w:r>
    </w:p>
    <w:p w14:paraId="67615EF0"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She told the jury what her affidavit had recorded: Nicholas' Bar, the gun, the vow, the two days of searching. She told them what happened on Barclay Street. The jury heard her words and Gladden's words.</w:t>
      </w:r>
    </w:p>
    <w:p w14:paraId="1D840976"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Without Quickly, the State had a shooting. With her, the State had murder.</w:t>
      </w:r>
    </w:p>
    <w:p w14:paraId="6D6BB966"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Violet Gordon Seabron took the witness stand. She corroborated Quickly: the intervention, the shots, the identity of the shooter. Her count was five. Kenneth had testified to three. The discrepancy exists in the record.</w:t>
      </w:r>
    </w:p>
    <w:p w14:paraId="58B46D7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State rested.</w:t>
      </w:r>
    </w:p>
    <w:p w14:paraId="1CD898B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defense moved for a directed verdict of acquittal. Judge Levin denied the motion. The State's evidence was sufficient for all counts. The defense would have to present its case.</w:t>
      </w:r>
    </w:p>
    <w:p w14:paraId="3C66A10F"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Charles Logan took the witness stand. He was a correctional aide. He lived at 2228 Barclay Street. Friend of the Gladden family.</w:t>
      </w:r>
    </w:p>
    <w:p w14:paraId="483D7F5C"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Logan testified that he had heard the shots. He jumped into the doorway. He observed from a distance an individual ducking behind a truck while another held a pistol. The man with the pistol, Logan testified, was not Gladden. Gladden was not at the scene.</w:t>
      </w:r>
    </w:p>
    <w:p w14:paraId="7A4BCE20"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Logan had never told police what he claimed to have witnessed.</w:t>
      </w:r>
    </w:p>
    <w:p w14:paraId="492F9C6F"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Judge Levin questioned Logan from the bench.</w:t>
      </w:r>
    </w:p>
    <w:p w14:paraId="42911D13" w14:textId="77777777" w:rsidR="00870E1D" w:rsidRPr="0001114F" w:rsidRDefault="00870E1D" w:rsidP="006E2584">
      <w:pPr>
        <w:spacing w:line="480" w:lineRule="auto"/>
        <w:ind w:firstLine="720"/>
        <w:contextualSpacing/>
        <w:rPr>
          <w:color w:val="000000" w:themeColor="text1"/>
        </w:rPr>
      </w:pPr>
      <w:r w:rsidRPr="0001114F">
        <w:rPr>
          <w:color w:val="000000" w:themeColor="text1"/>
        </w:rPr>
        <w:lastRenderedPageBreak/>
        <w:t>"The purpose of my questioning was to bring before the jury the full facts. There was no intent to influence the jury adversely."</w:t>
      </w:r>
    </w:p>
    <w:p w14:paraId="5415381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defense moved for a mistrial. Levin offered to admonish the jury. The defense declined. Levin denied the motion.</w:t>
      </w:r>
    </w:p>
    <w:p w14:paraId="4D14E008"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Court of Special Appeals would later characterize Logan's testimony as "evasive and equivocal." The judge, the appellate court wrote, "appropriately sought clarification. His questioning was clearly in furtherance of the search for truth."</w:t>
      </w:r>
    </w:p>
    <w:p w14:paraId="34E3766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search for truth in this courtroom involved two competing accounts. The State's witnesses placed Gladden on Barclay Street, firing at Siegel, killing Jeffrey Nixon. The defense witnesses placed Gladden at Gloria Reed's house, miles away, washing clothes. One account was true. One was not.</w:t>
      </w:r>
    </w:p>
    <w:p w14:paraId="15427C61"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alibi chain followed. Gloria Reed, Gladden's girlfriend, testified that Gladden had arrived at her home between 1:15 and 1:30 p.m. on March 12 and remained until 5:15 or 5:30 p.m., when he left to buy items for her. Evelyn Williams, Reed's sister, testified that Gladden had slept there overnight and was present all day. She testified that Gladden had left in the afternoon to purchase sanitary napkins. Joyce Gladden Terry, Gladden's sister, testified that she had spoken to Gladden by telephone between 2:30 and 2:45 p.m., the conversation concluding after 3:00 p.m. Gregory Steven Matthews, a lifelong acquaintance, testified that he had received a phone call from Gladden and arrived at Gloria Reed's home between 5:15 and 5:30 p.m., remaining until approximately 8:00 p.m.</w:t>
      </w:r>
    </w:p>
    <w:p w14:paraId="32AA4DBC"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Four witnesses. A complete alibi. Gladden at one address while the shooting occurred at another. The timeline constructed by these witnesses left no gap. If the jury believed them, Gladden could not have been on Barclay Street at 2:30 p.m. on March 12, 1973.</w:t>
      </w:r>
    </w:p>
    <w:p w14:paraId="4A74FD7D" w14:textId="77777777" w:rsidR="00870E1D" w:rsidRPr="0001114F" w:rsidRDefault="00870E1D" w:rsidP="006E2584">
      <w:pPr>
        <w:spacing w:line="480" w:lineRule="auto"/>
        <w:ind w:firstLine="720"/>
        <w:contextualSpacing/>
        <w:rPr>
          <w:color w:val="000000" w:themeColor="text1"/>
        </w:rPr>
      </w:pPr>
      <w:r w:rsidRPr="0001114F">
        <w:rPr>
          <w:color w:val="000000" w:themeColor="text1"/>
        </w:rPr>
        <w:lastRenderedPageBreak/>
        <w:t>John Michael Gladden took the witness stand and denied the drugs, denied being on Barclay Street, claimed he was washing clothes at 1:30 p.m. on March 12, 1973.</w:t>
      </w:r>
    </w:p>
    <w:p w14:paraId="052D763C"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jury would have to choose. Kenneth Nixon Sr. pointing at the defendant and identifying him as the man who fired the shots. Or four alibi witnesses, all connected to the defendant, all testifying that he was somewhere else.</w:t>
      </w:r>
    </w:p>
    <w:p w14:paraId="3C1D9CC3"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jury received its instructions.</w:t>
      </w:r>
    </w:p>
    <w:p w14:paraId="5713AAD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O'Connor had requested a specific instruction on transferred intent, telling the court and the jury that there was no Maryland case on this point, no precedent, no appellate opinion, no binding authority; she was asking the jury to adopt a doctrine that had never been tested in this state.</w:t>
      </w:r>
    </w:p>
    <w:p w14:paraId="288D2D28"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"It was more a common sense analysis," she would say fifty years later. "If you shot at one person and missed and shot another, then the intent should follow."</w:t>
      </w:r>
    </w:p>
    <w:p w14:paraId="4B0A1C77"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She did not consult treatises, did not coordinate with the appellate division. "It would be a much better story if I told you we said we are going to set out, in this case, to have transferred intent recognized in Maryland," she said fifty years later. "That would be a great headline, but it's just not true."</w:t>
      </w:r>
    </w:p>
    <w:p w14:paraId="5DF2DF44"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Standing before the jury, she told them there was no case, told them the weight of authority in other states upheld the theory that the intent follows the bullet.</w:t>
      </w:r>
    </w:p>
    <w:p w14:paraId="496C0BF8"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Judge Levin delivered the instruction.</w:t>
      </w:r>
    </w:p>
    <w:p w14:paraId="511401E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 xml:space="preserve">"What is the situation where a person intends to kill one person but instead kills another person? To put it a different way, what is the situation when the deceased is not the intended victim? The law is that such a homicide partakes of the quality of the original act so that the guilt of an accused is exactly what it would have been had the shots been fired at the intended victim </w:t>
      </w:r>
      <w:r w:rsidRPr="0001114F">
        <w:rPr>
          <w:color w:val="000000" w:themeColor="text1"/>
        </w:rPr>
        <w:lastRenderedPageBreak/>
        <w:t>instead of the person actually killed. The fact that the person actually killed was killed instead of the intended victim is immaterial and the only question is what would have been the degree of guilt if the result intended had actually been accomplished. The intent is transferred to the person whose death has been caused.</w:t>
      </w:r>
    </w:p>
    <w:p w14:paraId="07991E4F"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"If you find from the evidence and beyond a reasonable doubt that the defendant would be otherwise guilty of murder in the first degree of Mr. Siegel, and I have defined murder in the first degree, if you find from the evidence and beyond a reasonable doubt that the defendant would be otherwise guilty of murder in the first degree of Mr. Siegel, and if you find further beyond a reasonable doubt that the Nixon child died as a result of a bullet or bullets striking him fired by this defendant, then you should find the defendant guilty of murder in the first degree."</w:t>
      </w:r>
    </w:p>
    <w:p w14:paraId="182C830F"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Counsel for the defense filed a timely exception to the instruction.</w:t>
      </w:r>
    </w:p>
    <w:p w14:paraId="7EAC9F6D"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doctrine of transferred intent is not the law of Maryland."</w:t>
      </w:r>
    </w:p>
    <w:p w14:paraId="3F6D15A7"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Judge Levin noted the exception.</w:t>
      </w:r>
    </w:p>
    <w:p w14:paraId="56E487A6"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Judge Levin delivered the alibi instruction.</w:t>
      </w:r>
    </w:p>
    <w:p w14:paraId="1834DF4C"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presence of the defendant at the time and place of the criminal act is not to be presumed until he succeeds in shaking off such suspicion, because where the presence of a defendant at the commission of the crime is essential to his conviction, the State must establish this fact beyond a reasonable doubt. It is the defendant who has the burden of proving an alibi defense, and he must do so by a preponderance of evidence. The defense of alibi should be subjected to rigid scrutiny."</w:t>
      </w:r>
    </w:p>
    <w:p w14:paraId="3F6720FB"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No one objected. Neither prosecution nor defense challenged the instruction. It sat in the record at pages 353 and 354.</w:t>
      </w:r>
    </w:p>
    <w:p w14:paraId="726903C3"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jury retired to deliberate.</w:t>
      </w:r>
    </w:p>
    <w:p w14:paraId="41C25417" w14:textId="77777777" w:rsidR="00870E1D" w:rsidRPr="0001114F" w:rsidRDefault="00870E1D" w:rsidP="006E2584">
      <w:pPr>
        <w:spacing w:line="480" w:lineRule="auto"/>
        <w:ind w:firstLine="720"/>
        <w:contextualSpacing/>
        <w:rPr>
          <w:color w:val="000000" w:themeColor="text1"/>
        </w:rPr>
      </w:pPr>
      <w:r w:rsidRPr="0001114F">
        <w:rPr>
          <w:color w:val="000000" w:themeColor="text1"/>
        </w:rPr>
        <w:lastRenderedPageBreak/>
        <w:t>Forty-five minutes.</w:t>
      </w:r>
    </w:p>
    <w:p w14:paraId="5720C0C2"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jury returned. The foreman stood.</w:t>
      </w:r>
    </w:p>
    <w:p w14:paraId="1E8FBA7B"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Count One: Guilty. Murder in the first degree.</w:t>
      </w:r>
    </w:p>
    <w:p w14:paraId="0AF1B8A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Count Four: Guilty. Using a handgun in the commission of a crime of violence.</w:t>
      </w:r>
    </w:p>
    <w:p w14:paraId="7645D2CE"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defense moved for a new trial. The motion was filed June 21.</w:t>
      </w:r>
    </w:p>
    <w:p w14:paraId="6FB51781"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June 25, 1973. Eighty degrees. No precipitation. Courtroom P10, Criminal Court of Baltimore. Judge Marshall A. Levin presiding.</w:t>
      </w:r>
    </w:p>
    <w:p w14:paraId="115394A5"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Levin heard the motion and denied it. The docket entry was two lines.</w:t>
      </w:r>
    </w:p>
    <w:p w14:paraId="4E7A3D41"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Gladden stood for sentencing, having been free on bond for sixty-eight days before the trial, having sat through six days of testimony, having watched Kenneth Nixon Sr. point at him from the witness stand and the jury return in forty-five minutes.</w:t>
      </w:r>
    </w:p>
    <w:p w14:paraId="428CD31C"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Judge Levin pronounced sentence.</w:t>
      </w:r>
    </w:p>
    <w:p w14:paraId="2F8BB39D"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Count One: life imprisonment, custody of the Commissioner of Correction for the balance of his natural life.</w:t>
      </w:r>
    </w:p>
    <w:p w14:paraId="1D764ABB"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Count Four: three years, to run concurrent with the life sentence.</w:t>
      </w:r>
    </w:p>
    <w:p w14:paraId="5E1DA05A"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The commitment was filed. The deputies took Gladden into custody. He was transported to the Maryland Penitentiary at 954 Forrest Street, a stone fortress built in 1811, the oldest penitentiary in continuous use in the United States. The intake process assigned him a number. The number replaced his name on institutional documents.</w:t>
      </w:r>
    </w:p>
    <w:p w14:paraId="319D9448"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 xml:space="preserve">Kenneth and Sheila walked down the marble steps of the Criminal Court of Baltimore together, through the doors at Calvert and Lexington, out onto the sidewalk where they had arrived that morning. No one from the State's Attorney's office followed them. No victim advocate explained what would happen next, what the sentence meant, how the appeals process </w:t>
      </w:r>
      <w:r w:rsidRPr="0001114F">
        <w:rPr>
          <w:color w:val="000000" w:themeColor="text1"/>
        </w:rPr>
        <w:lastRenderedPageBreak/>
        <w:t>worked, whether they would be contacted if anything changed. They hailed a taxi on Lexington Street and rode back to Barclay Street in silence, passing the storefronts and row houses of East Baltimore, passing corners where men stood in doorways and children played on marble stoops.</w:t>
      </w:r>
    </w:p>
    <w:p w14:paraId="054E641A"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Kenneth Nixon Sr. walked out of the Criminal Court of Baltimore, having testified twice in twelve days, having identified the man who killed his brother and watched the jury convict and the judge sentence Gladden to life.</w:t>
      </w:r>
    </w:p>
    <w:p w14:paraId="2B62FA09"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No one from the State's Attorney's office spoke to him after the sentencing; the case file records no victim notification, no contact with Elizabeth Lovitt Nixon, no outreach of any kind.</w:t>
      </w:r>
    </w:p>
    <w:p w14:paraId="0F1EF4C7" w14:textId="77777777" w:rsidR="00870E1D" w:rsidRPr="0001114F" w:rsidRDefault="00870E1D" w:rsidP="006E2584">
      <w:pPr>
        <w:spacing w:line="480" w:lineRule="auto"/>
        <w:ind w:firstLine="720"/>
        <w:contextualSpacing/>
        <w:rPr>
          <w:color w:val="000000" w:themeColor="text1"/>
        </w:rPr>
      </w:pPr>
      <w:r w:rsidRPr="0001114F">
        <w:rPr>
          <w:color w:val="000000" w:themeColor="text1"/>
        </w:rPr>
        <w:t>Kenneth returned to 2325 Barclay Street. The trial was over, the sentence pronounced, the man who killed Jeffrey in prison for life.</w:t>
      </w:r>
    </w:p>
    <w:p w14:paraId="7D0A56A0" w14:textId="31A1310A" w:rsidR="00B026B5" w:rsidRPr="0001114F" w:rsidRDefault="00870E1D" w:rsidP="006E2584">
      <w:pPr>
        <w:spacing w:line="480" w:lineRule="auto"/>
        <w:ind w:firstLine="720"/>
        <w:contextualSpacing/>
        <w:rPr>
          <w:color w:val="000000" w:themeColor="text1"/>
        </w:rPr>
      </w:pPr>
      <w:r w:rsidRPr="0001114F">
        <w:rPr>
          <w:color w:val="000000" w:themeColor="text1"/>
        </w:rPr>
        <w:t>That was what the family knew. That was all the system told them.</w:t>
      </w:r>
      <w:r w:rsidR="00000000" w:rsidRPr="0001114F">
        <w:rPr>
          <w:color w:val="000000" w:themeColor="text1"/>
        </w:rPr>
        <w:br w:type="page"/>
      </w:r>
    </w:p>
    <w:p w14:paraId="10AA25F9" w14:textId="2A6BCB06" w:rsidR="00B026B5" w:rsidRPr="0001114F" w:rsidRDefault="004C5DC8" w:rsidP="004C5DC8">
      <w:pPr>
        <w:pStyle w:val="Heading1"/>
        <w:spacing w:before="480" w:after="240" w:line="480" w:lineRule="auto"/>
        <w:contextualSpacing/>
        <w:jc w:val="center"/>
        <w:rPr>
          <w:color w:val="000000" w:themeColor="text1"/>
          <w:sz w:val="24"/>
          <w:szCs w:val="24"/>
        </w:rPr>
      </w:pPr>
      <w:r>
        <w:rPr>
          <w:b/>
          <w:bCs/>
          <w:color w:val="000000" w:themeColor="text1"/>
          <w:sz w:val="24"/>
          <w:szCs w:val="24"/>
        </w:rPr>
        <w:lastRenderedPageBreak/>
        <w:t>Court of Special Appeals</w:t>
      </w:r>
    </w:p>
    <w:p w14:paraId="18CD59AA"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The front page of The Baltimore Sun on the morning of Thursday, June 28, 1973, gave its columns to Washington, to the men whose names had become daily vocabulary in living rooms across the country: John W. Dean III, blamed for a scandal that began with a hotel break-in and had grown to consume a presidency; Frederick C. LaRue, who had stood in U.S. District Court the day before and pleaded guilty to obstruction of justice; John N. Mitchell and Jeb Stuart Magruder, whose indictments hung in the air. The House had voted 241 to 173, failing to override the president's veto of a bombing ban that would have ended American air operations over Cambodia. In New York, The New York Times ran a review of Live and Let Die on page 56, Roger Moore's first turn as James Bond, the film's plot built around a Caribbean heroin monopoly with distribution pipelines into New Orleans and New York, every villain in the picture Black and nearly every hero white. The Sun forecast showers and thunderstorms for Baltimore, eighty-four degrees at the airport by afternoon.</w:t>
      </w:r>
    </w:p>
    <w:p w14:paraId="18F57B3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The Sun printed nothing that day about Case No. 17301459. Three days had passed since sentencing in the Criminal Court of Baltimore, three days since Judge Marshall A. Levin had pronounced life imprisonment for John Michael Gladden, and the docket now recorded a notice of appeal filed in proper person. Not through Joseph Smullian, the public defender who had represented Gladden at trial. Not through anyone a court had appointed. Gladden filed it himself, from inside 954 Forrest Street.</w:t>
      </w:r>
    </w:p>
    <w:p w14:paraId="1C83D5A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 xml:space="preserve">The Maryland State Penitentiary stood on Baltimore's east side, a Port Deposit granite compound built in 1811 as the second purpose-built penitentiary in the United States, its Romanesque Revival walls containing approximately fifteen hundred men in June of 1973. Life </w:t>
      </w:r>
      <w:r w:rsidRPr="0001114F">
        <w:rPr>
          <w:color w:val="000000" w:themeColor="text1"/>
        </w:rPr>
        <w:lastRenderedPageBreak/>
        <w:t>imprisonment for first-degree murder. Three years concurrent for the handgun. One date, one designation, in proper person, and nothing else.</w:t>
      </w:r>
    </w:p>
    <w:p w14:paraId="08A73844"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Maryland's Office of the Public Defender had been open for eighteen months. Alan H. Murrell had begun running the office on January 1, 1972, with twelve attorneys handling fifty thousand criminal defendants on a budget of $1.2 million, and in June of 1973 there was no appellate division, would not be one until 1975, no Inmate Services Division either, would not be one until 1975. When Judge Levin sentenced Gladden to life, the office could not assign him appellate counsel because no mechanism for doing so existed. The filing window under Maryland Rules was thirty days from judgment. Gladden filed on day three.</w:t>
      </w:r>
    </w:p>
    <w:p w14:paraId="122633B7"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The institution from which he filed had no law library. Marshall "Eddie" Conway, a Black Panther activist imprisoned at 954 Forrest Street since 1971, would put it directly: "There was no library. There was no library in the whole penitentiary."</w:t>
      </w:r>
    </w:p>
    <w:p w14:paraId="5E9AB0FF"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Conway and another prisoner eventually took two cells on their tier and built one themselves, collecting books that people mailed in from outside. Family members. Advocacy groups. Anyone who thought to send legal texts through the U.S. Postal Service to a prisoner in Baltimore. His cellmate, Arthur Turco, was an actual attorney, a lawyer who had ended up incarcerated at the Pen. The books they gathered were the closest thing to a case reporter inside those walls. No Maryland Digest. No annotated code. Borrowed paperbacks and whatever came through the mail room.</w:t>
      </w:r>
    </w:p>
    <w:p w14:paraId="6F850558"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Saleem El-Amin, who entered the same institution the same year Gladden filed his notice, called it "the birdcage." His description of daily life inside: "Everybody's attention was focused on survival."</w:t>
      </w:r>
    </w:p>
    <w:p w14:paraId="5D2AF196" w14:textId="77777777" w:rsidR="0039737C" w:rsidRPr="0001114F" w:rsidRDefault="0039737C" w:rsidP="006E2584">
      <w:pPr>
        <w:spacing w:line="480" w:lineRule="auto"/>
        <w:ind w:firstLine="720"/>
        <w:contextualSpacing/>
        <w:rPr>
          <w:color w:val="000000" w:themeColor="text1"/>
        </w:rPr>
      </w:pPr>
      <w:r w:rsidRPr="0001114F">
        <w:rPr>
          <w:color w:val="000000" w:themeColor="text1"/>
        </w:rPr>
        <w:lastRenderedPageBreak/>
        <w:t>Mansa Musa, another man who had served time at 954 Forrest Street, estimated that eighty percent of the population could not read, or read at a fifth-grade level. The education department was in shambles. A man who wanted to file a legal document had to find another man who knew how to write the words. Prisoners who had taught themselves criminal procedure from borrowed books. Men who drafted writs and motions in cells that doubled as offices. Men who operated under the protection of the Supreme Court's 1969 ruling in Johnson v. Avery, which held that prisons could not bar legal assistance among inmates unless they provided a meaningful alternative. Maryland Penitentiary provided no alternative. A man sentenced to life who wanted to appeal had three choices: find someone inside who could write, teach himself, or do nothing.</w:t>
      </w:r>
    </w:p>
    <w:p w14:paraId="5382E1A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What filing required from inside those walls: a piece of institutional paper, a pen or pencil from commissary, an envelope, a stamp. Gladden wrote his intent to appeal, signed his name, sealed the envelope. He dropped it into the prison's internal mail system. Through the mail room. Into U.S. Postal Service hands.</w:t>
      </w:r>
    </w:p>
    <w:p w14:paraId="5F16CB08"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The Criminal Court of Baltimore sat less than two miles from 954 Forrest Street. One to two days for local mail delivery in 1973. Filing was complete when a clerk received and stamped the document, not when Gladden dropped it in the slot. No prison mailbox rule protected the date of deposit; that rule would not come until Houston v. Lack in 1988, fifteen years away, fifteen years too late to matter here.</w:t>
      </w:r>
    </w:p>
    <w:p w14:paraId="0877E12E"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No record says who helped Gladden. No record says whether anyone did. The docket notation records a date and two words: in proper person.</w:t>
      </w:r>
    </w:p>
    <w:p w14:paraId="7A064B11" w14:textId="333CC288" w:rsidR="0039737C" w:rsidRPr="0001114F" w:rsidRDefault="0039737C" w:rsidP="00325451">
      <w:pPr>
        <w:spacing w:line="480" w:lineRule="auto"/>
        <w:contextualSpacing/>
        <w:rPr>
          <w:color w:val="000000" w:themeColor="text1"/>
        </w:rPr>
      </w:pPr>
    </w:p>
    <w:p w14:paraId="5E7AD59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Seven days passed.</w:t>
      </w:r>
    </w:p>
    <w:p w14:paraId="29600866" w14:textId="77777777" w:rsidR="0039737C" w:rsidRPr="0001114F" w:rsidRDefault="0039737C" w:rsidP="006E2584">
      <w:pPr>
        <w:spacing w:line="480" w:lineRule="auto"/>
        <w:ind w:firstLine="720"/>
        <w:contextualSpacing/>
        <w:rPr>
          <w:color w:val="000000" w:themeColor="text1"/>
        </w:rPr>
      </w:pPr>
      <w:r w:rsidRPr="0001114F">
        <w:rPr>
          <w:color w:val="000000" w:themeColor="text1"/>
        </w:rPr>
        <w:lastRenderedPageBreak/>
        <w:t>July 5, 1973. Eighty-nine degrees in Baltimore, the humidity broken overnight by an inch and a half of rain that had fallen on the third. The Fourth of July had reached ninety. The Sun that morning ran fifty-two pages at ten cents. The front page belonged to other concerns: an East-West security conference fracturing along old Cold War alliances in Helsinki, the food industry petitioning the president for relief from the wage and price freeze and being denied, the Nixon family telling the president not to resign his office. American diplomats in Peking had hosted a Fourth of July reception at the U.S. mission. None of it touched Barclay Street.</w:t>
      </w:r>
    </w:p>
    <w:p w14:paraId="642EFA08"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Kenneth Nixon Sr. still carried 2325 Barclay Street as his address in every record the Criminal Court of Baltimore held. The summons forms listed it. The deputy returns confirmed it. The docket face recorded it. All of it pointed to the row house where, three and a half months earlier, a .45-caliber bullet had come through the front window and killed his brother.</w:t>
      </w:r>
    </w:p>
    <w:p w14:paraId="793B01F5"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He was not there.</w:t>
      </w:r>
    </w:p>
    <w:p w14:paraId="67C71A46"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He had not been there in weeks. He was staying with his grandmother, Parmillie Nixon, on Whitridge Avenue, a few blocks east and north of the house at 2325 Barclay. Parmillie kept him close. She was seventy-one years old; she had buried a husband in 1968 and would bury herself in 1976, but in the summer of 1973 she was watching over a sixteen-year-old boy whose brother had died in his arms four months earlier and who had sat in a witness stand describing what it looked like when Jeffrey fell. Kenneth slept under her roof on Whitridge Avenue. His address in the case file said Barclay Street. His body was on Whitridge Avenue. No one in the criminal justice system knew the difference.</w:t>
      </w:r>
    </w:p>
    <w:p w14:paraId="5C47DC73"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No one would think to check until November 1977, when a deputy would carry a witness summons to 2325 Barclay, find the house vacant, and write in the return: LEFT UNDER DOOR.</w:t>
      </w:r>
    </w:p>
    <w:p w14:paraId="4BE10CA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Walter "Rabbi" Siegel, at 439 East 23rd Street, was dead.</w:t>
      </w:r>
    </w:p>
    <w:p w14:paraId="13AE6910" w14:textId="77777777" w:rsidR="0039737C" w:rsidRPr="0001114F" w:rsidRDefault="0039737C" w:rsidP="006E2584">
      <w:pPr>
        <w:spacing w:line="480" w:lineRule="auto"/>
        <w:ind w:firstLine="720"/>
        <w:contextualSpacing/>
        <w:rPr>
          <w:color w:val="000000" w:themeColor="text1"/>
        </w:rPr>
      </w:pPr>
      <w:r w:rsidRPr="0001114F">
        <w:rPr>
          <w:color w:val="000000" w:themeColor="text1"/>
        </w:rPr>
        <w:lastRenderedPageBreak/>
        <w:t>The case file would not say so for more than four years. In November 1977, when Deputy G. Munson, No. 30, carried a witness summons to Siegel's last known address for the retrial of John Michael Gladden, he filled out the standard deputy return form. One checkbox read RESIGNED. Munson checked it and wrote in a date: 7-5-73. A second checkbox on the same form read MORTUUS EST. Latin. He is dead. Munson did not check it.</w:t>
      </w:r>
    </w:p>
    <w:p w14:paraId="250145DC"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Roland Walker, Gladden's defense attorney, filed a subpoena duces tecum that same month, November 18, 1977, listing Siegel by name and adding two words: now deceased. Walker requested that Commissioner Donald Pomerleau, Baltimore Police, send criminal conviction records for Patsy Lou Quickley, Walter Edward Siegel, and Kenneth Seabron. A separate subpoena, directed to Mark A. Levine, Commissioner of the Division of Correction, requested incarceration records for Marlow D. Bellamy and Walter Edward Siegel.</w:t>
      </w:r>
    </w:p>
    <w:p w14:paraId="3CE1C17E"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Records on a dead man. Incarceration history for a dead man.</w:t>
      </w:r>
    </w:p>
    <w:p w14:paraId="3BC8DDEF"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The defense knew. The defense wrote the words into a court filing. The deputy return form had a checkbox for death and no one used it.</w:t>
      </w:r>
    </w:p>
    <w:p w14:paraId="23F6E787"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Less than two weeks after the jury convicted John Michael Gladden of trying to murder him, the intended target was gone. The prosecution's principal motive witness, the man who had testified about heroin transactions, a confrontation in a tavern bathroom, ten dollars and five bags of heroin recouped by force, died before the first appellate brief was filed.</w:t>
      </w:r>
    </w:p>
    <w:p w14:paraId="521CE76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No notation in the docket. No amendment to the record. No procedural mechanism required anyone to ask.</w:t>
      </w:r>
    </w:p>
    <w:p w14:paraId="39E55D10"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 xml:space="preserve">The system would attempt to summon Walter Siegel again in 1977. And again in 1978. Deputies would carry his name on witness forms to 439 East 23rd Street. They would check boxes and write dates and return the forms to the clerk's office, and none of it would bring back a </w:t>
      </w:r>
      <w:r w:rsidRPr="0001114F">
        <w:rPr>
          <w:color w:val="000000" w:themeColor="text1"/>
        </w:rPr>
        <w:lastRenderedPageBreak/>
        <w:t>dead man. The intended victim of the shooting on March 12, 1973, was no longer available to testify. The twelve-year-old boy who had been sitting on a couch inside 2325 Barclay Street, the boy who was shot instead, had been dead before Siegel, and would remain dead longer, would remain dead forever, which is how death works, and the case that carried both their names would grind forward through the appellate courts of Maryland without either of them.</w:t>
      </w:r>
    </w:p>
    <w:p w14:paraId="2F300D13" w14:textId="3CFF9F5E" w:rsidR="0039737C" w:rsidRPr="0001114F" w:rsidRDefault="0039737C" w:rsidP="006E2584">
      <w:pPr>
        <w:spacing w:line="480" w:lineRule="auto"/>
        <w:ind w:firstLine="720"/>
        <w:contextualSpacing/>
        <w:rPr>
          <w:color w:val="000000" w:themeColor="text1"/>
        </w:rPr>
      </w:pPr>
    </w:p>
    <w:p w14:paraId="617258B5"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Twelve days separated Gladden's handwritten notice from the arrival of counsel.</w:t>
      </w:r>
    </w:p>
    <w:p w14:paraId="7AC20A8A"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Arnold M. Zerwitz was appointed on July 10, 1973. Judge Harris issued an order on July 27 extending the time to transmit the record. Geraldine K. Sweeney entered her appearance on September 21. And then the transcript itself, No. 4989, the full trial proceedings before Judge Levin, T.30 through T.410, was filed with the Court of Special Appeals on October 24 and 25, 1973. Four months from Gladden's handwritten notice to a complete appellate record.</w:t>
      </w:r>
    </w:p>
    <w:p w14:paraId="011B5AD4"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Zerwitz and Sweeney appeared on the brief without institutional identification. No title from the Office of the Public Defender. No office listed beneath their names. The machinery was still being built.</w:t>
      </w:r>
    </w:p>
    <w:p w14:paraId="117832E3"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The Court of Special Appeals of Maryland filed the Appellee Brief, No. 595, September Term 1973, on January 14, 1974. Fourteen pages. Four signatures on its cover: Francis B. Burch, Attorney General of Maryland; Alexander L. Cummings, Assistant Attorney General; Milton B. Allen, State's Attorney for Baltimore City; Sandra A. O'Connor, Assistant State's Attorney.</w:t>
      </w:r>
    </w:p>
    <w:p w14:paraId="4B44E6F6"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O'Connor's name appeared fourth of four. She did not write the brief. She did not argue the appeal.</w:t>
      </w:r>
    </w:p>
    <w:p w14:paraId="2D5D4F10"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 xml:space="preserve">In Baltimore City, trial prosecutors did not follow their cases to the appellate courts. The office handled it that way as a matter of practice, the caseload relentless, three to four trial days a </w:t>
      </w:r>
      <w:r w:rsidRPr="0001114F">
        <w:rPr>
          <w:color w:val="000000" w:themeColor="text1"/>
        </w:rPr>
        <w:lastRenderedPageBreak/>
        <w:t>week, cases stacking up faster than attorneys could prepare them. A prosecutor finished a trial on Monday and prepared the next one on Tuesday. The appellate work belonged to the Attorney General's office in Annapolis.</w:t>
      </w:r>
    </w:p>
    <w:p w14:paraId="6FAED2F4"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"We did just the trial," O'Connor would say, fifty years later, "and then that all gets shifted to another office, and you just go on to the next trial."</w:t>
      </w:r>
    </w:p>
    <w:p w14:paraId="20DFD90C"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Burch and Cummings carried the State's argument from there. O'Connor was already preparing another homicide from the stack on her desk. A heroin dispute on Barclay Street had climbed from the Criminal Court of Baltimore to the Attorney General of the State of Maryland, and the woman who had tried it walked away from the file.</w:t>
      </w:r>
    </w:p>
    <w:p w14:paraId="46966552"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"It only ends when the appellate process is over," she said. "And that can take forever."</w:t>
      </w:r>
    </w:p>
    <w:p w14:paraId="12B9CAF7"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She would not learn for years what she had prosecuted. Years after leaving the Baltimore City State's Attorney's Office, years after serving as State's Attorney for Baltimore County, she began teaching night courses in criminal law. She opened a textbook one evening, preparing class notes, turning pages through the sections on intent, and under that heading she found the case.</w:t>
      </w:r>
    </w:p>
    <w:p w14:paraId="7CAC26D7"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"Oh, my god," she said. "That was my case, and that was first impression."</w:t>
      </w:r>
    </w:p>
    <w:p w14:paraId="735B0063"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No Maryland appellate court had ever addressed transferred intent. She had tried a case of first impression in the Criminal Court of Baltimore, and she had not known it at the time, and the office had not told her, and she had moved on to the next trial and the next and the next.</w:t>
      </w:r>
    </w:p>
    <w:p w14:paraId="052AC097"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"Things move so fast in this city," she said. "You just didn't linger over past results."</w:t>
      </w:r>
    </w:p>
    <w:p w14:paraId="542B269D"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 xml:space="preserve">The Sun had printed the Orioles' 4 to 0 shutout of the Yankees on its front page the morning Gladden filed his notice of appeal. By the time the Appellee Brief was filed seven months later, the Orioles had finished the 1973 season at 97 and 65, first in the American League </w:t>
      </w:r>
      <w:r w:rsidRPr="0001114F">
        <w:rPr>
          <w:color w:val="000000" w:themeColor="text1"/>
        </w:rPr>
        <w:lastRenderedPageBreak/>
        <w:t>East, and lost the pennant to Oakland in five games. Baltimore went on. The docket went on. O'Connor went on. Fifty years later, she and the victim's nephew would close an interview by arguing over the Orioles' pitching staff and their general manager's unwillingness to spend money. She said the joy of her retirement was winning her football bets. Kenneth Nixon Jr. said the Orioles needed another starter. Neither of them mentioned March 12, 1973.</w:t>
      </w:r>
    </w:p>
    <w:p w14:paraId="16753300" w14:textId="3591A953" w:rsidR="0039737C" w:rsidRPr="0001114F" w:rsidRDefault="0039737C" w:rsidP="006E2584">
      <w:pPr>
        <w:spacing w:line="480" w:lineRule="auto"/>
        <w:ind w:firstLine="720"/>
        <w:contextualSpacing/>
        <w:rPr>
          <w:color w:val="000000" w:themeColor="text1"/>
        </w:rPr>
      </w:pPr>
    </w:p>
    <w:p w14:paraId="293231F0"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Zerwitz and Sweeney raised one substantive issue on appeal. Transferred intent. Whether a common law doctrine that transferred a defendant's criminal intent from an intended victim to an unintended one was part of Maryland law. No Maryland appellate court had ever decided.</w:t>
      </w:r>
    </w:p>
    <w:p w14:paraId="05B27ABD"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They did not challenge the alibi instruction.</w:t>
      </w:r>
    </w:p>
    <w:p w14:paraId="2B1B612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Record 353 and 354. Judge Levin's charge to the jury that a defendant bore a burden of proving alibi by a preponderance of evidence, that such a defense should be subjected to "rigid scrutiny." The instruction sat in the pages of Transcript No. 4989. Filed with the court. Available to any attorney who opened the transcript to those pages. Zerwitz and Sweeney did not cite it. Their brief did not raise it. No oral argument addressed it.</w:t>
      </w:r>
    </w:p>
    <w:p w14:paraId="5469F8DE"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The instruction was wrong. The Supreme Court's ruling in Patterson v. New York, which would clarify the limits of burden-shifting on affirmative defenses, was three years away, but the Maryland Court of Appeals had already addressed alibi burdens in earlier cases. An attorney reading pages 353 and 354 of Transcript No. 4989 might have seen the problem. Zerwitz and Sweeney may not have read those pages. They may have read them and missed the issue. They may have made a strategic decision to focus on transferred intent and let the alibi instruction go. No record says. The appellate brief does not mention it.</w:t>
      </w:r>
    </w:p>
    <w:p w14:paraId="007D3A3D" w14:textId="77777777" w:rsidR="0039737C" w:rsidRPr="0001114F" w:rsidRDefault="0039737C" w:rsidP="006E2584">
      <w:pPr>
        <w:spacing w:line="480" w:lineRule="auto"/>
        <w:ind w:firstLine="720"/>
        <w:contextualSpacing/>
        <w:rPr>
          <w:color w:val="000000" w:themeColor="text1"/>
        </w:rPr>
      </w:pPr>
      <w:r w:rsidRPr="0001114F">
        <w:rPr>
          <w:color w:val="000000" w:themeColor="text1"/>
        </w:rPr>
        <w:lastRenderedPageBreak/>
        <w:t>What remains is the record itself: an instruction given, an objection not made at trial, an issue not raised on appeal. The first appellate review of State v. Gladden proceeded on a single question, transferred intent, and left everything else untouched.</w:t>
      </w:r>
    </w:p>
    <w:p w14:paraId="5F2FE49D" w14:textId="30199644" w:rsidR="0039737C" w:rsidRPr="0001114F" w:rsidRDefault="0039737C" w:rsidP="006E2584">
      <w:pPr>
        <w:spacing w:line="480" w:lineRule="auto"/>
        <w:ind w:firstLine="720"/>
        <w:contextualSpacing/>
        <w:rPr>
          <w:color w:val="000000" w:themeColor="text1"/>
        </w:rPr>
      </w:pPr>
    </w:p>
    <w:p w14:paraId="4B624C8D"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The State's brief conceded that no Maryland appellate court had squarely addressed transferred intent. The doctrine had appeared in related contexts.</w:t>
      </w:r>
    </w:p>
    <w:p w14:paraId="151FA9A6"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Jones v. State, 188 Md. 263. A defendant who shot and killed a man he mistook for someone else. First-degree murder. The Court of Appeals recognized intent toward the victim actually shot but did not frame its ruling as transferred intent. Similar facts. Different legal architecture.</w:t>
      </w:r>
    </w:p>
    <w:p w14:paraId="7ABBF269"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Ruffin v. State, 10 Md. App. 102. A defendant who fired at two men attacking him, in self-defense, and struck an innocent bystander. The Court of Special Appeals found no assault with intent to murder; the shooting intent was defensive, not hostile. The conviction was affirmed on a criminal negligence theory. Prosecutors cited it for its reasoning: if innocent intent follows the bullet, guilty intent follows it too.</w:t>
      </w:r>
    </w:p>
    <w:p w14:paraId="174F8D53"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Kensler v. State. Unreported. No. 186, September Term 1973, filed November 9, 1973. A defendant who shot at a police officer; the round struck a bystander in the foot. Assault and battery affirmed on transferred intent reasoning. Unreported opinions carry no precedential weight in Maryland. The reasoning was there; the authority was not.</w:t>
      </w:r>
    </w:p>
    <w:p w14:paraId="61ED6146"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 xml:space="preserve">Maryland already recognized the felony murder doctrine, under which a getaway driver could be convicted of first-degree murder for a killing that took place inside a building he never entered. Transferring intent from one person to another, the State's brief argued, was a smaller </w:t>
      </w:r>
      <w:r w:rsidRPr="0001114F">
        <w:rPr>
          <w:color w:val="000000" w:themeColor="text1"/>
        </w:rPr>
        <w:lastRenderedPageBreak/>
        <w:t>doctrinal step than transferring intent from one crime to another, which felony murder already did.</w:t>
      </w:r>
    </w:p>
    <w:p w14:paraId="6AB99624"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Gladden's attorneys had cited Bratton v. State, 29 Tenn. 103, an 1849 opinion in which Tennessee's court refused to apply the doctrine. The State distinguished it on statutory grounds: Tennessee's statute required a specific intention to take the life of a particular person slain; Maryland's first-degree murder statute, Article 27, Section 407, required no such specificity. A stumbling block in Tennessee did not exist under Maryland law.</w:t>
      </w:r>
    </w:p>
    <w:p w14:paraId="6CC1C98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At T.410, prosecutors had conceded that no evidence existed that Gladden intended to kill Jeffrey Nixon. A twelve-year-old boy on a couch at 2325 Barclay Street, unknown to Gladden. The prosecution's case rested exclusively on transferred intent.</w:t>
      </w:r>
    </w:p>
    <w:p w14:paraId="615C3F51" w14:textId="60A6829F" w:rsidR="0039737C" w:rsidRPr="0001114F" w:rsidRDefault="0039737C" w:rsidP="006E2584">
      <w:pPr>
        <w:spacing w:line="480" w:lineRule="auto"/>
        <w:ind w:firstLine="720"/>
        <w:contextualSpacing/>
        <w:rPr>
          <w:color w:val="000000" w:themeColor="text1"/>
        </w:rPr>
      </w:pPr>
    </w:p>
    <w:p w14:paraId="2AF5DE2B"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March 15, 1974. The Court of Special Appeals filed its opinion. Twenty-six pages. Judges Morton, Moylan, and Gilbert. Moylan wrote.</w:t>
      </w:r>
    </w:p>
    <w:p w14:paraId="3558E5FF"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He began in 1576.</w:t>
      </w:r>
    </w:p>
    <w:p w14:paraId="2E7C4154"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Regina v. Saunders and Archer, 2 Plowd. 473. An arrow case. "If a man of malice prepense shoots an arrow at another with an intent to kill him, and a person to whom he bore no malice is killed by it, this shall be murder in him, for when he shot the arrow he intended to kill." The end of the act shall be construed by the beginning of it. An arrow shot at one man killed another, and the law said the killing was murder because the intent was murder when the arrow left the bow. Four hundred years before a .45-caliber bullet came through the front window of 2325 Barclay Street, an English court held that intent follows the projectile to wherever it lands.</w:t>
      </w:r>
    </w:p>
    <w:p w14:paraId="6FE2F740" w14:textId="77777777" w:rsidR="0039737C" w:rsidRPr="0001114F" w:rsidRDefault="0039737C" w:rsidP="006E2584">
      <w:pPr>
        <w:spacing w:line="480" w:lineRule="auto"/>
        <w:ind w:firstLine="720"/>
        <w:contextualSpacing/>
        <w:rPr>
          <w:color w:val="000000" w:themeColor="text1"/>
        </w:rPr>
      </w:pPr>
      <w:r w:rsidRPr="0001114F">
        <w:rPr>
          <w:color w:val="000000" w:themeColor="text1"/>
        </w:rPr>
        <w:lastRenderedPageBreak/>
        <w:t>1701. Rex v. Plummer, 1 Kelyng 109. Chief Justice Holt: "As if a man out of malice to A. shoots at him to kill him, but misses him and kills B. it is no less a murder than if he had killed the person intended."</w:t>
      </w:r>
    </w:p>
    <w:p w14:paraId="713433E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1736. Sir Matthew Hale, 1 History of the Pleas of the Crown, at 466: "If A. by malice forethought strikes at B. and missing him strikes C. whereof he dies, tho he never bore any malice to C. yet it is murder, and the law transfers the malice to the party slain."</w:t>
      </w:r>
    </w:p>
    <w:p w14:paraId="7AB732A6"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Forty years after Hale. Sir William Blackstone, 4 Commentaries on the Laws of England, at 200 and 201: "Thus if one shoots at A and misses him, but kills B, this is murder; because of the previous felonious intent, which the law transfers from one to the other."</w:t>
      </w:r>
    </w:p>
    <w:p w14:paraId="611F0A8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Maryland had adopted English common law on July 4, 1776, pursuant to Article 5 of its Declaration of Rights. From England the doctrine moved through New York, California, Illinois, Pennsylvania. Case after case, state after state, across two centuries of appellate courts. Moylan found it strange, and said so in his opinion, that this doctrine, almost universally recognized at common law, had never been squarely before the appellate courts of Maryland until the present appeal of John Michael "Box" Gladden, convicted of murder in the first degree and of handgun use in commission of a felony by a Baltimore City jury presided over by Judge Marshall A. Levin.</w:t>
      </w:r>
    </w:p>
    <w:p w14:paraId="7EE2EEF8"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Its worth, Moylan wrote, was made apparent by what he called "the tragic and senseless slaying of the innocent 12-year old victim at bar."</w:t>
      </w:r>
    </w:p>
    <w:p w14:paraId="62F6A6D0"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"We now hold that the doctrine of 'transferred intent' is the law of Maryland and that whatever mens rea a defendant entertains as to his intended target will carry over to any unintended victim, when the attack goes wide of its mark."</w:t>
      </w:r>
    </w:p>
    <w:p w14:paraId="2B6A6A2E" w14:textId="77777777" w:rsidR="0039737C" w:rsidRPr="0001114F" w:rsidRDefault="0039737C" w:rsidP="006E2584">
      <w:pPr>
        <w:spacing w:line="480" w:lineRule="auto"/>
        <w:ind w:firstLine="720"/>
        <w:contextualSpacing/>
        <w:rPr>
          <w:color w:val="000000" w:themeColor="text1"/>
        </w:rPr>
      </w:pPr>
      <w:r w:rsidRPr="0001114F">
        <w:rPr>
          <w:color w:val="000000" w:themeColor="text1"/>
        </w:rPr>
        <w:lastRenderedPageBreak/>
        <w:t>Concededly, Moylan acknowledged, young Nixon was unknown to the petitioner. Gladden possessed neither a motivation nor an intent directed at him. Transferred intent carried an entire mens rea, willfulness, deliberation, premeditation, from Walter "Rabbi" Siegel to a twelve-year-old boy who had been sitting on a couch inside 2325 Barclay Street on the afternoon of March 12, 1973.</w:t>
      </w:r>
    </w:p>
    <w:p w14:paraId="2C7840C7"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Arrows and bullets. 1576 and 1973. Intent follows an act, and an act follows a bullet, and a bullet lands where it lands, and the law says what it says, and a twelve-year-old boy is dead.</w:t>
      </w:r>
    </w:p>
    <w:p w14:paraId="1C59D282" w14:textId="6EEDF862" w:rsidR="0039737C" w:rsidRPr="0001114F" w:rsidRDefault="0039737C" w:rsidP="006E2584">
      <w:pPr>
        <w:spacing w:line="480" w:lineRule="auto"/>
        <w:ind w:firstLine="720"/>
        <w:contextualSpacing/>
        <w:rPr>
          <w:color w:val="000000" w:themeColor="text1"/>
        </w:rPr>
      </w:pPr>
    </w:p>
    <w:p w14:paraId="3CED924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Gladden claimed he did not receive a fair trial because Judge Levin questioned two witnesses from the bench.</w:t>
      </w:r>
    </w:p>
    <w:p w14:paraId="011096F7"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Levin's questions of Siegel had drawn out prior dealings. Heroin transactions. A confrontation in a tavern bathroom. A debt collected by force. The questions established the witness's ability to identify Gladden and his motive for doing so. Moylan's panel found such questioning proper. The trial judge was bringing out full facts concerning events leading to a shooting.</w:t>
      </w:r>
    </w:p>
    <w:p w14:paraId="747C42EA"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Charles Logan lived at 2228 Barclay Street, one hundred house numbers from 2325. He worked as a correctional aide; years later, in 1978, a defense attorney would subpoena his employment records from the Division of Parole and Probation to establish his credibility. At trial, as a defense alibi witness, Logan claimed to have watched the shooting from outside and identified someone other than Gladden as the man with the gun. He had never told police. Never approached a detective. Never given a statement. He came forward at trial, for the first time, to say the man with the gun was not the defendant.</w:t>
      </w:r>
    </w:p>
    <w:p w14:paraId="5E200C42"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Levin questioned him from the bench. Defense counsel moved for a mistrial.</w:t>
      </w:r>
    </w:p>
    <w:p w14:paraId="0E833218" w14:textId="77777777" w:rsidR="0039737C" w:rsidRPr="0001114F" w:rsidRDefault="0039737C" w:rsidP="006E2584">
      <w:pPr>
        <w:spacing w:line="480" w:lineRule="auto"/>
        <w:ind w:firstLine="720"/>
        <w:contextualSpacing/>
        <w:rPr>
          <w:color w:val="000000" w:themeColor="text1"/>
        </w:rPr>
      </w:pPr>
      <w:r w:rsidRPr="0001114F">
        <w:rPr>
          <w:color w:val="000000" w:themeColor="text1"/>
        </w:rPr>
        <w:lastRenderedPageBreak/>
        <w:t>Levin's response, at T.271 and 272: "The purpose of my questioning was to bring before the jury the full facts." He offered to admonish the jurors that his questions should not be taken as reflecting any opinion on the evidence. Defense counsel declined the admonition.</w:t>
      </w:r>
    </w:p>
    <w:p w14:paraId="5A258EB2"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Moylan's panel: "When the testimony of Logan was evasive and equivocal, the judge appropriately sought clarification. His questioning was clearly in furtherance of the search for truth, which is the ultimate end and reason for being of the trial process. There was no abuse."</w:t>
      </w:r>
    </w:p>
    <w:p w14:paraId="56F00CE1" w14:textId="77777777" w:rsidR="0039737C" w:rsidRPr="0001114F" w:rsidRDefault="0039737C" w:rsidP="006E2584">
      <w:pPr>
        <w:spacing w:line="480" w:lineRule="auto"/>
        <w:ind w:firstLine="720"/>
        <w:contextualSpacing/>
        <w:rPr>
          <w:color w:val="000000" w:themeColor="text1"/>
        </w:rPr>
      </w:pPr>
      <w:r w:rsidRPr="0001114F">
        <w:rPr>
          <w:color w:val="000000" w:themeColor="text1"/>
        </w:rPr>
        <w:t>JUDGMENTS AFFIRMED.</w:t>
      </w:r>
    </w:p>
    <w:p w14:paraId="73A8F8C8" w14:textId="045865C6" w:rsidR="00B026B5" w:rsidRPr="0001114F" w:rsidRDefault="00000000" w:rsidP="004C5DC8">
      <w:pPr>
        <w:pStyle w:val="Heading1"/>
        <w:spacing w:before="480" w:after="240" w:line="480" w:lineRule="auto"/>
        <w:contextualSpacing/>
        <w:jc w:val="center"/>
        <w:rPr>
          <w:color w:val="000000" w:themeColor="text1"/>
          <w:sz w:val="24"/>
          <w:szCs w:val="24"/>
        </w:rPr>
      </w:pPr>
      <w:r w:rsidRPr="0001114F">
        <w:rPr>
          <w:b/>
          <w:bCs/>
          <w:color w:val="000000" w:themeColor="text1"/>
          <w:sz w:val="24"/>
          <w:szCs w:val="24"/>
        </w:rPr>
        <w:t>Case of First Impression</w:t>
      </w:r>
    </w:p>
    <w:p w14:paraId="2603878D"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Court of Appeals of Maryland occupies the second floor of the Court of Appeals Building at 361 Rowe Boulevard in Annapolis. The building was completed in 1973, positioned on a hill overlooking the state capitol dome, its brick facade and white columns visible from Route 50 as drivers approach the city from Baltimore. Inside, the courtroom where the state's highest court hears oral arguments is paneled in dark wood. The carpet is burgundy. The bench is mahogany. The seals of Maryland's colonial origins hang on the walls. Seven justices sit on the bench when the court is in session: Murphy as Chief Justice, then Singley, Smith, Digges, Levine, Eldridge, and O'Donnell.</w:t>
      </w:r>
    </w:p>
    <w:p w14:paraId="7073EE75"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On December 23, 1974, two days before Christmas, the court issued its opinion in Case No. 57, September Term 1974. John Michael Gladden, Appellant, versus State of Maryland, Appellee. The citation that would enter the permanent record of Maryland law: Gladden v. State, 273 Md. 383.</w:t>
      </w:r>
    </w:p>
    <w:p w14:paraId="2A8FEE39"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 xml:space="preserve">Judge O'Donnell wrote the opinion. Nineteen pages. Sixty-three footnotes. Citations ranging from Regina v. Saunders, decided in 1576 in an English court, to cases filed the previous </w:t>
      </w:r>
      <w:r w:rsidRPr="0001114F">
        <w:rPr>
          <w:color w:val="000000" w:themeColor="text1"/>
        </w:rPr>
        <w:lastRenderedPageBreak/>
        <w:t>year in American jurisdictions from California to North Carolina. The question before the court was whether the doctrine of transferred intent constitutes the law of Maryland.</w:t>
      </w:r>
    </w:p>
    <w:p w14:paraId="6EB2D3F3"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Transferred intent is the legal principle by which a person who intends to kill one victim but accidentally kills another can be held fully accountable for murder, as if he had intended to kill the person he actually killed. The intent, the courts say, transfers from the intended victim to the actual victim. The mens rea, the guilty mind, follows the bullet to wherever it lands.</w:t>
      </w:r>
    </w:p>
    <w:p w14:paraId="5D7A09E9"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Nine months earlier, in March 1974, the Court of Special Appeals had held that transferred intent was part of Maryland's common law. Judge Charles E. Moylan Jr. had written that opinion, tracing the doctrine through four centuries of English and American cases and affirming John Michael Gladden's conviction for first-degree murder. Gladden had appealed to the Court of Appeals, the state's highest court, asking it to reverse the lower court and hold that transferred intent was not Maryland law.</w:t>
      </w:r>
    </w:p>
    <w:p w14:paraId="2DDB1A92"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Court of Appeals agreed with Judge Moylan.</w:t>
      </w:r>
    </w:p>
    <w:p w14:paraId="49970E3B"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first paragraph of O'Donnell's opinion recounted the facts of the case in the detached register of appellate prose. The heroin transaction. The bathroom robbery. The vow. The hunting. The shooting on Barclay Street. The court noted that one projectile, transiting the window at 2325 Barclay Street, had pierced the chest of William Jeffrey Nixon, twelve years of age, a resident there, who was seated on the living room couch.</w:t>
      </w:r>
    </w:p>
    <w:p w14:paraId="4309DA4E"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 xml:space="preserve">The court did not describe what happened in the front room after the bullet entered. It did not identify Kenneth Nixon Sr., sixteen years old, who had run from the kitchen at the sound of the shots. It did not describe Kenneth holding his brother on the floor, or the blood, or the four minutes before the ambulance arrived. The appellate record contained none of this. Appellate courts review legal questions, not human details. A twelve-year-old boy died. The shooter had </w:t>
      </w:r>
      <w:r w:rsidRPr="0001114F">
        <w:rPr>
          <w:color w:val="000000" w:themeColor="text1"/>
        </w:rPr>
        <w:lastRenderedPageBreak/>
        <w:t>intended to kill someone else. The question was whether the law would treat this killing as first-degree murder.</w:t>
      </w:r>
    </w:p>
    <w:p w14:paraId="6C08B940"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At trial, Judge Levin had instructed the jury on transferred intent. He had told the twelve men and women in the jury box that such a homicide partakes of the quality of the original act, so that the guilt of an accused is exactly what it would have been had the shots been fired at the intended victim instead of the person actually killed. The fact that the person actually killed was killed instead of the intended victim is immaterial, and the only question is what would have been the degree of guilt if the result intended had actually been accomplished. The intent is transferred to the person whose death has been caused.</w:t>
      </w:r>
    </w:p>
    <w:p w14:paraId="25B7C111"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Defense counsel had objected. The doctrine of transferred intent, he had argued, was not the law of Maryland. No Maryland appellate court had ever ruled on the question. Judge Levin had noted the exception for the record, and the point had been preserved for appellate review.</w:t>
      </w:r>
    </w:p>
    <w:p w14:paraId="1576638C"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Now, eighteen months after the trial, the Court of Appeals confronted a question it had never squarely decided. O'Donnell's opinion surveyed the American jurisdictions that had addressed transferred intent. Arkansas, California, Delaware, Idaho, Indiana, Iowa, Michigan, Missouri, New Jersey, North Carolina, Ohio, Pennsylvania, Washington. All had applied the doctrine under murder statutes substantially identical to Maryland's. Georgia, Illinois, and South Carolina had applied it under statutes that did not classify murder into degrees but maintained the common law elements of the crime. Alabama, Colorado, Mississippi, New Mexico, New York, and Tennessee had applied it under statutory provisions that expressly included within their terms the commission of a homicide designed to cause or effect the death of the person killed or a third person.</w:t>
      </w:r>
    </w:p>
    <w:p w14:paraId="79D5B870" w14:textId="77777777" w:rsidR="00245BB2" w:rsidRPr="0001114F" w:rsidRDefault="00245BB2" w:rsidP="006E2584">
      <w:pPr>
        <w:spacing w:line="480" w:lineRule="auto"/>
        <w:ind w:firstLine="720"/>
        <w:contextualSpacing/>
        <w:rPr>
          <w:color w:val="000000" w:themeColor="text1"/>
        </w:rPr>
      </w:pPr>
      <w:r w:rsidRPr="0001114F">
        <w:rPr>
          <w:color w:val="000000" w:themeColor="text1"/>
        </w:rPr>
        <w:lastRenderedPageBreak/>
        <w:t>Gladden's attorneys had relied on holdings from Montana, Oregon, Tennessee, and Texas that had declined to apply transferred intent to elevate unintentional killings to first-degree murder. O'Donnell examined each and found them distinguishable or superseded. The Montana court had held that the state's statute required proof of the deliberate premeditated design specifically to kill the person who was killed. But the Montana legislature had amended the statute the following year to bring unintended victims within its terms. Tennessee had rejected transferred intent in 1849, but the legislature had subsequently amended its felony-murder statute to include attempts to perpetrate any murder in the first degree. Texas had required express malice for first-degree murder, a requirement Maryland did not share.</w:t>
      </w:r>
    </w:p>
    <w:p w14:paraId="1711A4F0"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central question was how to read Maryland's murder statute. Article 27, Section 407, of the Maryland Code provided that all murder which shall be perpetrated by means of poison, or lying in wait, or by any kind of willful, deliberate and premeditated killing shall be murder in the first degree.</w:t>
      </w:r>
    </w:p>
    <w:p w14:paraId="1AF15598"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Gladden's attorneys argued that this language required a specific intention to kill the particular person slain. If a shooter intended to kill Walter Siegel but killed Jeffrey Nixon instead, the argument went, he could not be convicted of first-degree murder of Jeffrey Nixon because he had no specific intention to kill Jeffrey Nixon. He did not know Jeffrey Nixon existed.</w:t>
      </w:r>
    </w:p>
    <w:p w14:paraId="376D69DB"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O'Donnell rejected this reading.</w:t>
      </w:r>
    </w:p>
    <w:p w14:paraId="7B82D4E4"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 xml:space="preserve">The statute, he wrote, referred to murder of any kind. The word "murder" referred to the act of killing itself. The words "willful, deliberate, and premeditated" referred to the mens rea of the act, the mental state of the killer. So long as there was a murder and the accused had the </w:t>
      </w:r>
      <w:r w:rsidRPr="0001114F">
        <w:rPr>
          <w:color w:val="000000" w:themeColor="text1"/>
        </w:rPr>
        <w:lastRenderedPageBreak/>
        <w:t>requisite mens rea, the crime was first-degree murder notwithstanding the victim was unintended.</w:t>
      </w:r>
    </w:p>
    <w:p w14:paraId="652E22F7"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court cited with approval the holding of the Ohio Supreme Court in Wareham v. State from 1874. The purpose or intent under either degree is defined to be to kill another, not to kill any particular person. If a person purposely and maliciously strikes a blow with a deadly weapon with intent to kill, and death ensues, this would be murder, although the person striking missed the person against whom the blow was directed and it took effect upon another. The intent to kill and the malice followed the blow, and if another was killed, the crime was complete.</w:t>
      </w:r>
    </w:p>
    <w:p w14:paraId="36004C8D"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malice, the court held, follows the bullet.</w:t>
      </w:r>
    </w:p>
    <w:p w14:paraId="44858980"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evidence at trial had supported findings of willfulness, deliberation, and premeditation toward Walter Siegel. The heroin transaction. The confrontation in the tavern bathroom. The ten dollars and five bags taken by force. The words spoken afterward, according to Siegel's testimony: that Gladden had vowed to kill him. The days of hunting that followed. These facts, the court held, established that Gladden had formed a deliberate, premeditated intent to murder Walter Siegel. Had the bullets struck their intended target, the crime would have been first-degree murder.</w:t>
      </w:r>
    </w:p>
    <w:p w14:paraId="51F8C9E4"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fact that the projectile struck a twelve-year-old boy instead did not alter the degree of the crime.</w:t>
      </w:r>
    </w:p>
    <w:p w14:paraId="50661A3A"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Court of Appeals affirmed the judgment of the Court of Special Appeals. Gladden's conviction stood. The sentence, life imprisonment with three years concurrent for the handgun violation, remained in place.</w:t>
      </w:r>
    </w:p>
    <w:p w14:paraId="7808FA35" w14:textId="77777777" w:rsidR="00245BB2" w:rsidRPr="0001114F" w:rsidRDefault="00245BB2" w:rsidP="006E2584">
      <w:pPr>
        <w:spacing w:line="480" w:lineRule="auto"/>
        <w:ind w:firstLine="720"/>
        <w:contextualSpacing/>
        <w:rPr>
          <w:color w:val="000000" w:themeColor="text1"/>
        </w:rPr>
      </w:pPr>
      <w:r w:rsidRPr="0001114F">
        <w:rPr>
          <w:color w:val="000000" w:themeColor="text1"/>
        </w:rPr>
        <w:lastRenderedPageBreak/>
        <w:t>Transferred intent was now binding Maryland law. Every trial court in the state was required to follow it. Every prosecutor could invoke it. Every jury could be instructed on it. The doctrine that had existed at common law for four centuries, that had been applied in jurisdiction after jurisdiction across the United States, was now part of the permanent legal architecture of Maryland.</w:t>
      </w:r>
    </w:p>
    <w:p w14:paraId="0B73CCFA"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case that established the doctrine was built on the death of William Jeffrey Nixon.</w:t>
      </w:r>
    </w:p>
    <w:p w14:paraId="748B40E6"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Sandra O'Connor did not learn of the decision when it was issued.</w:t>
      </w:r>
    </w:p>
    <w:p w14:paraId="1D45AC98"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appellate process had proceeded without her. The brief filed by the Attorney General's office at the Court of Special Appeals had carried her name as Assistant State's Attorney for Baltimore City, listed alongside Francis B. Burch, Alexander L. Cummings, and Milton B. Allen. But she had been the trial prosecutor, not the appellate attorney. She had stood in Courtroom 4-C of the Criminal Court of Baltimore in June 1973 and argued to the jury that a man who fired at one person and killed another should be held accountable for first-degree murder because that is what he intended to commit. The jury had agreed. Forty-five minutes of deliberation. Guilty of murder in the first degree.</w:t>
      </w:r>
    </w:p>
    <w:p w14:paraId="14FB1292"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appeal had not required her participation. In Baltimore City, trial prosecutors tried cases; they did not handle appeals. The institutional machinery of the Attorney General's office took over once a conviction was entered. Prosecutors in Baltimore City had caseloads that ran three to four trial days a week. They did not linger over past results. The trial ended, the verdict was recorded, the defendant was sentenced, and the file moved from one attorney's desk to the next case on the docket.</w:t>
      </w:r>
    </w:p>
    <w:p w14:paraId="7F042C39"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 xml:space="preserve">O'Connor did not know when the Court of Appeals granted certiorari, the procedural step by which the state's highest court agrees to review a lower court's decision. She did not know </w:t>
      </w:r>
      <w:r w:rsidRPr="0001114F">
        <w:rPr>
          <w:color w:val="000000" w:themeColor="text1"/>
        </w:rPr>
        <w:lastRenderedPageBreak/>
        <w:t>when the case was argued before the seven justices. She did not know when Judge O'Donnell circulated his opinion among his colleagues for review. She did not know when the opinion was filed.</w:t>
      </w:r>
    </w:p>
    <w:p w14:paraId="5E2187F5"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She learned the case had become precedent years later.</w:t>
      </w:r>
    </w:p>
    <w:p w14:paraId="4769A895"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By then she had left the city prosecutor's office. She had become State's Attorney for Baltimore County, a position she would hold for more than three decades, making her the longest-serving State's Attorney in Maryland history. She had prosecuted hundreds of additional cases. She had supervised hundreds of assistant prosecutors. She had built a career in the law that extended far beyond the Criminal Court of Baltimore and the summer of 1973.</w:t>
      </w:r>
    </w:p>
    <w:p w14:paraId="3B752928"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She had also begun teaching night courses in criminal law at a local university. The courses met after business hours, once or twice a week, attended by students who worked during the day and studied law at night. O'Connor prepared lectures on the elements of criminal offenses: the distinction between express and implied malice, the requirements of willfulness, deliberation, and premeditation, the defenses available to defendants charged with homicide. She opened criminal law textbooks to find cases that would illustrate the principles she intended to present.</w:t>
      </w:r>
    </w:p>
    <w:p w14:paraId="18B8B2E2"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One evening, preparing her notes, she turned to the chapter on intent. Under the heading for transferred intent, there it was.</w:t>
      </w:r>
    </w:p>
    <w:p w14:paraId="00B3494B"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Gladden v. State, 273 Md. 383 (1974).</w:t>
      </w:r>
    </w:p>
    <w:p w14:paraId="790F76C5"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citation. The holding. The principle that whatever mens rea a defendant entertains as to his intended target will carry over to any unintended victim when the attack goes wide of its mark.</w:t>
      </w:r>
    </w:p>
    <w:p w14:paraId="614C4A11"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Oh, my god, she said. That was my case.</w:t>
      </w:r>
    </w:p>
    <w:p w14:paraId="46C26623" w14:textId="77777777" w:rsidR="00245BB2" w:rsidRPr="0001114F" w:rsidRDefault="00245BB2" w:rsidP="006E2584">
      <w:pPr>
        <w:spacing w:line="480" w:lineRule="auto"/>
        <w:ind w:firstLine="720"/>
        <w:contextualSpacing/>
        <w:rPr>
          <w:color w:val="000000" w:themeColor="text1"/>
        </w:rPr>
      </w:pPr>
      <w:r w:rsidRPr="0001114F">
        <w:rPr>
          <w:color w:val="000000" w:themeColor="text1"/>
        </w:rPr>
        <w:lastRenderedPageBreak/>
        <w:t>She had not known. She had not set out to make law. The case had arrived on her desk the way all cases arrived in a busy prosecutor's office: an indictment, a file, a defendant, a set of facts. She had argued common sense to the jury. A man who fires a gun on a city street intending to kill someone should not escape accountability because his aim was poor. The doctrine she had urged the jury to accept had existed at common law since 1576, but no Maryland appellate court had ever ruled on it directly until this case. She had not known, standing in Courtroom 4-C in June 1973, that she was asking Judge Levin to deliver an instruction that would become the subject of the first case of first impression in the history of the Court of Appeals on the question of transferred intent.</w:t>
      </w:r>
    </w:p>
    <w:p w14:paraId="2AD51F23"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A case of first impression is a case that presents a legal question no appellate court in the jurisdiction has previously decided. Such cases establish new law. They become binding precedent for every court that follows. They enter the textbooks. They are cited for decades, sometimes centuries. A prosecutor who wins a case of first impression has done more than secure a conviction; she has shaped the law itself.</w:t>
      </w:r>
    </w:p>
    <w:p w14:paraId="4D185410"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O'Connor had done this without knowing she was doing it.</w:t>
      </w:r>
    </w:p>
    <w:p w14:paraId="395DB531"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Things move so fast in this city, she would say, decades later, reflecting on the case and its aftermath. You just didn't linger over past results.</w:t>
      </w:r>
    </w:p>
    <w:p w14:paraId="5AFCE84C"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 xml:space="preserve">The doctrine entered Maryland law and stayed there. It governed prosecutions where a bullet intended for one person struck another. It governed cases where poison laid for one victim was consumed by someone else. It governed situations where violence, aimed at a particular target, landed on the uninvolved. Every assistant state's attorney in the state, prosecuting a shooting where the victim was not the intended target, would cite Gladden. Every trial judge instructing a jury on transferred intent would reference the holding. Every appellate brief arguing </w:t>
      </w:r>
      <w:r w:rsidRPr="0001114F">
        <w:rPr>
          <w:color w:val="000000" w:themeColor="text1"/>
        </w:rPr>
        <w:lastRenderedPageBreak/>
        <w:t>for the conviction of a defendant whose bullet went wide would invoke the precedent established on December 23, 1974.</w:t>
      </w:r>
    </w:p>
    <w:p w14:paraId="3368A119"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Baltimore Sun covered the opinion the following day, December 24, 1974. Christmas Eve. Two column inches on page two, between the holiday advertisements. No quotes from the opinion. No legal analysis. No mention of the victim or his family.</w:t>
      </w:r>
    </w:p>
    <w:p w14:paraId="4FF90EBA"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At 2325 Barclay Street, Elizabeth Nixon was preparing for Christmas. The presents were wrapped. The decorations were hung. Jeffrey had been dead for twenty-one months. Kenneth, now seventeen, was living in the house. The family did not receive notification of the appellate decision. No victim advocate called to inform them that the conviction had been affirmed, that the man who had shot Jeffrey would remain in prison serving a life sentence, that the case had established a legal doctrine that would govern prosecutions across the state for decades to come. No letter arrived from the Court of Appeals or the State's Attorney's office or the Attorney General's office or any other agency of the State of Maryland.</w:t>
      </w:r>
    </w:p>
    <w:p w14:paraId="20B6DCD3"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system that had demanded Kenneth's testimony, at the grand jury in March 1973 and at the trial in June 1973, had no mechanism for informing victims' families of subsequent proceedings. The case was closed. The verdict was recorded. The doctrine was established. The family learned none of it.</w:t>
      </w:r>
    </w:p>
    <w:p w14:paraId="224249AB"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Court of Appeals did not know that five days before it issued its opinion affirming Gladden's conviction, a different panel of the Court of Special Appeals had identified a constitutional defect in the very trial that produced this precedent.</w:t>
      </w:r>
    </w:p>
    <w:p w14:paraId="6410F5BE"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 xml:space="preserve">Judge Charles E. Moylan Jr. had sat on both panels. He had written the opinion affirming Gladden's conviction in March 1974, tracing transferred intent through four centuries of common </w:t>
      </w:r>
      <w:r w:rsidRPr="0001114F">
        <w:rPr>
          <w:color w:val="000000" w:themeColor="text1"/>
        </w:rPr>
        <w:lastRenderedPageBreak/>
        <w:t>law and holding that the doctrine was part of Maryland law. Nine months later, in December 1974, he had joined a different three-judge panel that decided a different case: Daniels v. State.</w:t>
      </w:r>
    </w:p>
    <w:p w14:paraId="79B064F1"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Daniels addressed the standard alibi instruction given in Maryland criminal trials. For years, trial judges across the state had instructed juries that when a defendant claims he was somewhere else when the crime was committed, the defendant bears the burden of proving his alibi by a preponderance of the evidence, and the alibi defense should be subjected to rigid scrutiny.</w:t>
      </w:r>
    </w:p>
    <w:p w14:paraId="7F1D7978"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Court of Special Appeals, in Daniels, held that this instruction violated the Due Process Clause of the Fourteenth Amendment.</w:t>
      </w:r>
    </w:p>
    <w:p w14:paraId="28C9DD9E"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reasoning was straightforward. In a criminal case, the prosecution bears the burden of proving the defendant's guilt beyond a reasonable doubt. This burden never shifts to the defendant. The defendant does not have to prove anything. He does not have to prove his innocence. He does not have to prove he was somewhere else. The prosecution must prove he was present and committed the crime. An instruction telling the jury that the defendant must prove his alibi by a preponderance of the evidence improperly shifted the burden of proof to the defendant. It told the jury to expect the defendant to prove something. It violated due process.</w:t>
      </w:r>
    </w:p>
    <w:p w14:paraId="6347B4F6"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Daniels opinion was filed on December 18, 1974. Five days later, the Court of Appeals issued its opinion in Gladden, affirming the conviction and establishing transferred intent as Maryland law.</w:t>
      </w:r>
    </w:p>
    <w:p w14:paraId="50F634E8"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 xml:space="preserve">The identical alibi instruction, word for word, had been delivered by Judge Levin in Gladden's trial eighteen months earlier. It sat at Record 353 and 354 of Transcript No. 4989, in the pages where the trial transcript recorded Judge Levin's instructions to the jury. Gladden's appellate counsel had not raised it. Arnold Zerwitz and Geraldine Sweeney had challenged only </w:t>
      </w:r>
      <w:r w:rsidRPr="0001114F">
        <w:rPr>
          <w:color w:val="000000" w:themeColor="text1"/>
        </w:rPr>
        <w:lastRenderedPageBreak/>
        <w:t>the transferred intent instruction. They had not mentioned the alibi instruction. They may not have noticed it. They may have noticed it and decided to focus their argument on transferred intent. The record does not say.</w:t>
      </w:r>
    </w:p>
    <w:p w14:paraId="10588592"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constitutional defect that would destroy Gladden's conviction was already visible in the trial transcript. The judge who had built the transferred intent doctrine had sat on the panel that named the flaw in alibi instructions. Moylan's pen had touched both cases. No one connected the two rulings. No one noticed that the same trial contained two distinct constitutional issues: transferred intent, which the appellate courts had reviewed and affirmed, and the alibi instruction, which the appellate courts had not reviewed at all because no one had raised it.</w:t>
      </w:r>
    </w:p>
    <w:p w14:paraId="2F08EAFC"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Court of Appeals issued its opinion making transferred intent binding Maryland law. The alibi instruction problem remained where it had been since June 1973, unexamined, waiting for someone to file a petition.</w:t>
      </w:r>
    </w:p>
    <w:p w14:paraId="042BA130"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Three years later, someone would. Gladden would file a post-conviction petition from inside the Maryland Penitentiary. A different judge, in a different courtroom, would hold a hearing on a frozen January morning in 1977. The conviction would be vacated under the rule announced in Daniels.</w:t>
      </w:r>
    </w:p>
    <w:p w14:paraId="18D36789"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The doctrine would survive.</w:t>
      </w:r>
    </w:p>
    <w:p w14:paraId="0137B5FC"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Transferred intent, established on December 23, 1974, through a conviction that would be voided on January 19, 1977, would remain binding precedent. The case that created the rule would no longer have a valid conviction beneath it, but the rule itself would continue to govern. The principle that malice follows the bullet would continue to apply in prosecutions across the state, built on a legal foundation that the courts had removed but could not replace.</w:t>
      </w:r>
    </w:p>
    <w:p w14:paraId="514D3566" w14:textId="77777777" w:rsidR="00245BB2" w:rsidRPr="0001114F" w:rsidRDefault="00245BB2" w:rsidP="006E2584">
      <w:pPr>
        <w:spacing w:line="480" w:lineRule="auto"/>
        <w:ind w:firstLine="720"/>
        <w:contextualSpacing/>
        <w:rPr>
          <w:color w:val="000000" w:themeColor="text1"/>
        </w:rPr>
      </w:pPr>
      <w:r w:rsidRPr="0001114F">
        <w:rPr>
          <w:color w:val="000000" w:themeColor="text1"/>
        </w:rPr>
        <w:lastRenderedPageBreak/>
        <w:t>This is what happens when a legal doctrine detaches from the conviction that produced it. The appellate courts establish a principle of law by affirming a conviction. The conviction is later vacated on unrelated grounds. The principle remains. No mechanism exists to revisit it. No procedure requires any court to ask whether a doctrine established through a voided conviction should continue to bind the state. The doctrine floats free, permanent, unrevisable, applied in case after case by judges who cite the original holding without knowing the conviction no longer exists.</w:t>
      </w:r>
    </w:p>
    <w:p w14:paraId="1A067462"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Sandra O'Connor would teach Gladden v. State for years. She would explain transferred intent to her students, the willfulness, the deliberation, the premeditation, the transfer of mens rea from the intended victim to the actual victim. She would present the case as an illustration of a legal principle that made sense: a man who intends to kill should not escape accountability because his aim was poor.</w:t>
      </w:r>
    </w:p>
    <w:p w14:paraId="04AB88E1" w14:textId="77777777" w:rsidR="00245BB2" w:rsidRPr="0001114F" w:rsidRDefault="00245BB2" w:rsidP="006E2584">
      <w:pPr>
        <w:spacing w:line="480" w:lineRule="auto"/>
        <w:ind w:firstLine="720"/>
        <w:contextualSpacing/>
        <w:rPr>
          <w:color w:val="000000" w:themeColor="text1"/>
        </w:rPr>
      </w:pPr>
      <w:r w:rsidRPr="0001114F">
        <w:rPr>
          <w:color w:val="000000" w:themeColor="text1"/>
        </w:rPr>
        <w:t>She would not teach what happened to Kenneth Nixon.</w:t>
      </w:r>
    </w:p>
    <w:p w14:paraId="32116360" w14:textId="43AED8D5" w:rsidR="00B026B5" w:rsidRPr="0001114F" w:rsidRDefault="00245BB2" w:rsidP="006E2584">
      <w:pPr>
        <w:spacing w:line="480" w:lineRule="auto"/>
        <w:ind w:firstLine="720"/>
        <w:contextualSpacing/>
        <w:rPr>
          <w:color w:val="000000" w:themeColor="text1"/>
        </w:rPr>
      </w:pPr>
      <w:r w:rsidRPr="0001114F">
        <w:rPr>
          <w:color w:val="000000" w:themeColor="text1"/>
        </w:rPr>
        <w:t>The record did not include it.</w:t>
      </w:r>
      <w:r w:rsidRPr="0001114F">
        <w:rPr>
          <w:color w:val="000000" w:themeColor="text1"/>
        </w:rPr>
        <w:br w:type="page"/>
      </w:r>
    </w:p>
    <w:p w14:paraId="601E1F42" w14:textId="4077B25E" w:rsidR="00B026B5" w:rsidRPr="0001114F" w:rsidRDefault="004C5DC8" w:rsidP="004C5DC8">
      <w:pPr>
        <w:pStyle w:val="Heading1"/>
        <w:spacing w:before="480" w:after="240" w:line="480" w:lineRule="auto"/>
        <w:contextualSpacing/>
        <w:jc w:val="center"/>
        <w:rPr>
          <w:color w:val="000000" w:themeColor="text1"/>
          <w:sz w:val="24"/>
          <w:szCs w:val="24"/>
        </w:rPr>
      </w:pPr>
      <w:r>
        <w:rPr>
          <w:b/>
          <w:bCs/>
          <w:color w:val="000000" w:themeColor="text1"/>
          <w:sz w:val="24"/>
          <w:szCs w:val="24"/>
        </w:rPr>
        <w:lastRenderedPageBreak/>
        <w:t>Alibi Instructions</w:t>
      </w:r>
    </w:p>
    <w:p w14:paraId="7EA20874"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December 18, 1974. Five days before the Court of Appeals made transferred intent the law of Maryland, the Court of Special Appeals reversed a conviction in a case called Daniels v. State, 24 Md. App. 1. Chief Judge Orth wrote the opinion. Judges Moylan and Lowe joined.</w:t>
      </w:r>
    </w:p>
    <w:p w14:paraId="292B5668" w14:textId="7A55AD21" w:rsidR="00B026B5" w:rsidRPr="0001114F" w:rsidRDefault="00000000" w:rsidP="006E2584">
      <w:pPr>
        <w:spacing w:after="240" w:line="480" w:lineRule="auto"/>
        <w:ind w:firstLine="720"/>
        <w:contextualSpacing/>
        <w:rPr>
          <w:color w:val="000000" w:themeColor="text1"/>
        </w:rPr>
      </w:pPr>
      <w:r w:rsidRPr="0001114F">
        <w:rPr>
          <w:color w:val="000000" w:themeColor="text1"/>
        </w:rPr>
        <w:t>The case had nothing to do with transferred intent. Nothing to do with a twelve-year-old boy or a .45 caliber bullet or the 2300 block of Barclay Street. Clayton Earl Daniels, also known as Thomas Moore, had been convicted on September 18, 1973</w:t>
      </w:r>
      <w:r w:rsidR="004410B1">
        <w:rPr>
          <w:color w:val="000000" w:themeColor="text1"/>
        </w:rPr>
        <w:t xml:space="preserve">, </w:t>
      </w:r>
      <w:r w:rsidRPr="0001114F">
        <w:rPr>
          <w:color w:val="000000" w:themeColor="text1"/>
        </w:rPr>
        <w:t>three months after Gladden</w:t>
      </w:r>
      <w:r w:rsidR="004410B1">
        <w:rPr>
          <w:color w:val="000000" w:themeColor="text1"/>
        </w:rPr>
        <w:t xml:space="preserve">, </w:t>
      </w:r>
      <w:r w:rsidRPr="0001114F">
        <w:rPr>
          <w:color w:val="000000" w:themeColor="text1"/>
        </w:rPr>
        <w:t>of murdering Ervin Pye and robbing John Cauthorne with a deadly weapon. All three acts committed December 11, 1972, on the streets of Baltimore. Same Criminal Court of Baltimore. Same era. Same kind of instruction delivered to the same kind of jury in the same building on North Calvert Street. Life sentence imposed January 9, 1974. Daniels was twenty-three years old.</w:t>
      </w:r>
    </w:p>
    <w:p w14:paraId="7E9EAED1"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His appeal raised one issue. Not the sufficiency of evidence. Not prosecutorial misconduct or ineffective assistance. The alibi instruction.</w:t>
      </w:r>
    </w:p>
    <w:p w14:paraId="28A57C5E"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trial judge in Daniels had instructed the jury on alibi. The instruction contained a phrase: "Alibi witnesses occupy a strange separate niche of their own in the weighing of evidence in a criminal case." And then the operative language: "The burden of proof in this respect is upon the defendant to prove, not by a reasonable doubt, but a preponderance of the evidence, the authenticity and truthfulness of the alibi theory."</w:t>
      </w:r>
    </w:p>
    <w:p w14:paraId="6FA0E01D"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Defense counsel objected. The objection was imperfect. Counsel said the cited authority, Floyd v. State, did not "squarely" hold that test applied "in all cases." The trial judge's response from the bench: "Well, there was a flat statement as I read that part of the opinion and it should be regarded with careful scrutiny or rigid scrutiny or something like that."</w:t>
      </w:r>
    </w:p>
    <w:p w14:paraId="09C29AB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The Court of Special Appeals reversed. Alibi is not an affirmative defense. It does not shift the burden of proof from the State to the defendant. An instruction requiring a defendant to prove alibi by a preponderance of the evidence "may effectively erode the only defense available to an accused, and thus, cause him to stand naked and defenseless before the State's accusation."</w:t>
      </w:r>
    </w:p>
    <w:p w14:paraId="09B55058" w14:textId="5EDCA566" w:rsidR="00B026B5" w:rsidRPr="0001114F" w:rsidRDefault="00B026B5" w:rsidP="006E2584">
      <w:pPr>
        <w:spacing w:after="240" w:line="480" w:lineRule="auto"/>
        <w:ind w:firstLine="720"/>
        <w:contextualSpacing/>
        <w:rPr>
          <w:color w:val="000000" w:themeColor="text1"/>
        </w:rPr>
      </w:pPr>
    </w:p>
    <w:p w14:paraId="0BD803D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Gladden's jury had heard the same category of instruction eighteen months earlier. Judge Levin delivered it from the bench during the charge on June 20, 1973, and the record preserved it at pages 353 through 354:</w:t>
      </w:r>
    </w:p>
    <w:p w14:paraId="7918B1C3" w14:textId="77777777" w:rsidR="00B026B5" w:rsidRPr="0001114F" w:rsidRDefault="00000000" w:rsidP="006E2584">
      <w:pPr>
        <w:spacing w:after="240" w:line="480" w:lineRule="auto"/>
        <w:ind w:firstLine="720"/>
        <w:contextualSpacing/>
        <w:rPr>
          <w:color w:val="000000" w:themeColor="text1"/>
        </w:rPr>
      </w:pPr>
      <w:r w:rsidRPr="0001114F">
        <w:rPr>
          <w:i/>
          <w:iCs/>
          <w:color w:val="000000" w:themeColor="text1"/>
        </w:rPr>
        <w:t>The presence of the defendant at the time and place of the criminal act is not to be presumed until he succeeds in shaking off such suspicion, because where the presence of a defendant at the commission of the crime is essential to his conviction, the State must establish this fact beyond a reasonable doubt. However, it is the defendant who has the burden of proving an alibi defense, and he must do so by a preponderance of evidence, which I have already mentioned to you. In order to prove an alibi, the testimony must cover the whole time during which the crime by any possibility might have been committed, and must show that he could not, with ordinary exertion, have reached the place where the crime was committed so as to have participated in the commission of the crime; and the defense of alibi should be subjected to rigid scrutiny.</w:t>
      </w:r>
    </w:p>
    <w:p w14:paraId="43687170" w14:textId="777393AA" w:rsidR="00B026B5" w:rsidRPr="0001114F" w:rsidRDefault="00000000" w:rsidP="006E2584">
      <w:pPr>
        <w:spacing w:after="240" w:line="480" w:lineRule="auto"/>
        <w:ind w:firstLine="720"/>
        <w:contextualSpacing/>
        <w:rPr>
          <w:color w:val="000000" w:themeColor="text1"/>
        </w:rPr>
      </w:pPr>
      <w:r w:rsidRPr="0001114F">
        <w:rPr>
          <w:color w:val="000000" w:themeColor="text1"/>
        </w:rPr>
        <w:t>Three poison pills in one instruction. The defendant bore the burden of proving alibi. He bore it by a preponderance of the evidence</w:t>
      </w:r>
      <w:r w:rsidR="004410B1">
        <w:rPr>
          <w:color w:val="000000" w:themeColor="text1"/>
        </w:rPr>
        <w:t xml:space="preserve">, </w:t>
      </w:r>
      <w:r w:rsidRPr="0001114F">
        <w:rPr>
          <w:color w:val="000000" w:themeColor="text1"/>
        </w:rPr>
        <w:t xml:space="preserve">a civil standard applied to a criminal proceeding. And the jury was to subject that evidence to rigid scrutiny, a standard imposed on no other category of defense testimony. The first two sentences contradicted each other on the page. The State must establish the defendant's presence beyond a reasonable doubt. The defendant must </w:t>
      </w:r>
      <w:r w:rsidRPr="0001114F">
        <w:rPr>
          <w:color w:val="000000" w:themeColor="text1"/>
        </w:rPr>
        <w:lastRenderedPageBreak/>
        <w:t>prove his absence by a preponderance of evidence. Both obligations directed at the same question of fact</w:t>
      </w:r>
      <w:r w:rsidR="004410B1">
        <w:rPr>
          <w:color w:val="000000" w:themeColor="text1"/>
        </w:rPr>
        <w:t xml:space="preserve">, </w:t>
      </w:r>
      <w:r w:rsidRPr="0001114F">
        <w:rPr>
          <w:color w:val="000000" w:themeColor="text1"/>
        </w:rPr>
        <w:t>whether the defendant was present at the scene of the crime</w:t>
      </w:r>
      <w:r w:rsidR="004410B1">
        <w:rPr>
          <w:color w:val="000000" w:themeColor="text1"/>
        </w:rPr>
        <w:t xml:space="preserve">, </w:t>
      </w:r>
      <w:r w:rsidRPr="0001114F">
        <w:rPr>
          <w:color w:val="000000" w:themeColor="text1"/>
        </w:rPr>
        <w:t>and both could not be correct.</w:t>
      </w:r>
    </w:p>
    <w:p w14:paraId="18D4A93C" w14:textId="4D4E273F" w:rsidR="00B026B5" w:rsidRPr="0001114F" w:rsidRDefault="00000000" w:rsidP="006E2584">
      <w:pPr>
        <w:spacing w:after="240" w:line="480" w:lineRule="auto"/>
        <w:ind w:firstLine="720"/>
        <w:contextualSpacing/>
        <w:rPr>
          <w:color w:val="000000" w:themeColor="text1"/>
        </w:rPr>
      </w:pPr>
      <w:r w:rsidRPr="0001114F">
        <w:rPr>
          <w:color w:val="000000" w:themeColor="text1"/>
        </w:rPr>
        <w:t>In June 1973, this instruction was ordinary. Floyd v. State, 205 Md. 573, decided in 1954, had been read for two decades as authorizing exactly this charge. Floyd itself had not invented it; Floyd restated what Maryland trial courts had long practiced</w:t>
      </w:r>
      <w:r w:rsidR="004410B1">
        <w:rPr>
          <w:color w:val="000000" w:themeColor="text1"/>
        </w:rPr>
        <w:t xml:space="preserve">, </w:t>
      </w:r>
      <w:r w:rsidRPr="0001114F">
        <w:rPr>
          <w:color w:val="000000" w:themeColor="text1"/>
        </w:rPr>
        <w:t>treating alibi as a special category of evidence, suspect by nature, requiring independent proof. Trial judges across Baltimore gave a version of Floyd's language every time a defendant claimed to have been somewhere else. Willard Smullian, Gladden's defense attorney, did not object. Sandra O'Connor, the prosecutor, did not question it. Levin read it from his bench notes and moved to the transferred intent instruction</w:t>
      </w:r>
      <w:r w:rsidR="004410B1">
        <w:rPr>
          <w:color w:val="000000" w:themeColor="text1"/>
        </w:rPr>
        <w:t xml:space="preserve">, </w:t>
      </w:r>
      <w:r w:rsidRPr="0001114F">
        <w:rPr>
          <w:color w:val="000000" w:themeColor="text1"/>
        </w:rPr>
        <w:t>a novel question, one everybody in the courtroom recognized as unusual. Alibi went unremarked because it sounded the way alibi charges always sounded in every courtroom in that building. Two decades of identical instructions. No Maryland court had revisited Floyd. No defense attorney had mounted a successful challenge to it. What was invisible in June 1973 was invisible because it was routine.</w:t>
      </w:r>
    </w:p>
    <w:p w14:paraId="316D2A94" w14:textId="3F345471" w:rsidR="00B026B5" w:rsidRPr="0001114F" w:rsidRDefault="00000000" w:rsidP="006E2584">
      <w:pPr>
        <w:spacing w:after="240" w:line="480" w:lineRule="auto"/>
        <w:ind w:firstLine="720"/>
        <w:contextualSpacing/>
        <w:rPr>
          <w:color w:val="000000" w:themeColor="text1"/>
        </w:rPr>
      </w:pPr>
      <w:r w:rsidRPr="0001114F">
        <w:rPr>
          <w:color w:val="000000" w:themeColor="text1"/>
        </w:rPr>
        <w:t>Gladden ran an alibi defense. Gloria Reed, his girlfriend, testified he was at her house at the time of the offense. Record at 218 through 221. Gladden himself testified the same. Record at 310 through 311. Charles Logan, the correctional aide who lived at 2228 Barclay Street, testified that he watched the shooting from outside and identified someone other than Gladden as the shooter</w:t>
      </w:r>
      <w:r w:rsidR="004410B1">
        <w:rPr>
          <w:color w:val="000000" w:themeColor="text1"/>
        </w:rPr>
        <w:t xml:space="preserve">, </w:t>
      </w:r>
      <w:r w:rsidRPr="0001114F">
        <w:rPr>
          <w:color w:val="000000" w:themeColor="text1"/>
        </w:rPr>
        <w:t xml:space="preserve">information he had never reported to police. Two alibi theories running at once: Gladden was somewhere else, and an eyewitness who lived a hundred numbers from the shooting said the shooter was someone else entirely. The jury rejected both in forty-five minutes, under an </w:t>
      </w:r>
      <w:r w:rsidRPr="0001114F">
        <w:rPr>
          <w:color w:val="000000" w:themeColor="text1"/>
        </w:rPr>
        <w:lastRenderedPageBreak/>
        <w:t>instruction that told them to subject the alibi evidence to rigid scrutiny and required the defendant to carry a burden the Constitution did not permit.</w:t>
      </w:r>
    </w:p>
    <w:p w14:paraId="44074A0E" w14:textId="51C2170A" w:rsidR="00B026B5" w:rsidRPr="0001114F" w:rsidRDefault="00B026B5" w:rsidP="006E2584">
      <w:pPr>
        <w:spacing w:after="240" w:line="480" w:lineRule="auto"/>
        <w:ind w:firstLine="720"/>
        <w:contextualSpacing/>
        <w:rPr>
          <w:color w:val="000000" w:themeColor="text1"/>
        </w:rPr>
      </w:pPr>
    </w:p>
    <w:p w14:paraId="66B0D034" w14:textId="7A57AC69" w:rsidR="00B026B5" w:rsidRPr="0001114F" w:rsidRDefault="00000000" w:rsidP="006E2584">
      <w:pPr>
        <w:spacing w:after="240" w:line="480" w:lineRule="auto"/>
        <w:ind w:firstLine="720"/>
        <w:contextualSpacing/>
        <w:rPr>
          <w:color w:val="000000" w:themeColor="text1"/>
        </w:rPr>
      </w:pPr>
      <w:r w:rsidRPr="0001114F">
        <w:rPr>
          <w:color w:val="000000" w:themeColor="text1"/>
        </w:rPr>
        <w:t>Moylan sat on the Daniels panel. The same Charles E. Moylan Jr. who, nine months earlier</w:t>
      </w:r>
      <w:r w:rsidR="004410B1">
        <w:rPr>
          <w:color w:val="000000" w:themeColor="text1"/>
        </w:rPr>
        <w:t xml:space="preserve">, </w:t>
      </w:r>
      <w:r w:rsidRPr="0001114F">
        <w:rPr>
          <w:color w:val="000000" w:themeColor="text1"/>
        </w:rPr>
        <w:t>March 15, 1974</w:t>
      </w:r>
      <w:r w:rsidR="004410B1">
        <w:rPr>
          <w:color w:val="000000" w:themeColor="text1"/>
        </w:rPr>
        <w:t xml:space="preserve">, </w:t>
      </w:r>
      <w:r w:rsidRPr="0001114F">
        <w:rPr>
          <w:color w:val="000000" w:themeColor="text1"/>
        </w:rPr>
        <w:t>had written the twenty-six-page opinion affirming Gladden's conviction and establishing transferred intent as Maryland law. In March, he had traced four centuries of common law from Reg. v. Saunders and Archer through Blackstone's Commentaries to a sidewalk on Barclay Street. In December, he joined a ruling that said a standard alibi instruction</w:t>
      </w:r>
      <w:r w:rsidR="004410B1">
        <w:rPr>
          <w:color w:val="000000" w:themeColor="text1"/>
        </w:rPr>
        <w:t xml:space="preserve">, </w:t>
      </w:r>
      <w:r w:rsidRPr="0001114F">
        <w:rPr>
          <w:color w:val="000000" w:themeColor="text1"/>
        </w:rPr>
        <w:t>given in courtrooms across Maryland every week</w:t>
      </w:r>
      <w:r w:rsidR="004410B1">
        <w:rPr>
          <w:color w:val="000000" w:themeColor="text1"/>
        </w:rPr>
        <w:t xml:space="preserve">, </w:t>
      </w:r>
      <w:r w:rsidRPr="0001114F">
        <w:rPr>
          <w:color w:val="000000" w:themeColor="text1"/>
        </w:rPr>
        <w:t>violated due process.</w:t>
      </w:r>
    </w:p>
    <w:p w14:paraId="283041EB" w14:textId="7FB3AF29" w:rsidR="00B026B5" w:rsidRPr="0001114F" w:rsidRDefault="00000000" w:rsidP="006E2584">
      <w:pPr>
        <w:spacing w:after="240" w:line="480" w:lineRule="auto"/>
        <w:ind w:firstLine="720"/>
        <w:contextualSpacing/>
        <w:rPr>
          <w:color w:val="000000" w:themeColor="text1"/>
        </w:rPr>
      </w:pPr>
      <w:r w:rsidRPr="0001114F">
        <w:rPr>
          <w:color w:val="000000" w:themeColor="text1"/>
        </w:rPr>
        <w:t>On March 15, he wrote the opinion that built the doctrine. On December 18, he joined the opinion that identified the category of constitutional error embedded in the trial that produced it. He did not connect the two cases. No one on the Court of Special Appeals did. No one on the Court of Appeals would. Gladden's appellate counsel had challenged only transferred intent. Zerwitz and Sweeney never cited Record 353–54. Neither appellate court that reviewed the conviction</w:t>
      </w:r>
      <w:r w:rsidR="004410B1">
        <w:rPr>
          <w:color w:val="000000" w:themeColor="text1"/>
        </w:rPr>
        <w:t xml:space="preserve">, </w:t>
      </w:r>
      <w:r w:rsidRPr="0001114F">
        <w:rPr>
          <w:color w:val="000000" w:themeColor="text1"/>
        </w:rPr>
        <w:t>not the intermediate court in March, not Maryland's highest court five days after Daniels</w:t>
      </w:r>
      <w:r w:rsidR="004410B1">
        <w:rPr>
          <w:color w:val="000000" w:themeColor="text1"/>
        </w:rPr>
        <w:t xml:space="preserve">, </w:t>
      </w:r>
      <w:r w:rsidRPr="0001114F">
        <w:rPr>
          <w:color w:val="000000" w:themeColor="text1"/>
        </w:rPr>
        <w:t>examined Levin's alibi instruction. It sat in Transcript No. 4989, in Levin's own words to a jury of twelve on June 20, 1973, through two levels of appellate review and a grant of certiorari, unidentified.</w:t>
      </w:r>
    </w:p>
    <w:p w14:paraId="5E5DA4D8"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Gladden's two appellate opinions affirmed his conviction. Daniels identified the defect that would void it. Both holdings were correct. Both were written or joined by Moylan in the same judicial term. The system had built a doctrine and armed the charge that would destroy the conviction underneath it, five days apart, on the same floor of the same courthouse in Annapolis.</w:t>
      </w:r>
    </w:p>
    <w:p w14:paraId="4989CF74" w14:textId="1DFAC46F" w:rsidR="00B026B5" w:rsidRPr="0001114F" w:rsidRDefault="00B026B5" w:rsidP="006E2584">
      <w:pPr>
        <w:spacing w:after="240" w:line="480" w:lineRule="auto"/>
        <w:ind w:firstLine="720"/>
        <w:contextualSpacing/>
        <w:rPr>
          <w:color w:val="000000" w:themeColor="text1"/>
        </w:rPr>
      </w:pPr>
    </w:p>
    <w:p w14:paraId="46E87EF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Daniels was not the first case. The reversal was the last entry in a rapid cascade that had begun earlier in 1974 and accelerated through 1975.</w:t>
      </w:r>
    </w:p>
    <w:p w14:paraId="605AA94F"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Robinson v. State, 20 Md. App. 450. Filed after Gladden's trial, decided before Daniels. A defendant convicted under an alibi instruction containing the same burden-shifting language Levin had used. The Court of Special Appeals held that alibi "is not an affirmative defense, placing any burden upon a defendant beyond the self-evident one of attempting to erode the State's proof to a point where it no longer convinces the fact finder beyond a reasonable doubt." Robinson reached further than Daniels would on one critical point: the defect constituted "plain error," reversible even when defense counsel had not objected at trial. Rule 756 g. Smullian had not objected at trial. Under Robinson, he did not need to have objected. The error was constitutional. Its presence in a trial record was sufficient, raised or unraised, preserved or unpreserved. The problem was that no one had yet applied Robinson to Gladden's case, and the appellate window had closed.</w:t>
      </w:r>
    </w:p>
    <w:p w14:paraId="111E19A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Jackson v. State, 22 Md. App. 257. Applied Robinson to reverse a conviction containing "substantially the same" alibi instruction. The court's warning to trial judges was direct: do not instruct that an accused has the "burden of proof" of establishing alibi, "because such an instruction is wrong."</w:t>
      </w:r>
    </w:p>
    <w:p w14:paraId="4ACB39B1" w14:textId="44ADD58F"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State v. Grady, 276 Md. 178, decided 1975. Maryland's highest court adopted Robinson-Jackson-Daniels. "The burden is on the state to prove all elements of the alleged crime and to do so beyond a reasonable doubt; hence, the defendant does not have to establish his alibi, not even by a minimum standard of proof." Grady cited Robinson directly: alibi "is not an affirmative defense"; proof of alibi, "like any other defense testimony, is simply a means of controverting the State's effort to establish criminal agency." Statewide adoption. Every trial conducted with an </w:t>
      </w:r>
      <w:r w:rsidRPr="0001114F">
        <w:rPr>
          <w:color w:val="000000" w:themeColor="text1"/>
        </w:rPr>
        <w:lastRenderedPageBreak/>
        <w:t>unconstitutional alibi instruction was now subject to challenge. How many trials that included, in Baltimore alone, where every judge gave a version of Floyd v. State for twenty years</w:t>
      </w:r>
      <w:r w:rsidR="004410B1">
        <w:rPr>
          <w:color w:val="000000" w:themeColor="text1"/>
        </w:rPr>
        <w:t xml:space="preserve">, </w:t>
      </w:r>
      <w:r w:rsidRPr="0001114F">
        <w:rPr>
          <w:color w:val="000000" w:themeColor="text1"/>
        </w:rPr>
        <w:t>the number ran into hundreds.</w:t>
      </w:r>
    </w:p>
    <w:p w14:paraId="7171183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Mullaney v. Wilbur, 421 U.S. 684, decided the same year by the United States Supreme Court. Any procedural device that imposes on a defendant a burden of proving, by any standard, his innocence as to any element of a crime is unconstitutional. Alibi goes to presence. Presence is an element. Burden on a defendant to disprove presence violates due process. What Robinson and Daniels had established at the state level, Mullaney placed on federal constitutional ground. The holding was not limited to Maryland. It applied to every jurisdiction in the country.</w:t>
      </w:r>
    </w:p>
    <w:p w14:paraId="1ABAB273" w14:textId="6F81E069" w:rsidR="00B026B5" w:rsidRPr="0001114F" w:rsidRDefault="00000000" w:rsidP="006E2584">
      <w:pPr>
        <w:spacing w:after="240" w:line="480" w:lineRule="auto"/>
        <w:ind w:firstLine="720"/>
        <w:contextualSpacing/>
        <w:rPr>
          <w:color w:val="000000" w:themeColor="text1"/>
        </w:rPr>
      </w:pPr>
      <w:r w:rsidRPr="0001114F">
        <w:rPr>
          <w:color w:val="000000" w:themeColor="text1"/>
        </w:rPr>
        <w:t>By 1975, the law was settled at every level of the judiciary. Judge Levin's instruction</w:t>
      </w:r>
      <w:r w:rsidR="004410B1">
        <w:rPr>
          <w:color w:val="000000" w:themeColor="text1"/>
        </w:rPr>
        <w:t xml:space="preserve">, </w:t>
      </w:r>
      <w:r w:rsidRPr="0001114F">
        <w:rPr>
          <w:color w:val="000000" w:themeColor="text1"/>
        </w:rPr>
        <w:t>the one Smullian did not challenge, the one Zerwitz and Sweeney did not raise on appeal, the one two appellate courts reviewed without examining</w:t>
      </w:r>
      <w:r w:rsidR="004410B1">
        <w:rPr>
          <w:color w:val="000000" w:themeColor="text1"/>
        </w:rPr>
        <w:t xml:space="preserve">, </w:t>
      </w:r>
      <w:r w:rsidRPr="0001114F">
        <w:rPr>
          <w:color w:val="000000" w:themeColor="text1"/>
        </w:rPr>
        <w:t>was unconstitutional. Gladden's conviction contained the defect. The conviction had already been affirmed on direct appeal. The transferred intent doctrine had been established as binding law on the strength of a trial that was constitutionally flawed. The only remaining vehicle for relief was post-conviction review.</w:t>
      </w:r>
    </w:p>
    <w:p w14:paraId="075CAFBC" w14:textId="384E9C15" w:rsidR="00B026B5" w:rsidRPr="0001114F" w:rsidRDefault="00B026B5" w:rsidP="006E2584">
      <w:pPr>
        <w:spacing w:after="240" w:line="480" w:lineRule="auto"/>
        <w:ind w:firstLine="720"/>
        <w:contextualSpacing/>
        <w:rPr>
          <w:color w:val="000000" w:themeColor="text1"/>
        </w:rPr>
      </w:pPr>
    </w:p>
    <w:p w14:paraId="09CE7D7E" w14:textId="16ADD19A"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Retroactivity had its own chain. Evans v. State, 28 Md. App. 640, decided 1975, gave complete retroactive effect to Mullaney v. Wilbur, relying on Ivan V. v. City of New York and the Supreme Court's holding in In re Winship. Maryland's Court of Appeals confirmed in Wiggins v. State, 275 Md. 689, tracing modern retroactivity doctrine in criminal litigation back to Linkletter v. Walker, 381 U.S. 618, decided in 1965. Wiggins identified three circumstances mandating retroactive application: where an old rule affected the integrity of the fact-finding process, where no constitutionally permissible trial had occurred, or where punishment itself was </w:t>
      </w:r>
      <w:r w:rsidRPr="0001114F">
        <w:rPr>
          <w:color w:val="000000" w:themeColor="text1"/>
        </w:rPr>
        <w:lastRenderedPageBreak/>
        <w:t>constitutionally impermissible. An alibi instruction that shifted the burden of proof to a defendant on a contested question</w:t>
      </w:r>
      <w:r w:rsidR="004410B1">
        <w:rPr>
          <w:color w:val="000000" w:themeColor="text1"/>
        </w:rPr>
        <w:t xml:space="preserve">, </w:t>
      </w:r>
      <w:r w:rsidRPr="0001114F">
        <w:rPr>
          <w:color w:val="000000" w:themeColor="text1"/>
        </w:rPr>
        <w:t>whether he was present at the scene of a homicide</w:t>
      </w:r>
      <w:r w:rsidR="004410B1">
        <w:rPr>
          <w:color w:val="000000" w:themeColor="text1"/>
        </w:rPr>
        <w:t xml:space="preserve">, </w:t>
      </w:r>
      <w:r w:rsidRPr="0001114F">
        <w:rPr>
          <w:color w:val="000000" w:themeColor="text1"/>
        </w:rPr>
        <w:t>went directly to what Judge Thomas would later call "the integrity of the fact-finding function." The rule applied backward through every docket in the state of Maryland, reaching cases already decided, already affirmed, already serving time. Gladden's case was one.</w:t>
      </w:r>
    </w:p>
    <w:p w14:paraId="51B0F51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Jeffrey I. Goldman had represented Daniels on appeal. On the brief with him was Roland Walker.</w:t>
      </w:r>
    </w:p>
    <w:p w14:paraId="0CB7FEB4" w14:textId="58B41629" w:rsidR="00B026B5" w:rsidRPr="0001114F" w:rsidRDefault="00000000" w:rsidP="006E2584">
      <w:pPr>
        <w:spacing w:after="240" w:line="480" w:lineRule="auto"/>
        <w:ind w:firstLine="720"/>
        <w:contextualSpacing/>
        <w:rPr>
          <w:color w:val="000000" w:themeColor="text1"/>
        </w:rPr>
      </w:pPr>
      <w:r w:rsidRPr="0001114F">
        <w:rPr>
          <w:color w:val="000000" w:themeColor="text1"/>
        </w:rPr>
        <w:t>Roland Walker. Walker &amp; McCadden, P.A. The same attorney who would file an entry of appearance in State v. Gladden on March 28, 1977</w:t>
      </w:r>
      <w:r w:rsidR="004410B1">
        <w:rPr>
          <w:color w:val="000000" w:themeColor="text1"/>
        </w:rPr>
        <w:t xml:space="preserve">, </w:t>
      </w:r>
      <w:r w:rsidRPr="0001114F">
        <w:rPr>
          <w:color w:val="000000" w:themeColor="text1"/>
        </w:rPr>
        <w:t>two and a half years after the Daniels reversal. The lawyer who helped win the reversal that identified the constitutional defect would later represent the defendant whose conviction contained the identical defect. The legal instrument that destroyed one man's conviction passed through the same pair of hands that would reopen the other's.</w:t>
      </w:r>
    </w:p>
    <w:p w14:paraId="09B2F677" w14:textId="3AC6AF97" w:rsidR="00B026B5" w:rsidRPr="0001114F" w:rsidRDefault="00B026B5" w:rsidP="006E2584">
      <w:pPr>
        <w:spacing w:after="240" w:line="480" w:lineRule="auto"/>
        <w:ind w:firstLine="720"/>
        <w:contextualSpacing/>
        <w:rPr>
          <w:color w:val="000000" w:themeColor="text1"/>
        </w:rPr>
      </w:pPr>
    </w:p>
    <w:p w14:paraId="31A5FA1D" w14:textId="7EAA1852" w:rsidR="00B026B5" w:rsidRPr="0001114F" w:rsidRDefault="00000000" w:rsidP="006E2584">
      <w:pPr>
        <w:spacing w:after="240" w:line="480" w:lineRule="auto"/>
        <w:ind w:firstLine="720"/>
        <w:contextualSpacing/>
        <w:rPr>
          <w:color w:val="000000" w:themeColor="text1"/>
        </w:rPr>
      </w:pPr>
      <w:r w:rsidRPr="0001114F">
        <w:rPr>
          <w:color w:val="000000" w:themeColor="text1"/>
        </w:rPr>
        <w:t>September 28, 1976. A post-conviction petition filed from the Maryland Penitentiary under Md. Code Art. 27, §645A. P.C.P.A. 3172, Indictment No. 17301459. The petitioner was John Michael Gladden. He had served three years and three months of a life sentence, all of it at 954 Forrest Street, sentenced June 25, 1973, conviction affirmed twice</w:t>
      </w:r>
      <w:r w:rsidR="004410B1">
        <w:rPr>
          <w:color w:val="000000" w:themeColor="text1"/>
        </w:rPr>
        <w:t xml:space="preserve">, </w:t>
      </w:r>
      <w:r w:rsidRPr="0001114F">
        <w:rPr>
          <w:color w:val="000000" w:themeColor="text1"/>
        </w:rPr>
        <w:t>once by Moylan's panel, once by the Court of Appeals</w:t>
      </w:r>
      <w:r w:rsidR="004410B1">
        <w:rPr>
          <w:color w:val="000000" w:themeColor="text1"/>
        </w:rPr>
        <w:t xml:space="preserve">, </w:t>
      </w:r>
      <w:r w:rsidRPr="0001114F">
        <w:rPr>
          <w:color w:val="000000" w:themeColor="text1"/>
        </w:rPr>
        <w:t>and the constitutional defect he was now raising had been identifiable since Robinson, nine months after he went inside.</w:t>
      </w:r>
    </w:p>
    <w:p w14:paraId="4778FDEE" w14:textId="24780580"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One allegation. The alibi instruction at Record 353 through 354 denied due process. The petition cited Daniels v. State, Robinson v. State, Jackson v. State, State v. Grady, Mullaney v. Wilbur. Five cases in a single contention on a single page. Each case decided after Gladden's </w:t>
      </w:r>
      <w:r w:rsidRPr="0001114F">
        <w:rPr>
          <w:color w:val="000000" w:themeColor="text1"/>
        </w:rPr>
        <w:lastRenderedPageBreak/>
        <w:t>trial. Each case addressing a defect that had been present in Levin's courtroom on June 20, 1973, when no one in the room</w:t>
      </w:r>
      <w:r w:rsidR="004410B1">
        <w:rPr>
          <w:color w:val="000000" w:themeColor="text1"/>
        </w:rPr>
        <w:t xml:space="preserve">, </w:t>
      </w:r>
      <w:r w:rsidRPr="0001114F">
        <w:rPr>
          <w:color w:val="000000" w:themeColor="text1"/>
        </w:rPr>
        <w:t>not the judge, not the prosecutor, not the defense attorney</w:t>
      </w:r>
      <w:r w:rsidR="004410B1">
        <w:rPr>
          <w:color w:val="000000" w:themeColor="text1"/>
        </w:rPr>
        <w:t xml:space="preserve">, </w:t>
      </w:r>
      <w:r w:rsidRPr="0001114F">
        <w:rPr>
          <w:color w:val="000000" w:themeColor="text1"/>
        </w:rPr>
        <w:t>recognized it as error.</w:t>
      </w:r>
    </w:p>
    <w:p w14:paraId="07B273AC" w14:textId="2C5E985F" w:rsidR="00B026B5" w:rsidRPr="0001114F" w:rsidRDefault="00000000" w:rsidP="006E2584">
      <w:pPr>
        <w:spacing w:after="240" w:line="480" w:lineRule="auto"/>
        <w:ind w:firstLine="720"/>
        <w:contextualSpacing/>
        <w:rPr>
          <w:color w:val="000000" w:themeColor="text1"/>
        </w:rPr>
      </w:pPr>
      <w:r w:rsidRPr="0001114F">
        <w:rPr>
          <w:color w:val="000000" w:themeColor="text1"/>
        </w:rPr>
        <w:t>The petition did not challenge transferred intent. It did not argue that the doctrine was wrong, or that Moylan's opinion misread the common law, or that a twelve-year-old boy's death should not produce a first-degree murder conviction for a defendant who never intended to harm him. Gladden attacked the conviction. He did not touch the doctrine. Transferred intent would survive because no one thought to challenge it</w:t>
      </w:r>
      <w:r w:rsidR="004410B1">
        <w:rPr>
          <w:color w:val="000000" w:themeColor="text1"/>
        </w:rPr>
        <w:t xml:space="preserve">, </w:t>
      </w:r>
      <w:r w:rsidRPr="0001114F">
        <w:rPr>
          <w:color w:val="000000" w:themeColor="text1"/>
        </w:rPr>
        <w:t>not in 1973, not in 1974, not in 1976. The legal principle that his trial had generated, the holding that would govern prosecutions in West Virginia and California and Kansas and the D.C. Circuit for the next fifty years, sat undisturbed in Maryland Reports at 273 Md. 383. A conviction can be voided. A doctrine, once it enters the case law, has no equivalent procedure.</w:t>
      </w:r>
    </w:p>
    <w:p w14:paraId="640C49A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petition sat in the Circuit Court's files. Gladden remained at 954 Forrest Street. No document in the case file records any notification to the Nixon family. Not to Elizabeth. Not to Parmillie. Not to Kenneth, who was nineteen years old and living somewhere in Baltimore, his address still in the court's records from the first trial. No letter. No phone call. No courtesy notification from the State's Attorney's office, the court clerk, the public defender, or anyone else in the system that had put Kenneth Nixon on the witness stand at age sixteen and asked him to describe what he held in his arms on the afternoon of March 12, 1973.</w:t>
      </w:r>
    </w:p>
    <w:p w14:paraId="4672600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hearing had not been scheduled.</w:t>
      </w:r>
    </w:p>
    <w:p w14:paraId="2CDB2757"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6E8107EC" w14:textId="396B0A21" w:rsidR="00B026B5" w:rsidRPr="0001114F" w:rsidRDefault="00000000" w:rsidP="006960AC">
      <w:pPr>
        <w:pStyle w:val="Heading1"/>
        <w:spacing w:before="480" w:after="240" w:line="480" w:lineRule="auto"/>
        <w:contextualSpacing/>
        <w:jc w:val="center"/>
        <w:rPr>
          <w:color w:val="000000" w:themeColor="text1"/>
          <w:sz w:val="24"/>
          <w:szCs w:val="24"/>
        </w:rPr>
      </w:pPr>
      <w:r w:rsidRPr="0001114F">
        <w:rPr>
          <w:b/>
          <w:bCs/>
          <w:color w:val="000000" w:themeColor="text1"/>
          <w:sz w:val="24"/>
          <w:szCs w:val="24"/>
        </w:rPr>
        <w:lastRenderedPageBreak/>
        <w:t>Vacatur</w:t>
      </w:r>
    </w:p>
    <w:p w14:paraId="0AC8752F" w14:textId="318C2CCE" w:rsidR="00C16CC4" w:rsidRPr="00C16CC4" w:rsidRDefault="00C16CC4" w:rsidP="00C16CC4">
      <w:pPr>
        <w:spacing w:line="480" w:lineRule="auto"/>
        <w:ind w:firstLine="720"/>
        <w:contextualSpacing/>
      </w:pPr>
      <w:r w:rsidRPr="00C16CC4">
        <w:t xml:space="preserve">On the morning of September 28, 1976, the Baltimore Sun ran forty-four pages that cost fifteen cents at the newsstand. The temperature in the city held at seventy-six degrees with a chance of rain, the kind of weather that made Baltimore feel tropical and slow, the humidity rising from the harbor and settling over the row houses and the stoops and the corner stores where men leaned against brick walls with newspapers folded under their arms. The lead headline read U.S. WARNS SOVIET ON AFRICA, the Cold War's latest iteration playing out across the front page while the local news occupied the fold below, and beneath that, in the column where the paper tracked the </w:t>
      </w:r>
      <w:r w:rsidR="00631C47">
        <w:t>bureaucracy</w:t>
      </w:r>
      <w:r w:rsidRPr="00C16CC4">
        <w:t xml:space="preserve"> of state government, a brief notice about the federal corruption investigation into Governor Marvin Mandel, Maryland's own governor facing a federal courtroom.</w:t>
      </w:r>
    </w:p>
    <w:p w14:paraId="47444F23" w14:textId="77777777" w:rsidR="00C16CC4" w:rsidRPr="00C16CC4" w:rsidRDefault="00C16CC4" w:rsidP="00C16CC4">
      <w:pPr>
        <w:spacing w:line="480" w:lineRule="auto"/>
        <w:ind w:firstLine="720"/>
        <w:contextualSpacing/>
      </w:pPr>
      <w:r w:rsidRPr="00C16CC4">
        <w:t>At the Maryland Penitentiary, 954 Forrest Street, the courts of that same state processed a petition from a man serving life for murder.</w:t>
      </w:r>
    </w:p>
    <w:p w14:paraId="229CBAFF" w14:textId="77777777" w:rsidR="00C16CC4" w:rsidRPr="00C16CC4" w:rsidRDefault="00C16CC4" w:rsidP="00C16CC4">
      <w:pPr>
        <w:spacing w:line="480" w:lineRule="auto"/>
        <w:ind w:firstLine="720"/>
        <w:contextualSpacing/>
      </w:pPr>
      <w:r w:rsidRPr="00C16CC4">
        <w:t>John Michael Gladden filed a petition for post-conviction relief.</w:t>
      </w:r>
    </w:p>
    <w:p w14:paraId="71BE94D6" w14:textId="77777777" w:rsidR="00C16CC4" w:rsidRPr="00C16CC4" w:rsidRDefault="00C16CC4" w:rsidP="00C16CC4">
      <w:pPr>
        <w:spacing w:line="480" w:lineRule="auto"/>
        <w:ind w:firstLine="720"/>
        <w:contextualSpacing/>
      </w:pPr>
      <w:r w:rsidRPr="00C16CC4">
        <w:t>The penitentiary sat eight blocks northeast of the Baltimore City Courthouse, close enough that a strong arm could throw a stone from the exercise yard and not clear the row houses between the two buildings. The walls were granite and limestone, erected in 1811, the second-oldest state prison in the nation after Auburn in New York State. The guard towers rose at intervals along the perimeter. The cells measured six feet by nine feet, and in September 1976 they held more than two thousand men in a facility designed for half that number, men sleeping on cots in hallways, in converted storage rooms, in the gymnasium when the population swelled past the breaking point.</w:t>
      </w:r>
    </w:p>
    <w:p w14:paraId="3760CB88" w14:textId="77777777" w:rsidR="00C16CC4" w:rsidRPr="00C16CC4" w:rsidRDefault="00C16CC4" w:rsidP="00C16CC4">
      <w:pPr>
        <w:spacing w:line="480" w:lineRule="auto"/>
        <w:ind w:firstLine="720"/>
        <w:contextualSpacing/>
      </w:pPr>
      <w:r w:rsidRPr="00C16CC4">
        <w:lastRenderedPageBreak/>
        <w:t>Gladden occupied one of those cells. Three years and three months incarcerated. Life sentence. First-degree murder of William Jeffrey Nixon, age twelve, shot through the front window of 2325 Barclay Street on the afternoon of March 12, 1973.</w:t>
      </w:r>
    </w:p>
    <w:p w14:paraId="176CE891" w14:textId="15F02D21" w:rsidR="00C16CC4" w:rsidRPr="00C16CC4" w:rsidRDefault="00C16CC4" w:rsidP="00C16CC4">
      <w:pPr>
        <w:spacing w:line="480" w:lineRule="auto"/>
        <w:ind w:firstLine="720"/>
        <w:contextualSpacing/>
      </w:pPr>
      <w:r w:rsidRPr="00C16CC4">
        <w:t>Post-conviction relief is what remains after appeals have failed. The distinction matters. A defendant convicted at trial can appeal the conviction to a higher court, arguing that the trial judge made legal errors, that the evidence was insufficient, that the jury instructions were improper. These are direct appeals. They move through the appellate chain</w:t>
      </w:r>
      <w:r w:rsidR="00631C47">
        <w:t xml:space="preserve">, </w:t>
      </w:r>
      <w:r w:rsidRPr="00C16CC4">
        <w:t>from the Court of Special Appeals to the Court of Appeals of Maryland</w:t>
      </w:r>
      <w:r w:rsidR="00631C47">
        <w:t xml:space="preserve">, </w:t>
      </w:r>
      <w:r w:rsidRPr="00C16CC4">
        <w:t>and if they fail at every level, the conviction stands. The defendant has exhausted his direct appeals.</w:t>
      </w:r>
    </w:p>
    <w:p w14:paraId="4822B314" w14:textId="2E58DB51" w:rsidR="00C16CC4" w:rsidRPr="00C16CC4" w:rsidRDefault="00C16CC4" w:rsidP="00C16CC4">
      <w:pPr>
        <w:spacing w:line="480" w:lineRule="auto"/>
        <w:ind w:firstLine="720"/>
        <w:contextualSpacing/>
      </w:pPr>
      <w:r w:rsidRPr="00C16CC4">
        <w:t>Post-conviction relief operates on a separate track. It is not an appeal of the trial court's rulings. It is a constitutional challenge to the proceedings themselves. A defendant who has exhausted his direct appeals can still file a petition arguing that something about the trial violated his rights under the United States Constitution or the Maryland Declaration of Rights</w:t>
      </w:r>
      <w:r w:rsidR="00631C47">
        <w:t xml:space="preserve">, </w:t>
      </w:r>
      <w:r w:rsidRPr="00C16CC4">
        <w:t>that counsel was ineffective, that evidence was suppressed, that the prosecution committed misconduct, that a jury instruction deprived him of due process. The petition goes to a trial court, not an appellate court. The judge holds a hearing. The defendant can present new evidence that was not in the trial record.</w:t>
      </w:r>
    </w:p>
    <w:p w14:paraId="763CED24" w14:textId="77777777" w:rsidR="00C16CC4" w:rsidRPr="00C16CC4" w:rsidRDefault="00C16CC4" w:rsidP="00C16CC4">
      <w:pPr>
        <w:spacing w:line="480" w:lineRule="auto"/>
        <w:ind w:firstLine="720"/>
        <w:contextualSpacing/>
      </w:pPr>
      <w:r w:rsidRPr="00C16CC4">
        <w:t>Gladden had appealed. Gladden had lost. The Court of Special Appeals had affirmed his conviction in August 1974, and the Court of Appeals had affirmed it again in December of that year. The transferred intent doctrine that Judge Moylan had traced through four centuries of common law was now binding Maryland precedent. The direct appeals were exhausted.</w:t>
      </w:r>
    </w:p>
    <w:p w14:paraId="1A6266FB" w14:textId="77777777" w:rsidR="00C16CC4" w:rsidRPr="00C16CC4" w:rsidRDefault="00C16CC4" w:rsidP="00C16CC4">
      <w:pPr>
        <w:spacing w:line="480" w:lineRule="auto"/>
        <w:ind w:firstLine="720"/>
        <w:contextualSpacing/>
      </w:pPr>
      <w:r w:rsidRPr="00C16CC4">
        <w:t>Now Gladden was trying again, on a different theory, through a different door.</w:t>
      </w:r>
    </w:p>
    <w:p w14:paraId="4C156A0C" w14:textId="237B9221" w:rsidR="00C16CC4" w:rsidRPr="00C16CC4" w:rsidRDefault="00C16CC4" w:rsidP="00C16CC4">
      <w:pPr>
        <w:spacing w:line="480" w:lineRule="auto"/>
        <w:ind w:firstLine="720"/>
        <w:contextualSpacing/>
      </w:pPr>
      <w:r w:rsidRPr="00C16CC4">
        <w:lastRenderedPageBreak/>
        <w:t>The petition attacked the alibi instruction at Record 353 and 354. The instruction Judge Levin had given the jury in June 1973, telling them that a defendant bore the burden of proving his alibi by a preponderance of evidence, that such a defense should be subjected to rigid scrutiny. The instruction that Daniels v. State had declared unconstitutional in 1975, two years after Gladden's trial, when Maryland's Court of Special Appeals ruled that the Constitution does not permit a state to force a defendant to prove he was somewhere else when the crime occurred.</w:t>
      </w:r>
      <w:r w:rsidR="00C87C7F">
        <w:rPr>
          <w:rStyle w:val="FootnoteReference"/>
        </w:rPr>
        <w:footnoteReference w:id="2"/>
      </w:r>
      <w:r w:rsidRPr="00C16CC4">
        <w:t xml:space="preserve"> The burden belongs to the prosecution. The State must prove the defendant was present. The defendant does not have to prove he was absent.</w:t>
      </w:r>
    </w:p>
    <w:p w14:paraId="6C923768" w14:textId="77777777" w:rsidR="00C16CC4" w:rsidRPr="00C16CC4" w:rsidRDefault="00C16CC4" w:rsidP="00C16CC4">
      <w:pPr>
        <w:spacing w:line="480" w:lineRule="auto"/>
        <w:ind w:firstLine="720"/>
        <w:contextualSpacing/>
      </w:pPr>
      <w:r w:rsidRPr="00C16CC4">
        <w:t>Judge Levin's instruction had it backward.</w:t>
      </w:r>
    </w:p>
    <w:p w14:paraId="406483F2" w14:textId="77777777" w:rsidR="00C16CC4" w:rsidRPr="00C16CC4" w:rsidRDefault="00C16CC4" w:rsidP="00C16CC4">
      <w:pPr>
        <w:spacing w:line="480" w:lineRule="auto"/>
        <w:ind w:firstLine="720"/>
        <w:contextualSpacing/>
      </w:pPr>
      <w:r w:rsidRPr="00C16CC4">
        <w:t>The jury heard the instruction in June 1973. No one objected. Defense counsel did not raise it. The prosecutor did not correct it. The instruction sat in the transcript at pages 353 and 354, waiting for someone to notice.</w:t>
      </w:r>
    </w:p>
    <w:p w14:paraId="6B26BBCB" w14:textId="77777777" w:rsidR="00C16CC4" w:rsidRPr="00C16CC4" w:rsidRDefault="00C16CC4" w:rsidP="00C16CC4">
      <w:pPr>
        <w:spacing w:line="480" w:lineRule="auto"/>
        <w:ind w:firstLine="720"/>
        <w:contextualSpacing/>
      </w:pPr>
      <w:r w:rsidRPr="00C16CC4">
        <w:t>Gladden noticed. Or someone in the prison law library noticed and told him. Or an attorney reviewing the file years later found it. The petition does not say. The petition says only that the alibi instruction violated the Fourteenth Amendment's guarantee of due process, and that the conviction should be vacated.</w:t>
      </w:r>
    </w:p>
    <w:p w14:paraId="47FF55A1" w14:textId="77777777" w:rsidR="00C16CC4" w:rsidRPr="00C16CC4" w:rsidRDefault="00C16CC4" w:rsidP="00C16CC4">
      <w:pPr>
        <w:spacing w:line="480" w:lineRule="auto"/>
        <w:ind w:firstLine="720"/>
        <w:contextualSpacing/>
      </w:pPr>
      <w:r w:rsidRPr="00C16CC4">
        <w:t>Gladden did not challenge the transferred intent instruction.</w:t>
      </w:r>
    </w:p>
    <w:p w14:paraId="2984D722" w14:textId="0799C781" w:rsidR="00C16CC4" w:rsidRPr="00C16CC4" w:rsidRDefault="00C16CC4" w:rsidP="00C16CC4">
      <w:pPr>
        <w:spacing w:line="480" w:lineRule="auto"/>
        <w:ind w:firstLine="720"/>
        <w:contextualSpacing/>
      </w:pPr>
      <w:r w:rsidRPr="00C16CC4">
        <w:t>The doctrine that Judge Moylan had established in his 1974 opinion, tracing the principle through Blackstone and Hale and four centuries of English common law, holding that a shooter's intent to kill one person transfers to whoever the bullet actually strikes</w:t>
      </w:r>
      <w:r w:rsidR="00631C47">
        <w:t xml:space="preserve">, </w:t>
      </w:r>
      <w:r w:rsidRPr="00C16CC4">
        <w:t xml:space="preserve">that doctrine was not </w:t>
      </w:r>
      <w:r w:rsidRPr="00C16CC4">
        <w:lastRenderedPageBreak/>
        <w:t>under attack. The doctrine that the Maryland Court of Appeals had affirmed later that same year. The doctrine that prosecutors across Maryland now invoked in closing arguments, that defense attorneys briefed against, that law students read in their criminal law textbooks. None of it was before the court.</w:t>
      </w:r>
    </w:p>
    <w:p w14:paraId="683DFE6D" w14:textId="77777777" w:rsidR="00C16CC4" w:rsidRPr="00C16CC4" w:rsidRDefault="00C16CC4" w:rsidP="00C16CC4">
      <w:pPr>
        <w:spacing w:line="480" w:lineRule="auto"/>
        <w:ind w:firstLine="720"/>
        <w:contextualSpacing/>
      </w:pPr>
      <w:r w:rsidRPr="00C16CC4">
        <w:t>The petition sought relief on one ground: burden of proof. Due process. The Fourteenth Amendment. A jury instruction that should never have been given.</w:t>
      </w:r>
    </w:p>
    <w:p w14:paraId="2D569BF4" w14:textId="77777777" w:rsidR="00C16CC4" w:rsidRPr="00C16CC4" w:rsidRDefault="00C16CC4" w:rsidP="00C16CC4">
      <w:pPr>
        <w:spacing w:line="480" w:lineRule="auto"/>
        <w:ind w:firstLine="720"/>
        <w:contextualSpacing/>
      </w:pPr>
      <w:r w:rsidRPr="00C16CC4">
        <w:t>Kenneth Nixon Sr. was nineteen years old in September 1976.</w:t>
      </w:r>
    </w:p>
    <w:p w14:paraId="6EA998E2" w14:textId="77777777" w:rsidR="00C16CC4" w:rsidRPr="00C16CC4" w:rsidRDefault="00C16CC4" w:rsidP="00C16CC4">
      <w:pPr>
        <w:spacing w:line="480" w:lineRule="auto"/>
        <w:ind w:firstLine="720"/>
        <w:contextualSpacing/>
      </w:pPr>
      <w:r w:rsidRPr="00C16CC4">
        <w:t>He still lived at 2325 Barclay Street. The same row house. The same front room. The same black leather couch where Jeffrey had been sitting when the bullet came through the window. Someone had repaired the window at some point in the three and a half years since the shooting, had measured the frame and cut a new pane and set it in place with glazing compound, had restored the view of the street and the steps and the sidewalk where Walter Siegel had stood arguing with Box until the first shot cracked and Jeffrey fell backward off the couch. No one had replaced the couch. The leather was worn at the armrests, compressed from years of weight, and Kenneth sat on it every day.</w:t>
      </w:r>
    </w:p>
    <w:p w14:paraId="7B5B0D9C" w14:textId="77777777" w:rsidR="00C16CC4" w:rsidRPr="00C16CC4" w:rsidRDefault="00C16CC4" w:rsidP="00C16CC4">
      <w:pPr>
        <w:spacing w:line="480" w:lineRule="auto"/>
        <w:ind w:firstLine="720"/>
        <w:contextualSpacing/>
      </w:pPr>
      <w:r w:rsidRPr="00C16CC4">
        <w:t>He sat in that room and he looked at that window and he did not know that a petition had been filed at 954 Forrest Street, eight blocks northeast, in a building he could not see from the front steps. He was sixteen years old when he testified at trial. He was nineteen now. He had not left Barclay Street. He had not gone to college or enlisted in the military or taken a job in another city. He was here, in the same house, in the same room, three and a half years after he had held Jeffrey and watched Jeffrey bleed and run through the back door to Aunt Lorraine's house to call for help.</w:t>
      </w:r>
    </w:p>
    <w:p w14:paraId="6F260F15" w14:textId="77777777" w:rsidR="00C16CC4" w:rsidRPr="00C16CC4" w:rsidRDefault="00C16CC4" w:rsidP="00C16CC4">
      <w:pPr>
        <w:spacing w:line="480" w:lineRule="auto"/>
        <w:ind w:firstLine="720"/>
        <w:contextualSpacing/>
      </w:pPr>
      <w:r w:rsidRPr="00C16CC4">
        <w:lastRenderedPageBreak/>
        <w:t>Baltimore's criminal justice system had not contacted Kenneth Nixon Sr. since June 1973.</w:t>
      </w:r>
    </w:p>
    <w:p w14:paraId="221D8ABF" w14:textId="77777777" w:rsidR="00C16CC4" w:rsidRPr="00C16CC4" w:rsidRDefault="00C16CC4" w:rsidP="00C16CC4">
      <w:pPr>
        <w:spacing w:line="480" w:lineRule="auto"/>
        <w:ind w:firstLine="720"/>
        <w:contextualSpacing/>
      </w:pPr>
      <w:r w:rsidRPr="00C16CC4">
        <w:t>Three years of silence. Kenneth, the prosecution's primary eyewitness, the young man who had held his brother as his brother bled, the witness whose testimony filled pages of the trial transcript, lived at the same address the case file listed. His name was in the State's files at the Criminal Court of Baltimore. His affidavit was in the folder. His testimony was in the transcript. His address, 2325 North Barclay Street, appeared on multiple documents across the 810 pages.</w:t>
      </w:r>
    </w:p>
    <w:p w14:paraId="62608D70" w14:textId="77777777" w:rsidR="00C16CC4" w:rsidRPr="00C16CC4" w:rsidRDefault="00C16CC4" w:rsidP="00C16CC4">
      <w:pPr>
        <w:spacing w:line="480" w:lineRule="auto"/>
        <w:ind w:firstLine="720"/>
        <w:contextualSpacing/>
      </w:pPr>
      <w:r w:rsidRPr="00C16CC4">
        <w:t>No one from the State's Attorney's office had checked whether he was still there.</w:t>
      </w:r>
    </w:p>
    <w:p w14:paraId="2D1EE98A" w14:textId="77777777" w:rsidR="00C16CC4" w:rsidRPr="00C16CC4" w:rsidRDefault="00C16CC4" w:rsidP="00C16CC4">
      <w:pPr>
        <w:spacing w:line="480" w:lineRule="auto"/>
        <w:ind w:firstLine="720"/>
        <w:contextualSpacing/>
      </w:pPr>
      <w:r w:rsidRPr="00C16CC4">
        <w:t>He did not know the conviction had been appealed. Did not know it had been affirmed. Did not know that transferred intent had been established as binding Maryland law on the basis of his testimony, on the basis of his dead brother's body, on the basis of the bullet that came through the window and ended the life of a twelve-year-old boy. He did not know that John Michael Gladden had filed a petition from inside the penitentiary, seeking to vacate the conviction that had put him there.</w:t>
      </w:r>
    </w:p>
    <w:p w14:paraId="15F22389" w14:textId="3EA9B47E" w:rsidR="00C16CC4" w:rsidRPr="00C16CC4" w:rsidRDefault="00C16CC4" w:rsidP="00C16CC4">
      <w:pPr>
        <w:spacing w:line="480" w:lineRule="auto"/>
        <w:ind w:firstLine="720"/>
        <w:contextualSpacing/>
      </w:pPr>
      <w:r w:rsidRPr="00C16CC4">
        <w:t>Kenneth Nixon Sr. sat in the front room at 2325 Barclay Street. The case file sat on a shelf at the Criminal Court of Baltimore. Neither knew anything about the other.</w:t>
      </w:r>
      <w:r w:rsidR="00D75665">
        <w:rPr>
          <w:rStyle w:val="FootnoteReference"/>
        </w:rPr>
        <w:footnoteReference w:id="3"/>
      </w:r>
    </w:p>
    <w:p w14:paraId="0549EE6E" w14:textId="77777777" w:rsidR="00C16CC4" w:rsidRPr="00C16CC4" w:rsidRDefault="00C16CC4" w:rsidP="00C16CC4">
      <w:pPr>
        <w:spacing w:line="480" w:lineRule="auto"/>
        <w:ind w:firstLine="720"/>
        <w:contextualSpacing/>
      </w:pPr>
      <w:r w:rsidRPr="00C16CC4">
        <w:t>One hundred and one days passed.</w:t>
      </w:r>
    </w:p>
    <w:p w14:paraId="004C9329" w14:textId="77777777" w:rsidR="00C16CC4" w:rsidRPr="00C16CC4" w:rsidRDefault="00C16CC4" w:rsidP="00C16CC4">
      <w:pPr>
        <w:spacing w:line="480" w:lineRule="auto"/>
        <w:ind w:firstLine="720"/>
        <w:contextualSpacing/>
      </w:pPr>
      <w:r w:rsidRPr="00C16CC4">
        <w:t xml:space="preserve">January 1977 was the coldest January in Baltimore's recorded weather history. The National Weather Service station at Baltimore-Washington International Airport, three miles south of the city proper, recorded an average temperature below twenty-three degrees Fahrenheit </w:t>
      </w:r>
      <w:r w:rsidRPr="00C16CC4">
        <w:lastRenderedPageBreak/>
        <w:t>for the month, the lowest since record-keeping began at the station in 1871. Ice eight inches thick formed on the Chesapeake Bay. The bay had not frozen like this since the winter of 1936, when men drove Model A Fords across the surface and cut ice blocks to sell in the summer months. In January 1977, the oil barges could not get through. The oystermen were out of work for weeks, their tongs useless against the frozen surface, their boats locked in at the docks. Coast Guard cutters broke channels in the ice so shipping could move, but the channels froze again within hours, and the cutters had to break them again, a cycle that continued through the month.</w:t>
      </w:r>
    </w:p>
    <w:p w14:paraId="14B62AEB" w14:textId="77777777" w:rsidR="00C16CC4" w:rsidRPr="00C16CC4" w:rsidRDefault="00C16CC4" w:rsidP="00C16CC4">
      <w:pPr>
        <w:spacing w:line="480" w:lineRule="auto"/>
        <w:ind w:firstLine="720"/>
        <w:contextualSpacing/>
      </w:pPr>
      <w:r w:rsidRPr="00C16CC4">
        <w:t>The Chesapeake and Delaware Canal shut down for the first time since 1829.</w:t>
      </w:r>
    </w:p>
    <w:p w14:paraId="2B99347E" w14:textId="464AA3B6" w:rsidR="00C16CC4" w:rsidRPr="00C16CC4" w:rsidRDefault="00C16CC4" w:rsidP="00C16CC4">
      <w:pPr>
        <w:spacing w:line="480" w:lineRule="auto"/>
        <w:ind w:firstLine="720"/>
        <w:contextualSpacing/>
      </w:pPr>
      <w:r w:rsidRPr="00C16CC4">
        <w:t>Crowds walked out onto the frozen surface of the bay near the Bay Bridge, near Sandy Point, near the state park where summer families spread blankets and watched their children wade into water that was now solid beneath their feet. Some brought cameras. Some brought beer. Three fell through the ice and drowned</w:t>
      </w:r>
      <w:r w:rsidR="00631C47">
        <w:t xml:space="preserve">, </w:t>
      </w:r>
      <w:r w:rsidRPr="00C16CC4">
        <w:t>two near Kent Island, one off the Eastern Shore</w:t>
      </w:r>
      <w:r w:rsidR="00631C47">
        <w:t xml:space="preserve">, </w:t>
      </w:r>
      <w:r w:rsidRPr="00C16CC4">
        <w:t>their bodies recovered when the thaw came in March.</w:t>
      </w:r>
    </w:p>
    <w:p w14:paraId="2F7F93AE" w14:textId="77777777" w:rsidR="00C16CC4" w:rsidRPr="00C16CC4" w:rsidRDefault="00C16CC4" w:rsidP="00C16CC4">
      <w:pPr>
        <w:spacing w:line="480" w:lineRule="auto"/>
        <w:ind w:firstLine="720"/>
        <w:contextualSpacing/>
      </w:pPr>
      <w:r w:rsidRPr="00C16CC4">
        <w:t>On the morning of January 7, 1977, the high temperature in Baltimore reached thirty-seven degrees, a break in the cold that brought 3.6 inches of snow to the city. The snow began falling before dawn and continued through the morning rush hour, covering the streets and the sidewalks and the row house stoops and the cars parked along the curbs. At 2325 Barclay Street, the snow accumulated on the front steps, on the iron railing, on the small patch of concrete in front of the door where Parmillie Nixon had once placed a metal chair on summer evenings and watched the children play.</w:t>
      </w:r>
    </w:p>
    <w:p w14:paraId="4C515852" w14:textId="77777777" w:rsidR="00C16CC4" w:rsidRPr="00C16CC4" w:rsidRDefault="00C16CC4" w:rsidP="00C16CC4">
      <w:pPr>
        <w:spacing w:line="480" w:lineRule="auto"/>
        <w:ind w:firstLine="720"/>
        <w:contextualSpacing/>
      </w:pPr>
      <w:r w:rsidRPr="00C16CC4">
        <w:t xml:space="preserve">That morning's Sun ran a photograph across the front page. Hopper cars filled with frozen coal at Curtis Bay, thousands of them lined up on the rail spurs, waiting to be hauled to the port for export to Europe. PORT'S COAL-EXPORTING BUSINESS FROZEN STIFF, the headline </w:t>
      </w:r>
      <w:r w:rsidRPr="00C16CC4">
        <w:lastRenderedPageBreak/>
        <w:t>said. Below the fold: FROZEN HYDRANTS HAMPER FIREMEN AT BLAZE. An apartment fire in West Baltimore, the hydrants locked solid with ice, the firefighters chopping at the frozen caps while smoke poured from the windows.</w:t>
      </w:r>
    </w:p>
    <w:p w14:paraId="67B62105" w14:textId="77777777" w:rsidR="00C16CC4" w:rsidRPr="00C16CC4" w:rsidRDefault="00C16CC4" w:rsidP="00C16CC4">
      <w:pPr>
        <w:spacing w:line="480" w:lineRule="auto"/>
        <w:ind w:firstLine="720"/>
        <w:contextualSpacing/>
      </w:pPr>
      <w:r w:rsidRPr="00C16CC4">
        <w:t>Jimmy Carter was still in Plains, Georgia, studying tax cuts and preparing his inaugural address. He would not take office for thirteen days.</w:t>
      </w:r>
    </w:p>
    <w:p w14:paraId="511DB7D9" w14:textId="77777777" w:rsidR="00C16CC4" w:rsidRPr="00C16CC4" w:rsidRDefault="00C16CC4" w:rsidP="00C16CC4">
      <w:pPr>
        <w:spacing w:line="480" w:lineRule="auto"/>
        <w:ind w:firstLine="720"/>
        <w:contextualSpacing/>
      </w:pPr>
      <w:r w:rsidRPr="00C16CC4">
        <w:t>The Baltimore City Courthouse stood at 100 North Calvert Street, a block and a half from the harbor, white marble over granite. Built in 1900, seventy-seven years old that winter, its steam heating system straining against temperatures the building had not been designed to hold. The radiators in the courtrooms clanked and hissed. The windows, tall and drafty, let the cold seep in at the frames. The 3.6 inches of snow that fell that morning exceeded the three-inch threshold at which the Maryland Judiciary routinely delayed proceedings and granted liberal leave to court employees.</w:t>
      </w:r>
    </w:p>
    <w:p w14:paraId="7C22E369" w14:textId="77777777" w:rsidR="00C16CC4" w:rsidRPr="00C16CC4" w:rsidRDefault="00C16CC4" w:rsidP="00C16CC4">
      <w:pPr>
        <w:spacing w:line="480" w:lineRule="auto"/>
        <w:ind w:firstLine="720"/>
        <w:contextualSpacing/>
      </w:pPr>
      <w:r w:rsidRPr="00C16CC4">
        <w:t>The courthouse opened anyway.</w:t>
      </w:r>
    </w:p>
    <w:p w14:paraId="617B1C58" w14:textId="77777777" w:rsidR="00C16CC4" w:rsidRPr="00C16CC4" w:rsidRDefault="00C16CC4" w:rsidP="00C16CC4">
      <w:pPr>
        <w:spacing w:line="480" w:lineRule="auto"/>
        <w:ind w:firstLine="720"/>
        <w:contextualSpacing/>
      </w:pPr>
      <w:r w:rsidRPr="00C16CC4">
        <w:t>Judge Thomas presiding. Docket notation: post-conviction hearing, P.C.P.A. 3172, Indictment 17301459.</w:t>
      </w:r>
    </w:p>
    <w:p w14:paraId="4AFB36B5" w14:textId="5355DD70" w:rsidR="00C16CC4" w:rsidRPr="00C16CC4" w:rsidRDefault="00C16CC4" w:rsidP="00C16CC4">
      <w:pPr>
        <w:spacing w:line="480" w:lineRule="auto"/>
        <w:ind w:firstLine="720"/>
        <w:contextualSpacing/>
      </w:pPr>
      <w:r w:rsidRPr="00C16CC4">
        <w:t>Counsel for the State appeared. An assistant state's attorney, not the original prosecutor. Sandra O'Connor had left the Baltimore City State's Attorney's office sometime after the appellate victories in 1974. She was working in Baltimore County now, building a career that would eventually make her State's Attorney for that jurisdiction. The prosecutor who had tried the case, who had questioned Kenneth Nixon Sr. on the witness stand, who had delivered the closing argument that invoked transferred intent</w:t>
      </w:r>
      <w:r w:rsidR="00631C47">
        <w:t xml:space="preserve">, </w:t>
      </w:r>
      <w:r w:rsidRPr="00C16CC4">
        <w:t>she was gone from the case. Her knowledge of the witnesses had walked out the door with her.</w:t>
      </w:r>
    </w:p>
    <w:p w14:paraId="226E9652" w14:textId="77777777" w:rsidR="00C16CC4" w:rsidRPr="00C16CC4" w:rsidRDefault="00C16CC4" w:rsidP="00C16CC4">
      <w:pPr>
        <w:spacing w:line="480" w:lineRule="auto"/>
        <w:ind w:firstLine="720"/>
        <w:contextualSpacing/>
      </w:pPr>
      <w:r w:rsidRPr="00C16CC4">
        <w:lastRenderedPageBreak/>
        <w:t>John Michael Gladden appeared, transported from the Maryland Penitentiary under court order. A deputy sheriff had driven him from 954 Forrest Street to the courthouse that morning, through streets where the plows had run overnight and the salt trucks had followed and the ice still lay in patches along the curbs and in the gutters. Gladden sat at the defense table in a courtroom with tall windows and steam radiators and wooden benches that had held defendants and families and witnesses since 1900. The State's attorney sat at the prosecution table. Judge Thomas sat on the bench.</w:t>
      </w:r>
    </w:p>
    <w:p w14:paraId="07899618" w14:textId="77777777" w:rsidR="00C16CC4" w:rsidRPr="00C16CC4" w:rsidRDefault="00C16CC4" w:rsidP="00C16CC4">
      <w:pPr>
        <w:spacing w:line="480" w:lineRule="auto"/>
        <w:ind w:firstLine="720"/>
        <w:contextualSpacing/>
      </w:pPr>
      <w:r w:rsidRPr="00C16CC4">
        <w:t>No member of the Nixon family was present.</w:t>
      </w:r>
    </w:p>
    <w:p w14:paraId="444FC314" w14:textId="77777777" w:rsidR="00C16CC4" w:rsidRPr="00C16CC4" w:rsidRDefault="00C16CC4" w:rsidP="00C16CC4">
      <w:pPr>
        <w:spacing w:line="480" w:lineRule="auto"/>
        <w:ind w:firstLine="720"/>
        <w:contextualSpacing/>
      </w:pPr>
      <w:r w:rsidRPr="00C16CC4">
        <w:t>The seats behind the prosecution table were empty. The wooden benches in the gallery held no one whose name appeared on the witness list from June 1973. No one the State would need if the petition was granted. No one who had testified. No one who had been subpoenaed. No one who had signed an affidavit on the night of March 12, 1973, five hours after holding a dying twelve-year-old boy.</w:t>
      </w:r>
    </w:p>
    <w:p w14:paraId="42FB9E1F" w14:textId="77777777" w:rsidR="00C16CC4" w:rsidRPr="00C16CC4" w:rsidRDefault="00C16CC4" w:rsidP="00C16CC4">
      <w:pPr>
        <w:spacing w:line="480" w:lineRule="auto"/>
        <w:ind w:firstLine="720"/>
        <w:contextualSpacing/>
      </w:pPr>
      <w:r w:rsidRPr="00C16CC4">
        <w:t>A clerk marked the docket and called the case number. A bailiff opened the side door for the petitioner. Counsel for both sides arranged papers on their tables. Across the empty gallery, the steam radiators ticked against the cold.</w:t>
      </w:r>
    </w:p>
    <w:p w14:paraId="49EDEC85" w14:textId="1AC1F674" w:rsidR="00C16CC4" w:rsidRPr="00C16CC4" w:rsidRDefault="00C16CC4" w:rsidP="00C16CC4">
      <w:pPr>
        <w:spacing w:line="480" w:lineRule="auto"/>
        <w:ind w:firstLine="720"/>
        <w:contextualSpacing/>
      </w:pPr>
      <w:r w:rsidRPr="00C16CC4">
        <w:t>Eight hundred and ten pages in the case file by that date. Witness affidavits. Trial transcripts. Appellate briefs bound with blue backing. Deputy returns. Docket sheets. Crime scene photographs stamped with evidence numbers. Autopsy reports. The grand jury indictment. The verdict form. The sentencing order. Eight hundred and ten pages, and not one of them recorded notification to the victim's family that this hearing had been scheduled.</w:t>
      </w:r>
      <w:r w:rsidR="00E40EE3">
        <w:rPr>
          <w:rStyle w:val="FootnoteReference"/>
        </w:rPr>
        <w:footnoteReference w:id="4"/>
      </w:r>
    </w:p>
    <w:p w14:paraId="47977B50" w14:textId="77777777" w:rsidR="00C16CC4" w:rsidRPr="00C16CC4" w:rsidRDefault="00C16CC4" w:rsidP="00C16CC4">
      <w:pPr>
        <w:spacing w:line="480" w:lineRule="auto"/>
        <w:ind w:firstLine="720"/>
        <w:contextualSpacing/>
      </w:pPr>
      <w:r w:rsidRPr="00C16CC4">
        <w:lastRenderedPageBreak/>
        <w:t>No letter. No phone call log. No carbon copy of a form. No notation in any margin. No record of any kind.</w:t>
      </w:r>
    </w:p>
    <w:p w14:paraId="19629377" w14:textId="77777777" w:rsidR="00C16CC4" w:rsidRPr="00C16CC4" w:rsidRDefault="00C16CC4" w:rsidP="00C16CC4">
      <w:pPr>
        <w:spacing w:line="480" w:lineRule="auto"/>
        <w:ind w:firstLine="720"/>
        <w:contextualSpacing/>
      </w:pPr>
      <w:r w:rsidRPr="00C16CC4">
        <w:t>Elizabeth Lovitt, Jeffrey's mother, was not notified.</w:t>
      </w:r>
    </w:p>
    <w:p w14:paraId="75C0092E" w14:textId="77777777" w:rsidR="00C16CC4" w:rsidRPr="00C16CC4" w:rsidRDefault="00C16CC4" w:rsidP="00C16CC4">
      <w:pPr>
        <w:spacing w:line="480" w:lineRule="auto"/>
        <w:ind w:firstLine="720"/>
        <w:contextualSpacing/>
      </w:pPr>
      <w:r w:rsidRPr="00C16CC4">
        <w:t>Kenneth Nixon Sr., at the address the case file listed, in the front room where the shooting had happened, was not notified.</w:t>
      </w:r>
    </w:p>
    <w:p w14:paraId="632D1874" w14:textId="77777777" w:rsidR="00C16CC4" w:rsidRPr="00C16CC4" w:rsidRDefault="00C16CC4" w:rsidP="00C16CC4">
      <w:pPr>
        <w:spacing w:line="480" w:lineRule="auto"/>
        <w:ind w:firstLine="720"/>
        <w:contextualSpacing/>
      </w:pPr>
      <w:r w:rsidRPr="00C16CC4">
        <w:t>Sheila Nixon, fifteen years old on the day Jeffrey died, now eighteen and living with the memory of her baby brother's death, was not notified.</w:t>
      </w:r>
    </w:p>
    <w:p w14:paraId="541005F6" w14:textId="77777777" w:rsidR="00C16CC4" w:rsidRPr="00C16CC4" w:rsidRDefault="00C16CC4" w:rsidP="00C16CC4">
      <w:pPr>
        <w:spacing w:line="480" w:lineRule="auto"/>
        <w:ind w:firstLine="720"/>
        <w:contextualSpacing/>
      </w:pPr>
      <w:r w:rsidRPr="00C16CC4">
        <w:t>Maryland law in January 1977 contained no provision requiring notice to a victim's family when a convicted defendant petitioned for post-conviction relief. The statute governing these petitions was written for the petitioner, concerned only with the petitioner's rights, structured entirely around what the petitioner could claim and when and how. The word "victim" did not appear in the statute. The families of the dead had no procedural standing. No one was required to tell them anything.</w:t>
      </w:r>
    </w:p>
    <w:p w14:paraId="05C196D2" w14:textId="77777777" w:rsidR="00C16CC4" w:rsidRPr="00C16CC4" w:rsidRDefault="00C16CC4" w:rsidP="00C16CC4">
      <w:pPr>
        <w:spacing w:line="480" w:lineRule="auto"/>
        <w:ind w:firstLine="720"/>
        <w:contextualSpacing/>
      </w:pPr>
      <w:r w:rsidRPr="00C16CC4">
        <w:t>No transcript of the January 7 hearing survives in the case file.</w:t>
      </w:r>
    </w:p>
    <w:p w14:paraId="6EC3B1B4" w14:textId="77777777" w:rsidR="00C16CC4" w:rsidRPr="00C16CC4" w:rsidRDefault="00C16CC4" w:rsidP="00C16CC4">
      <w:pPr>
        <w:spacing w:line="480" w:lineRule="auto"/>
        <w:ind w:firstLine="720"/>
        <w:contextualSpacing/>
      </w:pPr>
      <w:r w:rsidRPr="00C16CC4">
        <w:t>No document records what arguments were made. Nothing records what questions Judge Thomas asked from the bench, or how counsel for the State responded, or whether anyone in the room spoke the name of the twelve-year-old boy whose death had produced the conviction now under review. What survives: the petition that initiated the hearing, and the order that resulted from it. Nothing in between. A hole in the record. A courtroom with steam radiators and snow against the tall windows, words spoken and answered, all of it unpreserved.</w:t>
      </w:r>
    </w:p>
    <w:p w14:paraId="6485482A" w14:textId="77777777" w:rsidR="00C16CC4" w:rsidRPr="00C16CC4" w:rsidRDefault="00C16CC4" w:rsidP="00C16CC4">
      <w:pPr>
        <w:spacing w:line="480" w:lineRule="auto"/>
        <w:ind w:firstLine="720"/>
        <w:contextualSpacing/>
      </w:pPr>
      <w:r w:rsidRPr="00C16CC4">
        <w:t>Twelve days passed.</w:t>
      </w:r>
    </w:p>
    <w:p w14:paraId="682E642C" w14:textId="77777777" w:rsidR="00C16CC4" w:rsidRPr="00C16CC4" w:rsidRDefault="00C16CC4" w:rsidP="00C16CC4">
      <w:pPr>
        <w:spacing w:line="480" w:lineRule="auto"/>
        <w:ind w:firstLine="720"/>
        <w:contextualSpacing/>
      </w:pPr>
      <w:r w:rsidRPr="00C16CC4">
        <w:lastRenderedPageBreak/>
        <w:t>The cold held. The Automobile Association of America received four thousand calls for help in a single day, the most since the organization was founded in 1902. Cars that would not start. Batteries dead from the cold. Radiators frozen solid, the antifreeze inadequate against temperatures it was never designed to survive. Bethlehem Steel shut down its outdoor shipyard at Sparrows Point, the cranes idle, the workers sent home because the metal was too cold to weld safely. Plows ran around the clock. Five thousand tons of salt on the streets every twenty-four hours, and still the ice accumulated in patches, in gutters, in the spaces between the curbs and the parked cars.</w:t>
      </w:r>
    </w:p>
    <w:p w14:paraId="56C5E1EC" w14:textId="77777777" w:rsidR="00C16CC4" w:rsidRPr="00C16CC4" w:rsidRDefault="00C16CC4" w:rsidP="00C16CC4">
      <w:pPr>
        <w:spacing w:line="480" w:lineRule="auto"/>
        <w:ind w:firstLine="720"/>
        <w:contextualSpacing/>
      </w:pPr>
      <w:r w:rsidRPr="00C16CC4">
        <w:t>Schools closed. Businesses closed. The bay remained frozen.</w:t>
      </w:r>
    </w:p>
    <w:p w14:paraId="0078F0D5" w14:textId="77777777" w:rsidR="00C16CC4" w:rsidRPr="00C16CC4" w:rsidRDefault="00C16CC4" w:rsidP="00C16CC4">
      <w:pPr>
        <w:spacing w:line="480" w:lineRule="auto"/>
        <w:ind w:firstLine="720"/>
        <w:contextualSpacing/>
      </w:pPr>
      <w:r w:rsidRPr="00C16CC4">
        <w:t>At 2325 Barclay Street, mail came and went. Bills. Advertisements. The Afro-American, delivered twice a week. Nothing from the Criminal Court of Baltimore. On January 17, the temperature dropped to two degrees below zero, the coldest reading of the month, and water mains burst across the city. Fire hydrants froze shut. Kenneth Nixon Sr. was living in the house where his brother had been killed. He was twenty years old, born October 31, 1956. He had testified once, in June 1973, and no one from the State had contacted him since.</w:t>
      </w:r>
    </w:p>
    <w:p w14:paraId="3ABBC38B" w14:textId="77777777" w:rsidR="00C16CC4" w:rsidRPr="00C16CC4" w:rsidRDefault="00C16CC4" w:rsidP="00C16CC4">
      <w:pPr>
        <w:spacing w:line="480" w:lineRule="auto"/>
        <w:ind w:firstLine="720"/>
        <w:contextualSpacing/>
      </w:pPr>
      <w:r w:rsidRPr="00C16CC4">
        <w:t>No envelope from the Criminal Court of Baltimore arrived to tell him that the State was about to need his testimony again.</w:t>
      </w:r>
    </w:p>
    <w:p w14:paraId="50496CC2" w14:textId="77777777" w:rsidR="00C16CC4" w:rsidRPr="00C16CC4" w:rsidRDefault="00C16CC4" w:rsidP="00C16CC4">
      <w:pPr>
        <w:spacing w:line="480" w:lineRule="auto"/>
        <w:ind w:firstLine="720"/>
        <w:contextualSpacing/>
      </w:pPr>
      <w:r w:rsidRPr="00C16CC4">
        <w:t>January 19, 1977. Criminal Court of Baltimore.</w:t>
      </w:r>
    </w:p>
    <w:p w14:paraId="2BDE3BCC" w14:textId="77777777" w:rsidR="00C16CC4" w:rsidRPr="00C16CC4" w:rsidRDefault="00C16CC4" w:rsidP="00C16CC4">
      <w:pPr>
        <w:spacing w:line="480" w:lineRule="auto"/>
        <w:ind w:firstLine="720"/>
        <w:contextualSpacing/>
      </w:pPr>
      <w:r w:rsidRPr="00C16CC4">
        <w:t xml:space="preserve">The lead story in that morning's Sun, left column: JURY STARTS PROBE INTO LIE CHARGES. Witnesses called in allegations of invented evidence, a grand jury investigating fabricated testimony in criminal cases elsewhere in the state. The center of the page carried another fire, another set of frozen hydrants. Below the fold: inauguration preparations. Carter arriving the next day. Spectators advised to bring plastic garbage bags for warmth, to stuff </w:t>
      </w:r>
      <w:r w:rsidRPr="00C16CC4">
        <w:lastRenderedPageBreak/>
        <w:t>newspaper into their shoes for insulation, to dress in layers and expect to stand for hours in temperatures that might not climb above twenty degrees.</w:t>
      </w:r>
    </w:p>
    <w:p w14:paraId="07A8DB7A" w14:textId="77777777" w:rsidR="00C16CC4" w:rsidRPr="00C16CC4" w:rsidRDefault="00C16CC4" w:rsidP="00C16CC4">
      <w:pPr>
        <w:spacing w:line="480" w:lineRule="auto"/>
        <w:ind w:firstLine="720"/>
        <w:contextualSpacing/>
      </w:pPr>
      <w:r w:rsidRPr="00C16CC4">
        <w:t>High of twenty-seven degrees. Low of ten. No precipitation. Clear skies and bitter cold.</w:t>
      </w:r>
    </w:p>
    <w:p w14:paraId="73F88D0B" w14:textId="77777777" w:rsidR="00C16CC4" w:rsidRPr="00C16CC4" w:rsidRDefault="00C16CC4" w:rsidP="00C16CC4">
      <w:pPr>
        <w:spacing w:line="480" w:lineRule="auto"/>
        <w:ind w:firstLine="720"/>
        <w:contextualSpacing/>
      </w:pPr>
      <w:r w:rsidRPr="00C16CC4">
        <w:t>Judge Thomas signed the order.</w:t>
      </w:r>
    </w:p>
    <w:p w14:paraId="2147C1E7" w14:textId="77777777" w:rsidR="00C16CC4" w:rsidRPr="00C16CC4" w:rsidRDefault="00C16CC4" w:rsidP="00C16CC4">
      <w:pPr>
        <w:spacing w:line="480" w:lineRule="auto"/>
        <w:ind w:firstLine="720"/>
        <w:contextualSpacing/>
      </w:pPr>
      <w:r w:rsidRPr="00C16CC4">
        <w:t>Pen to the signature line. Date entered in his hand. A clerk received the pages, stamped the filing date, and carried the document to the records office, where it would be filed in sequence with the other papers in Indictment 17301459.</w:t>
      </w:r>
    </w:p>
    <w:p w14:paraId="58E68BC4" w14:textId="77777777" w:rsidR="00C16CC4" w:rsidRPr="00C16CC4" w:rsidRDefault="00C16CC4" w:rsidP="00C16CC4">
      <w:pPr>
        <w:spacing w:line="480" w:lineRule="auto"/>
        <w:ind w:firstLine="720"/>
        <w:contextualSpacing/>
      </w:pPr>
      <w:r w:rsidRPr="00C16CC4">
        <w:t>Two pages. Typed on standard legal bond. Its heading:</w:t>
      </w:r>
    </w:p>
    <w:p w14:paraId="1F8CB7AB" w14:textId="77777777" w:rsidR="00C16CC4" w:rsidRPr="00C16CC4" w:rsidRDefault="00C16CC4" w:rsidP="00C16CC4">
      <w:pPr>
        <w:spacing w:line="480" w:lineRule="auto"/>
        <w:ind w:firstLine="720"/>
        <w:contextualSpacing/>
      </w:pPr>
      <w:r w:rsidRPr="00C16CC4">
        <w:t>JOHN M. GLADDEN v. WARDEN, MARYLAND PENITENTIARY  IN THE CRIMINAL COURT OF BALTIMORE  MEMORANDUM AND ORDER GRANTING RELIEF UNDER THE UNIFORM POST CONVICTION PROCEDURE ACT.</w:t>
      </w:r>
    </w:p>
    <w:p w14:paraId="746EF050" w14:textId="77777777" w:rsidR="00C16CC4" w:rsidRPr="00C16CC4" w:rsidRDefault="00C16CC4" w:rsidP="00C16CC4">
      <w:pPr>
        <w:spacing w:line="480" w:lineRule="auto"/>
        <w:ind w:firstLine="720"/>
        <w:contextualSpacing/>
      </w:pPr>
      <w:r w:rsidRPr="00C16CC4">
        <w:t>The first paragraph gave the procedural history of the case in six lines. Convicted June 20, 1973. First-degree murder. Sentenced June 25, 1973. Life imprisonment. Affirmed on appeal by the Court of Special Appeals. Affirmed again by the Court of Appeals. Every argument Sandra O'Connor had briefed, every authority Judge Moylan had invoked, every citation to Blackstone and Hale and Lord Dacres and Regina v. Saunders and four centuries of common law. Six lines.</w:t>
      </w:r>
    </w:p>
    <w:p w14:paraId="5F061B0E" w14:textId="77777777" w:rsidR="00C16CC4" w:rsidRPr="00C16CC4" w:rsidRDefault="00C16CC4" w:rsidP="00C16CC4">
      <w:pPr>
        <w:spacing w:line="480" w:lineRule="auto"/>
        <w:ind w:firstLine="720"/>
        <w:contextualSpacing/>
      </w:pPr>
      <w:r w:rsidRPr="00C16CC4">
        <w:t>The finding: Levin's alibi instruction at Record 353 and 354 placed an unconstitutional burden on the defendant.</w:t>
      </w:r>
    </w:p>
    <w:p w14:paraId="0848DACE" w14:textId="77777777" w:rsidR="00C16CC4" w:rsidRPr="00C16CC4" w:rsidRDefault="00C16CC4" w:rsidP="00C16CC4">
      <w:pPr>
        <w:spacing w:line="480" w:lineRule="auto"/>
        <w:ind w:firstLine="720"/>
        <w:contextualSpacing/>
      </w:pPr>
      <w:r w:rsidRPr="00C16CC4">
        <w:t xml:space="preserve">The cases were clear. The law was settled. Daniels v. State had ruled in 1975. A defendant does not bear the burden of proving he was somewhere else. The State bears the burden of proving he was present. Judge Levin's instruction inverted the constitutional requirement. It told the jury to subject the alibi defense to rigid scrutiny, to require the defendant </w:t>
      </w:r>
      <w:r w:rsidRPr="00C16CC4">
        <w:lastRenderedPageBreak/>
        <w:t>to prove his whereabouts by a preponderance of evidence. The instruction should never have been given.</w:t>
      </w:r>
    </w:p>
    <w:p w14:paraId="6DFEC7D5" w14:textId="77777777" w:rsidR="00C16CC4" w:rsidRPr="00C16CC4" w:rsidRDefault="00C16CC4" w:rsidP="00C16CC4">
      <w:pPr>
        <w:spacing w:line="480" w:lineRule="auto"/>
        <w:ind w:firstLine="720"/>
        <w:contextualSpacing/>
      </w:pPr>
      <w:r w:rsidRPr="00C16CC4">
        <w:t>Plain error. Reversal required.</w:t>
      </w:r>
    </w:p>
    <w:p w14:paraId="62451CA7" w14:textId="77777777" w:rsidR="00C16CC4" w:rsidRPr="00C16CC4" w:rsidRDefault="00C16CC4" w:rsidP="00C16CC4">
      <w:pPr>
        <w:spacing w:line="480" w:lineRule="auto"/>
        <w:ind w:firstLine="720"/>
        <w:contextualSpacing/>
      </w:pPr>
      <w:r w:rsidRPr="00C16CC4">
        <w:t>Last paragraph: conviction vacated. New trial granted.</w:t>
      </w:r>
    </w:p>
    <w:p w14:paraId="106930A0" w14:textId="77777777" w:rsidR="00C16CC4" w:rsidRPr="00C16CC4" w:rsidRDefault="00C16CC4" w:rsidP="00C16CC4">
      <w:pPr>
        <w:spacing w:line="480" w:lineRule="auto"/>
        <w:ind w:firstLine="720"/>
        <w:contextualSpacing/>
      </w:pPr>
      <w:r w:rsidRPr="00C16CC4">
        <w:t>The next day, January 20, 1977, Jimmy Carter was inaugurated as the thirty-ninth President of the United States. Gerald Ford's promised war on crime never materialized; Ford was no longer president. In his first week in office, Carter declared Maryland and Virginia federal disaster areas because of the cold. Unemployment in Maryland had reached 8.2 percent. Five thousand watermen were idle on the frozen bay. The state would have run out of road salt if a Caribbean freighter had not delivered an emergency shipment to the port at Baltimore.</w:t>
      </w:r>
    </w:p>
    <w:p w14:paraId="2E7B2A91" w14:textId="77777777" w:rsidR="00C16CC4" w:rsidRPr="00C16CC4" w:rsidRDefault="00C16CC4" w:rsidP="00C16CC4">
      <w:pPr>
        <w:spacing w:line="480" w:lineRule="auto"/>
        <w:ind w:firstLine="720"/>
        <w:contextualSpacing/>
      </w:pPr>
      <w:r w:rsidRPr="00C16CC4">
        <w:t>Three years and six months served at 954 Forrest Street. Voided.</w:t>
      </w:r>
    </w:p>
    <w:p w14:paraId="461CB83E" w14:textId="77777777" w:rsidR="00C16CC4" w:rsidRPr="00C16CC4" w:rsidRDefault="00C16CC4" w:rsidP="00C16CC4">
      <w:pPr>
        <w:spacing w:line="480" w:lineRule="auto"/>
        <w:ind w:firstLine="720"/>
        <w:contextualSpacing/>
      </w:pPr>
      <w:r w:rsidRPr="00C16CC4">
        <w:t>Not because the evidence was insufficient. Not because the transferred intent doctrine was wrong. Not because John Michael Gladden did not fire the gun, or Walter Siegel was not the target, or Jeffrey Nixon was not dead. The evidence remained. The doctrine remained. The facts remained.</w:t>
      </w:r>
    </w:p>
    <w:p w14:paraId="56D50BDF" w14:textId="77777777" w:rsidR="00C16CC4" w:rsidRPr="00C16CC4" w:rsidRDefault="00C16CC4" w:rsidP="00C16CC4">
      <w:pPr>
        <w:spacing w:line="480" w:lineRule="auto"/>
        <w:ind w:firstLine="720"/>
        <w:contextualSpacing/>
      </w:pPr>
      <w:r w:rsidRPr="00C16CC4">
        <w:t>The conviction fell on the alibi instruction. A defense the jury had rejected. A legal question that had nothing to do with the doctrine the trial produced.</w:t>
      </w:r>
    </w:p>
    <w:p w14:paraId="463552B0" w14:textId="77777777" w:rsidR="00C16CC4" w:rsidRPr="00C16CC4" w:rsidRDefault="00C16CC4" w:rsidP="00C16CC4">
      <w:pPr>
        <w:spacing w:line="480" w:lineRule="auto"/>
        <w:ind w:firstLine="720"/>
        <w:contextualSpacing/>
      </w:pPr>
      <w:r w:rsidRPr="00C16CC4">
        <w:t>Read those two pages line by line, word by word, from the heading through the final paragraph. Same case number on the heading, Indictment 17301459. Same defendant. Same conviction.</w:t>
      </w:r>
    </w:p>
    <w:p w14:paraId="06B1FA44" w14:textId="77777777" w:rsidR="00C16CC4" w:rsidRPr="00C16CC4" w:rsidRDefault="00C16CC4" w:rsidP="00C16CC4">
      <w:pPr>
        <w:spacing w:line="480" w:lineRule="auto"/>
        <w:ind w:firstLine="720"/>
        <w:contextualSpacing/>
      </w:pPr>
      <w:r w:rsidRPr="00C16CC4">
        <w:t>The word "transferred" did not appear.</w:t>
      </w:r>
    </w:p>
    <w:p w14:paraId="74DAAB63" w14:textId="77777777" w:rsidR="00C16CC4" w:rsidRPr="00C16CC4" w:rsidRDefault="00C16CC4" w:rsidP="00C16CC4">
      <w:pPr>
        <w:spacing w:line="480" w:lineRule="auto"/>
        <w:ind w:firstLine="720"/>
        <w:contextualSpacing/>
      </w:pPr>
      <w:r w:rsidRPr="00C16CC4">
        <w:t>The word "intent," in the doctrinal sense that Judge Moylan had traced through four centuries of common law, did not appear.</w:t>
      </w:r>
    </w:p>
    <w:p w14:paraId="03EDE702" w14:textId="77777777" w:rsidR="00C16CC4" w:rsidRPr="00C16CC4" w:rsidRDefault="00C16CC4" w:rsidP="00C16CC4">
      <w:pPr>
        <w:spacing w:line="480" w:lineRule="auto"/>
        <w:ind w:firstLine="720"/>
        <w:contextualSpacing/>
      </w:pPr>
      <w:r w:rsidRPr="00C16CC4">
        <w:lastRenderedPageBreak/>
        <w:t>The case had made transferred intent the law of Maryland. Judges across the state cited it when instructing juries. Prosecutors invoked it in closing arguments. Defense attorneys briefed against it. Law students read it in their criminal law textbooks. The case was famous for one thing: the doctrine it established.</w:t>
      </w:r>
    </w:p>
    <w:p w14:paraId="58C3FCE2" w14:textId="77777777" w:rsidR="00C16CC4" w:rsidRPr="00C16CC4" w:rsidRDefault="00C16CC4" w:rsidP="00C16CC4">
      <w:pPr>
        <w:spacing w:line="480" w:lineRule="auto"/>
        <w:ind w:firstLine="720"/>
        <w:contextualSpacing/>
      </w:pPr>
      <w:r w:rsidRPr="00C16CC4">
        <w:t>Its own vacatur order did not mention the doctrine.</w:t>
      </w:r>
    </w:p>
    <w:p w14:paraId="71C95D0A" w14:textId="77777777" w:rsidR="00C16CC4" w:rsidRPr="00C16CC4" w:rsidRDefault="00C16CC4" w:rsidP="00C16CC4">
      <w:pPr>
        <w:spacing w:line="480" w:lineRule="auto"/>
        <w:ind w:firstLine="720"/>
        <w:contextualSpacing/>
      </w:pPr>
      <w:r w:rsidRPr="00C16CC4">
        <w:t>Transferred intent was not before the court. Not under review. Not at risk.</w:t>
      </w:r>
    </w:p>
    <w:p w14:paraId="77F7638A" w14:textId="6C56581B" w:rsidR="00C16CC4" w:rsidRPr="00C16CC4" w:rsidRDefault="00C16CC4" w:rsidP="00E22132">
      <w:pPr>
        <w:spacing w:line="480" w:lineRule="auto"/>
        <w:ind w:firstLine="720"/>
        <w:contextualSpacing/>
      </w:pPr>
      <w:r w:rsidRPr="00C16CC4">
        <w:t>Two pages voided the conviction. Transferred intent kept working.</w:t>
      </w:r>
      <w:r w:rsidR="00E22132">
        <w:rPr>
          <w:rStyle w:val="FootnoteReference"/>
        </w:rPr>
        <w:footnoteReference w:id="5"/>
      </w:r>
      <w:r w:rsidRPr="00C16CC4">
        <w:t xml:space="preserve"> </w:t>
      </w:r>
    </w:p>
    <w:p w14:paraId="68B2AB1A" w14:textId="77777777" w:rsidR="00C16CC4" w:rsidRPr="00C16CC4" w:rsidRDefault="00C16CC4" w:rsidP="00C16CC4">
      <w:pPr>
        <w:spacing w:line="480" w:lineRule="auto"/>
        <w:ind w:firstLine="720"/>
        <w:contextualSpacing/>
      </w:pPr>
      <w:r w:rsidRPr="00C16CC4">
        <w:t>Two constitutional issues had occupied the same trial record since June 1973. One was substantive criminal law: does the mens rea of a shooter transfer from his intended target to an unintended victim? Can a man be convicted of murdering someone he did not intend to kill, someone he did not know, someone whose existence he was unaware of, on the theory that his intent to kill one person attaches to whoever the bullet actually strikes? Judge Moylan had traced the question through four centuries of common law. Blackstone. Hale. Lord Dacres. Regina v. Saunders. He had answered yes. That holding became part of Maryland's permanent legal record in August 1974 when the Court of Special Appeals published its opinion, and it became binding precedent in December 1974 when the Court of Appeals affirmed.</w:t>
      </w:r>
    </w:p>
    <w:p w14:paraId="295AFBF5" w14:textId="77777777" w:rsidR="00C16CC4" w:rsidRPr="00C16CC4" w:rsidRDefault="00C16CC4" w:rsidP="00C16CC4">
      <w:pPr>
        <w:spacing w:line="480" w:lineRule="auto"/>
        <w:ind w:firstLine="720"/>
        <w:contextualSpacing/>
      </w:pPr>
      <w:r w:rsidRPr="00C16CC4">
        <w:t>The other issue was due process: can the State instruct a jury that a defendant bears the burden of proving his own alibi? The Constitution prohibited it. Daniels v. State had made that clear in 1975. That holding also became part of Maryland's permanent legal record.</w:t>
      </w:r>
    </w:p>
    <w:p w14:paraId="2280B4FB" w14:textId="77777777" w:rsidR="00C16CC4" w:rsidRPr="00C16CC4" w:rsidRDefault="00C16CC4" w:rsidP="00C16CC4">
      <w:pPr>
        <w:spacing w:line="480" w:lineRule="auto"/>
        <w:ind w:firstLine="720"/>
        <w:contextualSpacing/>
      </w:pPr>
      <w:r w:rsidRPr="00C16CC4">
        <w:lastRenderedPageBreak/>
        <w:t>Substantive law and due process. Two constitutional questions. They ran through the same trial transcript, through the same courtroom where Judge Levin had delivered both instructions to the same jury on the same afternoon in June 1973. The jury heard the transferred intent instruction. The jury heard the alibi instruction. The jury convicted. The sentence was life.</w:t>
      </w:r>
    </w:p>
    <w:p w14:paraId="3EABC5E5" w14:textId="77777777" w:rsidR="00C16CC4" w:rsidRPr="00C16CC4" w:rsidRDefault="00C16CC4" w:rsidP="00C16CC4">
      <w:pPr>
        <w:spacing w:line="480" w:lineRule="auto"/>
        <w:ind w:firstLine="720"/>
        <w:contextualSpacing/>
      </w:pPr>
      <w:r w:rsidRPr="00C16CC4">
        <w:t>The appellate courts processed each issue in its own channel.</w:t>
      </w:r>
    </w:p>
    <w:p w14:paraId="5ED3AB52" w14:textId="77777777" w:rsidR="00C16CC4" w:rsidRPr="00C16CC4" w:rsidRDefault="00C16CC4" w:rsidP="00C16CC4">
      <w:pPr>
        <w:spacing w:line="480" w:lineRule="auto"/>
        <w:ind w:firstLine="720"/>
        <w:contextualSpacing/>
      </w:pPr>
      <w:r w:rsidRPr="00C16CC4">
        <w:t>Direct appeal, in 1974, reviewed the substantive question and affirmed. The defendant argued that transferred intent was not Maryland law. The court said it was. Conviction affirmed on that ground.</w:t>
      </w:r>
    </w:p>
    <w:p w14:paraId="79604D6A" w14:textId="77777777" w:rsidR="00C16CC4" w:rsidRPr="00C16CC4" w:rsidRDefault="00C16CC4" w:rsidP="00C16CC4">
      <w:pPr>
        <w:spacing w:line="480" w:lineRule="auto"/>
        <w:ind w:firstLine="720"/>
        <w:contextualSpacing/>
      </w:pPr>
      <w:r w:rsidRPr="00C16CC4">
        <w:t>Post-conviction review, in 1977, reached the due process defect and reversed. The defendant argued that the alibi instruction violated the Fourteenth Amendment. The court agreed. Conviction vacated on that ground.</w:t>
      </w:r>
    </w:p>
    <w:p w14:paraId="7E86D989" w14:textId="77777777" w:rsidR="00C16CC4" w:rsidRPr="00C16CC4" w:rsidRDefault="00C16CC4" w:rsidP="00C16CC4">
      <w:pPr>
        <w:spacing w:line="480" w:lineRule="auto"/>
        <w:ind w:firstLine="720"/>
        <w:contextualSpacing/>
      </w:pPr>
      <w:r w:rsidRPr="00C16CC4">
        <w:t>Judge Thomas's order operated on the alibi instruction. Burden of proof. Fourteenth Amendment. It could not reach backward through the appellate chain to touch the transferred intent holding. Appellate decisions are hierarchical. Once a higher court affirms a legal principle, lower courts cannot undo it. Judge Thomas was a trial judge. The Court of Appeals of Maryland, the state's highest court, had affirmed the transferred intent doctrine in December 1974. Judge Thomas could not revisit that holding. He could only rule on the question before him: was the alibi instruction constitutional?</w:t>
      </w:r>
    </w:p>
    <w:p w14:paraId="16544AB1" w14:textId="77777777" w:rsidR="00C16CC4" w:rsidRPr="00C16CC4" w:rsidRDefault="00C16CC4" w:rsidP="00C16CC4">
      <w:pPr>
        <w:spacing w:line="480" w:lineRule="auto"/>
        <w:ind w:firstLine="720"/>
        <w:contextualSpacing/>
      </w:pPr>
      <w:r w:rsidRPr="00C16CC4">
        <w:t>It was not. He vacated the conviction and stopped.</w:t>
      </w:r>
    </w:p>
    <w:p w14:paraId="3AC22DC3" w14:textId="77777777" w:rsidR="00C16CC4" w:rsidRPr="00C16CC4" w:rsidRDefault="00C16CC4" w:rsidP="00C16CC4">
      <w:pPr>
        <w:spacing w:line="480" w:lineRule="auto"/>
        <w:ind w:firstLine="720"/>
        <w:contextualSpacing/>
      </w:pPr>
      <w:r w:rsidRPr="00C16CC4">
        <w:t>The doctrine survived because no one had challenged it in the post-conviction petition. Gladden's attorneys attacked the alibi instruction, not the transferred intent instruction. They won on alibi. Transferred intent was never at risk.</w:t>
      </w:r>
    </w:p>
    <w:p w14:paraId="466253ED" w14:textId="77777777" w:rsidR="00C16CC4" w:rsidRPr="00C16CC4" w:rsidRDefault="00C16CC4" w:rsidP="00C16CC4">
      <w:pPr>
        <w:spacing w:line="480" w:lineRule="auto"/>
        <w:ind w:firstLine="720"/>
        <w:contextualSpacing/>
      </w:pPr>
      <w:r w:rsidRPr="00C16CC4">
        <w:lastRenderedPageBreak/>
        <w:t>Stare decisis, the principle that courts follow their own prior holdings, preserved the substantive law. Once the Court of Appeals said transferred intent was Maryland law, it remained Maryland law until the Court of Appeals said otherwise. The vacatur of Gladden's individual conviction did not change the doctrine. The doctrine floated free of the conviction that produced it.</w:t>
      </w:r>
    </w:p>
    <w:p w14:paraId="453A8CE1" w14:textId="77777777" w:rsidR="00C16CC4" w:rsidRPr="00C16CC4" w:rsidRDefault="00C16CC4" w:rsidP="00C16CC4">
      <w:pPr>
        <w:spacing w:line="480" w:lineRule="auto"/>
        <w:ind w:firstLine="720"/>
        <w:contextualSpacing/>
      </w:pPr>
      <w:r w:rsidRPr="00C16CC4">
        <w:t>The conviction was dead. The law was alive.</w:t>
      </w:r>
    </w:p>
    <w:p w14:paraId="723B6F26" w14:textId="77777777" w:rsidR="00C16CC4" w:rsidRPr="00C16CC4" w:rsidRDefault="00C16CC4" w:rsidP="00C16CC4">
      <w:pPr>
        <w:spacing w:line="480" w:lineRule="auto"/>
        <w:ind w:firstLine="720"/>
        <w:contextualSpacing/>
      </w:pPr>
      <w:r w:rsidRPr="00C16CC4">
        <w:t>Judge Thomas's order directed the warden of the Maryland Penitentiary to produce the petitioner for further proceedings. It directed the clerk of the Criminal Court to schedule a rearraignment. It set the machinery of retrial in motion.</w:t>
      </w:r>
    </w:p>
    <w:p w14:paraId="6D23F5B8" w14:textId="77777777" w:rsidR="00C16CC4" w:rsidRPr="00C16CC4" w:rsidRDefault="00C16CC4" w:rsidP="00C16CC4">
      <w:pPr>
        <w:spacing w:line="480" w:lineRule="auto"/>
        <w:ind w:firstLine="720"/>
        <w:contextualSpacing/>
      </w:pPr>
      <w:r w:rsidRPr="00C16CC4">
        <w:t>No paragraph directed the State's Attorney's office to contact Elizabeth Lovitt.</w:t>
      </w:r>
    </w:p>
    <w:p w14:paraId="179689DC" w14:textId="77777777" w:rsidR="00C16CC4" w:rsidRPr="00C16CC4" w:rsidRDefault="00C16CC4" w:rsidP="00C16CC4">
      <w:pPr>
        <w:spacing w:line="480" w:lineRule="auto"/>
        <w:ind w:firstLine="720"/>
        <w:contextualSpacing/>
      </w:pPr>
      <w:r w:rsidRPr="00C16CC4">
        <w:t>No paragraph directed anyone to telephone Kenneth Nixon Sr., or to send a letter to 2325 Barclay Street, or to walk the two miles from Calvert and Lexington north on St. Paul Street and left on East 23rd to knock on the door of the row house where the shooting had happened.</w:t>
      </w:r>
    </w:p>
    <w:p w14:paraId="053373B3" w14:textId="77777777" w:rsidR="00C16CC4" w:rsidRPr="00C16CC4" w:rsidRDefault="00C16CC4" w:rsidP="00C16CC4">
      <w:pPr>
        <w:spacing w:line="480" w:lineRule="auto"/>
        <w:ind w:firstLine="720"/>
        <w:contextualSpacing/>
      </w:pPr>
      <w:r w:rsidRPr="00C16CC4">
        <w:t>No paragraph mentioned Sheila Nixon.</w:t>
      </w:r>
    </w:p>
    <w:p w14:paraId="21EA450A" w14:textId="77777777" w:rsidR="00C16CC4" w:rsidRPr="00C16CC4" w:rsidRDefault="00C16CC4" w:rsidP="00C16CC4">
      <w:pPr>
        <w:spacing w:line="480" w:lineRule="auto"/>
        <w:ind w:firstLine="720"/>
        <w:contextualSpacing/>
      </w:pPr>
      <w:r w:rsidRPr="00C16CC4">
        <w:t>The system had taken Kenneth's testimony and built a conviction. The system had used the conviction to build a doctrine. The system had voided the conviction and kept the doctrine. Kenneth Nixon Sr. did not know that any of this had happened.</w:t>
      </w:r>
    </w:p>
    <w:p w14:paraId="33674E26" w14:textId="06979C64" w:rsidR="00C16CC4" w:rsidRPr="00C16CC4" w:rsidRDefault="00C16CC4" w:rsidP="00C16CC4">
      <w:pPr>
        <w:spacing w:line="480" w:lineRule="auto"/>
        <w:ind w:firstLine="720"/>
        <w:contextualSpacing/>
      </w:pPr>
      <w:r w:rsidRPr="00C16CC4">
        <w:t>The asymmetry was structural and complete.</w:t>
      </w:r>
      <w:r w:rsidR="00D024C9">
        <w:rPr>
          <w:rStyle w:val="FootnoteReference"/>
        </w:rPr>
        <w:footnoteReference w:id="6"/>
      </w:r>
    </w:p>
    <w:p w14:paraId="1D2DE684" w14:textId="72B7CDC5" w:rsidR="00C16CC4" w:rsidRPr="00C16CC4" w:rsidRDefault="00C16CC4" w:rsidP="00C16CC4">
      <w:pPr>
        <w:spacing w:line="480" w:lineRule="auto"/>
        <w:ind w:firstLine="720"/>
        <w:contextualSpacing/>
      </w:pPr>
      <w:r w:rsidRPr="00C16CC4">
        <w:t xml:space="preserve">Thirty-five years later, when Maryland's Unger decision vacated the convictions of 237 prisoners serving life sentences for violent crimes committed before 1981, the University of </w:t>
      </w:r>
      <w:r w:rsidRPr="00C16CC4">
        <w:lastRenderedPageBreak/>
        <w:t>Maryland Carey Law School's clinical program would build an interdisciplinary model to support those prisoners' reentry into society.</w:t>
      </w:r>
      <w:r w:rsidR="00D024C9">
        <w:rPr>
          <w:rStyle w:val="FootnoteReference"/>
        </w:rPr>
        <w:footnoteReference w:id="7"/>
      </w:r>
      <w:r w:rsidRPr="00C16CC4">
        <w:t xml:space="preserve">  Teaching lawyers and law students. Teaching social workers and social work students. Release planning. Housing assistance. Identification documents. Family reconnection services. Delayed grief counseling for men who had been incarcerated for decades. Monthly gatherings where the released prisoners and their families created a community, held each other accountable, supported each other through funerals and hospitalizations and late-night phone calls of frustration and doubt.</w:t>
      </w:r>
    </w:p>
    <w:p w14:paraId="04F12036" w14:textId="77777777" w:rsidR="00C16CC4" w:rsidRPr="00C16CC4" w:rsidRDefault="00C16CC4" w:rsidP="00C16CC4">
      <w:pPr>
        <w:spacing w:line="480" w:lineRule="auto"/>
        <w:ind w:firstLine="720"/>
        <w:contextualSpacing/>
      </w:pPr>
      <w:r w:rsidRPr="00C16CC4">
        <w:t>Two hundred of the 237 were released. The recidivism rate was 3 percent.</w:t>
      </w:r>
    </w:p>
    <w:p w14:paraId="316D6B52" w14:textId="77777777" w:rsidR="00C16CC4" w:rsidRPr="00C16CC4" w:rsidRDefault="00C16CC4" w:rsidP="00C16CC4">
      <w:pPr>
        <w:spacing w:line="480" w:lineRule="auto"/>
        <w:ind w:firstLine="720"/>
        <w:contextualSpacing/>
      </w:pPr>
      <w:r w:rsidRPr="00C16CC4">
        <w:t>No equivalent infrastructure existed for the families of the victims.</w:t>
      </w:r>
    </w:p>
    <w:p w14:paraId="4DBAE901" w14:textId="24262877" w:rsidR="00C16CC4" w:rsidRPr="00C16CC4" w:rsidRDefault="00C16CC4" w:rsidP="00C16CC4">
      <w:pPr>
        <w:spacing w:line="480" w:lineRule="auto"/>
        <w:ind w:firstLine="720"/>
        <w:contextualSpacing/>
      </w:pPr>
      <w:r w:rsidRPr="00C16CC4">
        <w:t>Rebecca Bowman-Rivas, who helped build the Unger reentry program, was direct about the gap. "We mostly avoid dealing with victims," she said.</w:t>
      </w:r>
      <w:r w:rsidR="00BF3E2A">
        <w:rPr>
          <w:rStyle w:val="FootnoteReference"/>
        </w:rPr>
        <w:footnoteReference w:id="8"/>
      </w:r>
      <w:r w:rsidRPr="00C16CC4">
        <w:t xml:space="preserve">  The defendant-side infrastructure was documented, funded, staffed, celebrated in law review articles and media profiles that tracked the successes of elderly men returning to society after decades of incarceration. The victim-side infrastructure did not exist. Not in 1977. Not in 2012. Not in any systematic form that the scholarly literature could identify.</w:t>
      </w:r>
    </w:p>
    <w:p w14:paraId="16899864" w14:textId="77777777" w:rsidR="00C16CC4" w:rsidRPr="00C16CC4" w:rsidRDefault="00C16CC4" w:rsidP="00C16CC4">
      <w:pPr>
        <w:spacing w:line="480" w:lineRule="auto"/>
        <w:ind w:firstLine="720"/>
        <w:contextualSpacing/>
      </w:pPr>
      <w:r w:rsidRPr="00C16CC4">
        <w:lastRenderedPageBreak/>
        <w:t>In January 1977, the gap was absolute. Kenneth Nixon Sr. sat in the front room at 2325 Barclay Street. His brother's killer was about to be released on bond to await retrial. No one would tell him until the machinery of the State required his testimony again.</w:t>
      </w:r>
    </w:p>
    <w:p w14:paraId="37A803AE" w14:textId="77777777" w:rsidR="00C16CC4" w:rsidRPr="00C16CC4" w:rsidRDefault="00C16CC4" w:rsidP="00C16CC4">
      <w:pPr>
        <w:spacing w:line="480" w:lineRule="auto"/>
        <w:ind w:firstLine="720"/>
        <w:contextualSpacing/>
      </w:pPr>
      <w:r w:rsidRPr="00C16CC4">
        <w:t>After the signing on January 19, 1977, P.C.P.A. 3172 became a docket entry awaiting rearraignment. A clerk at the Criminal Court typed a production order for the Maryland Penitentiary. One copy went to the State's Attorney's office: prepare for retrial. Two typed pages slid into the growing case folder, behind the appellate opinions, behind the trial transcript, behind the indictment, behind the affidavits signed on the night of March 12, 1973.</w:t>
      </w:r>
    </w:p>
    <w:p w14:paraId="1B3C3E0E" w14:textId="300AA9F0" w:rsidR="00C16CC4" w:rsidRPr="00C16CC4" w:rsidRDefault="00C16CC4" w:rsidP="00BF3E2A">
      <w:pPr>
        <w:spacing w:line="480" w:lineRule="auto"/>
        <w:ind w:firstLine="720"/>
        <w:contextualSpacing/>
      </w:pPr>
      <w:r w:rsidRPr="00C16CC4">
        <w:t>The family did not know the conviction had been vacated</w:t>
      </w:r>
      <w:r w:rsidR="00BF3E2A">
        <w:t xml:space="preserve">, </w:t>
      </w:r>
      <w:r w:rsidRPr="00C16CC4">
        <w:t>a new trial had been ordered</w:t>
      </w:r>
      <w:r w:rsidR="00BF3E2A">
        <w:t xml:space="preserve"> and </w:t>
      </w:r>
      <w:r w:rsidRPr="00C16CC4">
        <w:t>did not know that the man sentenced to life for killing Jeffrey would be produced from the penitentiary, rearraigned, and released on bond to await retrial.</w:t>
      </w:r>
    </w:p>
    <w:p w14:paraId="71256524" w14:textId="77777777" w:rsidR="00C16CC4" w:rsidRPr="00C16CC4" w:rsidRDefault="00C16CC4" w:rsidP="00C16CC4">
      <w:pPr>
        <w:spacing w:line="480" w:lineRule="auto"/>
        <w:ind w:firstLine="720"/>
        <w:contextualSpacing/>
      </w:pPr>
      <w:r w:rsidRPr="00C16CC4">
        <w:t>The last entry bearing a family member's name in the case file before the post-conviction petition: the witness list from June 1973. Three and a half years. No contact. No written notice. No phone call. No knock on the door at 2325 Barclay Street.</w:t>
      </w:r>
    </w:p>
    <w:p w14:paraId="42A60FE9" w14:textId="77777777" w:rsidR="00C16CC4" w:rsidRPr="00C16CC4" w:rsidRDefault="00C16CC4" w:rsidP="00C16CC4">
      <w:pPr>
        <w:spacing w:line="480" w:lineRule="auto"/>
        <w:ind w:firstLine="720"/>
        <w:contextualSpacing/>
      </w:pPr>
      <w:r w:rsidRPr="00C16CC4">
        <w:t>Retrial required witnesses.</w:t>
      </w:r>
    </w:p>
    <w:p w14:paraId="77BD44F8" w14:textId="77777777" w:rsidR="00C16CC4" w:rsidRPr="00C16CC4" w:rsidRDefault="00C16CC4" w:rsidP="00C16CC4">
      <w:pPr>
        <w:spacing w:line="480" w:lineRule="auto"/>
        <w:ind w:firstLine="720"/>
        <w:contextualSpacing/>
      </w:pPr>
      <w:r w:rsidRPr="00C16CC4">
        <w:t>Kenneth Nixon Sr.'s name was in the transcript. His last known address: 2325 Barclay Street. Violet Seabron was in the file. Patsy Lou Quickley was in the file. Three witnesses the State had used once and not contacted since.</w:t>
      </w:r>
    </w:p>
    <w:p w14:paraId="330BCA71" w14:textId="77777777" w:rsidR="00C16CC4" w:rsidRPr="00C16CC4" w:rsidRDefault="00C16CC4" w:rsidP="00C16CC4">
      <w:pPr>
        <w:spacing w:line="480" w:lineRule="auto"/>
        <w:ind w:firstLine="720"/>
        <w:contextualSpacing/>
      </w:pPr>
      <w:r w:rsidRPr="00C16CC4">
        <w:t xml:space="preserve">Sandra O'Connor was gone from the case. The prosecutors who had tried it in 1973 were reassigned or had moved to other offices or had left the practice of law. The investigators who had worked it were retired or dead or working other cases in other jurisdictions. Milton Allen was a judge now, no longer available to prosecute. In a prosecutor's office, when an attorney leaves, the files stay on the shelf and the knowledge of the witnesses walks out the door. Who </w:t>
      </w:r>
      <w:r w:rsidRPr="00C16CC4">
        <w:lastRenderedPageBreak/>
        <w:t>was reliable. Who was scared. Who needed a phone call and who needed a ride to the courthouse. Who would show up when subpoenaed and who would not. All of that was gone.</w:t>
      </w:r>
    </w:p>
    <w:p w14:paraId="66621DB3" w14:textId="77777777" w:rsidR="00C16CC4" w:rsidRPr="00C16CC4" w:rsidRDefault="00C16CC4" w:rsidP="00C16CC4">
      <w:pPr>
        <w:spacing w:line="480" w:lineRule="auto"/>
        <w:ind w:firstLine="720"/>
        <w:contextualSpacing/>
      </w:pPr>
      <w:r w:rsidRPr="00C16CC4">
        <w:t>What remained was a file. Affidavits signed in 1973. Crime scene photographs. An autopsy report. Names typed on witness lists. Addresses four years old.</w:t>
      </w:r>
    </w:p>
    <w:p w14:paraId="5D1A5543" w14:textId="77777777" w:rsidR="00C16CC4" w:rsidRPr="00C16CC4" w:rsidRDefault="00C16CC4" w:rsidP="00C16CC4">
      <w:pPr>
        <w:spacing w:line="480" w:lineRule="auto"/>
        <w:ind w:firstLine="720"/>
        <w:contextualSpacing/>
      </w:pPr>
      <w:r w:rsidRPr="00C16CC4">
        <w:t>When the State needed those witnesses back, a deputy sheriff would carry a subpoena to the last known address and knock on the door.</w:t>
      </w:r>
    </w:p>
    <w:p w14:paraId="5645C122" w14:textId="77777777" w:rsidR="00C16CC4" w:rsidRPr="00C16CC4" w:rsidRDefault="00C16CC4" w:rsidP="00C16CC4">
      <w:pPr>
        <w:spacing w:line="480" w:lineRule="auto"/>
        <w:ind w:firstLine="720"/>
        <w:contextualSpacing/>
      </w:pPr>
      <w:r w:rsidRPr="00C16CC4">
        <w:t>No one called first.</w:t>
      </w:r>
    </w:p>
    <w:p w14:paraId="4D0F0E5E" w14:textId="50EB6249" w:rsidR="00C16CC4" w:rsidRPr="00C16CC4" w:rsidRDefault="00C16CC4" w:rsidP="00C16CC4">
      <w:pPr>
        <w:spacing w:line="480" w:lineRule="auto"/>
        <w:ind w:firstLine="720"/>
        <w:contextualSpacing/>
      </w:pPr>
      <w:r w:rsidRPr="00C16CC4">
        <w:t>Jody Madeira, who spent years interviewing the families of Oklahoma City bombing victims, observed the same pattern decades later.  The families who had been through multiple trials</w:t>
      </w:r>
      <w:r w:rsidR="00631C47">
        <w:t xml:space="preserve">, </w:t>
      </w:r>
      <w:r w:rsidRPr="00C16CC4">
        <w:t>McVeigh, then Nichols, then Nichols again in state court</w:t>
      </w:r>
      <w:r w:rsidR="00631C47">
        <w:t xml:space="preserve">, </w:t>
      </w:r>
      <w:r w:rsidRPr="00C16CC4">
        <w:t>some of them burned out. Some of them stopped appearing. Some of them had "been really clinging only to the justice process for accountability" and "had really done, I think, very little healing on their own, because they were like, I want accountability. It's got to be through the courts."</w:t>
      </w:r>
    </w:p>
    <w:p w14:paraId="55A6FDE5" w14:textId="2AFF19B7" w:rsidR="00C16CC4" w:rsidRPr="00C16CC4" w:rsidRDefault="00C16CC4" w:rsidP="00C16CC4">
      <w:pPr>
        <w:spacing w:line="480" w:lineRule="auto"/>
        <w:ind w:firstLine="720"/>
        <w:contextualSpacing/>
      </w:pPr>
      <w:r w:rsidRPr="00C16CC4">
        <w:t>No one offered them an alternative. No one built a victim-family infrastructure equivalent to the defendant-side reentry services. The courts were the only mechanism available, and when the courts failed</w:t>
      </w:r>
      <w:r w:rsidR="00631C47">
        <w:t xml:space="preserve">, </w:t>
      </w:r>
      <w:r w:rsidRPr="00C16CC4">
        <w:t>when the defendant escaped the death penalty, when the conviction was vacated, when the retrial produced an acquittal or a plea to a lesser charge</w:t>
      </w:r>
      <w:r w:rsidR="00631C47">
        <w:t xml:space="preserve">, </w:t>
      </w:r>
      <w:r w:rsidRPr="00C16CC4">
        <w:t>the families were left with what Madeira called "this tremendous anger and frustration."</w:t>
      </w:r>
    </w:p>
    <w:p w14:paraId="02671A8E" w14:textId="77777777" w:rsidR="00C16CC4" w:rsidRPr="00C16CC4" w:rsidRDefault="00C16CC4" w:rsidP="00C16CC4">
      <w:pPr>
        <w:spacing w:line="480" w:lineRule="auto"/>
        <w:ind w:firstLine="720"/>
        <w:contextualSpacing/>
      </w:pPr>
      <w:r w:rsidRPr="00C16CC4">
        <w:t>Kenneth Nixon Sr. had no victim advocate. No social worker. No case manager. No monthly gathering with other families who had been through prolonged proceedings. He had a couch in a front room, a window that had been repaired, and a brother who had been dead for three years and six months.</w:t>
      </w:r>
    </w:p>
    <w:p w14:paraId="48725D54" w14:textId="77777777" w:rsidR="00C16CC4" w:rsidRPr="00C16CC4" w:rsidRDefault="00C16CC4" w:rsidP="00C16CC4">
      <w:pPr>
        <w:spacing w:line="480" w:lineRule="auto"/>
        <w:ind w:firstLine="720"/>
        <w:contextualSpacing/>
      </w:pPr>
      <w:r w:rsidRPr="00C16CC4">
        <w:t>The next time the State wanted him, they would send a deputy with a subpoena.</w:t>
      </w:r>
    </w:p>
    <w:p w14:paraId="18A68AA2" w14:textId="77777777" w:rsidR="00C16CC4" w:rsidRDefault="00C16CC4" w:rsidP="00C16CC4">
      <w:pPr>
        <w:spacing w:line="480" w:lineRule="auto"/>
        <w:ind w:firstLine="720"/>
        <w:contextualSpacing/>
      </w:pPr>
      <w:r w:rsidRPr="00C16CC4">
        <w:lastRenderedPageBreak/>
        <w:t>No one called.</w:t>
      </w:r>
    </w:p>
    <w:p w14:paraId="0F08D94E" w14:textId="77777777" w:rsidR="00BF3E2A" w:rsidRDefault="00BF3E2A" w:rsidP="00C16CC4">
      <w:pPr>
        <w:spacing w:line="480" w:lineRule="auto"/>
        <w:ind w:firstLine="720"/>
        <w:contextualSpacing/>
      </w:pPr>
    </w:p>
    <w:p w14:paraId="502BE65C" w14:textId="77777777" w:rsidR="00BF3E2A" w:rsidRDefault="00BF3E2A" w:rsidP="00C16CC4">
      <w:pPr>
        <w:spacing w:line="480" w:lineRule="auto"/>
        <w:ind w:firstLine="720"/>
        <w:contextualSpacing/>
      </w:pPr>
    </w:p>
    <w:p w14:paraId="60E1DEFB" w14:textId="77777777" w:rsidR="00BF3E2A" w:rsidRDefault="00BF3E2A" w:rsidP="00C16CC4">
      <w:pPr>
        <w:spacing w:line="480" w:lineRule="auto"/>
        <w:ind w:firstLine="720"/>
        <w:contextualSpacing/>
      </w:pPr>
    </w:p>
    <w:p w14:paraId="5A802F90" w14:textId="6B5E3866" w:rsidR="00B026B5" w:rsidRPr="0001114F" w:rsidRDefault="006960AC" w:rsidP="00C16CC4">
      <w:pPr>
        <w:pStyle w:val="Heading1"/>
        <w:spacing w:before="480" w:after="240" w:line="480" w:lineRule="auto"/>
        <w:contextualSpacing/>
        <w:jc w:val="center"/>
        <w:rPr>
          <w:color w:val="000000" w:themeColor="text1"/>
          <w:sz w:val="24"/>
          <w:szCs w:val="24"/>
        </w:rPr>
      </w:pPr>
      <w:r>
        <w:rPr>
          <w:b/>
          <w:bCs/>
          <w:color w:val="000000" w:themeColor="text1"/>
          <w:sz w:val="24"/>
          <w:szCs w:val="24"/>
        </w:rPr>
        <w:t>Rearraignment</w:t>
      </w:r>
    </w:p>
    <w:p w14:paraId="02AD8C9F"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rearraignment summons was dated March 1, 1977, and printed in the block capitals the Criminal Court of Baltimore used for all computer-generated correspondence. STATE OF MARYLAND VS. JOHN M GLADDEN. CASE NUMBER 17301459. ID NUMBER 981406. YOU ARE HEREBY SUMMONED TO APPEAR AS DEFENDANT IN THE COURTHOUSE ON FRI. MARCH 11 1977. TYPE OF PROCEEDING REARRAIGNMENT. ROOM 231 AT 9:30 AM. IN COURTROOM P03. Below the hearing details, in the same typeface, the address block: GLADDEN, JOHN M. 1132 E 20TH ST. BALTIMORE, MD 21200. At the bottom of the form, a single line in capitals: FAILURE TO APPEAR ON TIME MAY CAUSE YOU TO BE CHARGED WITH CONTEMPT OF COURT OR A WARRANT TO BE ISSUED FOR YOUR ARREST.</w:t>
      </w:r>
    </w:p>
    <w:p w14:paraId="56F8530D"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The Initial Appearance Report, form CR 706, revised December 1977, was a single page of pre-printed checkboxes and blanks. Under CHARGE AND RIGHTS, the judge or commissioner had checked the boxes: </w:t>
      </w:r>
      <w:r w:rsidRPr="0001114F">
        <w:rPr>
          <w:i/>
          <w:iCs/>
          <w:color w:val="000000" w:themeColor="text1"/>
        </w:rPr>
        <w:t>Informed the defendant of each offense with which he is charged. Informed the defendant of the rights set forth in the charging document. Advised defendant of right to counsel.</w:t>
      </w:r>
      <w:r w:rsidRPr="0001114F">
        <w:rPr>
          <w:color w:val="000000" w:themeColor="text1"/>
        </w:rPr>
        <w:t xml:space="preserve"> Three options followed the counsel advisory. </w:t>
      </w:r>
      <w:r w:rsidRPr="0001114F">
        <w:rPr>
          <w:i/>
          <w:iCs/>
          <w:color w:val="000000" w:themeColor="text1"/>
        </w:rPr>
        <w:t>He elects to proceed without counsel. He elects to employ his own counsel. He desires counsel but is indigent.</w:t>
      </w:r>
      <w:r w:rsidRPr="0001114F">
        <w:rPr>
          <w:color w:val="000000" w:themeColor="text1"/>
        </w:rPr>
        <w:t xml:space="preserve"> Under RELEASE, the form listed the pretrial options: own recognizance, supervised custody, bond with </w:t>
      </w:r>
      <w:r w:rsidRPr="0001114F">
        <w:rPr>
          <w:color w:val="000000" w:themeColor="text1"/>
        </w:rPr>
        <w:lastRenderedPageBreak/>
        <w:t>or without collateral, other conditions. Under PENALTY, the pre-printed language warned that a warrant would issue if the defendant violated conditions of release, and that forfeiture of bond could result in a fine of not more than five thousand dollars or imprisonment for not more than five years, or both, in connection with a felony charge.</w:t>
      </w:r>
    </w:p>
    <w:p w14:paraId="0F9708C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At the bottom of the form, the ACTION section bore a pre-printed statement for the defendant's signature: </w:t>
      </w:r>
      <w:r w:rsidRPr="0001114F">
        <w:rPr>
          <w:i/>
          <w:iCs/>
          <w:color w:val="000000" w:themeColor="text1"/>
        </w:rPr>
        <w:t>I have read or have had read to me the offense with which I am charged, the conditions of release, the penalty for violation of the conditions of release, the Notice of Advice of Right to Counsel, and I acknowledge receipt of a copy hereof.</w:t>
      </w:r>
      <w:r w:rsidRPr="0001114F">
        <w:rPr>
          <w:color w:val="000000" w:themeColor="text1"/>
        </w:rPr>
        <w:t xml:space="preserve"> The trial date was filled in by hand. The form had a line for the defendant's signature and a line for the date and time. Checkboxes for Bond Posted, Recognizance, and Committed Pending Hearing. It had no line for the name of the victim. No checkbox for family notification. No field where a clerk could write 2325 Barclay Street.</w:t>
      </w:r>
    </w:p>
    <w:p w14:paraId="30383F64"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In 1977, no statute in the Maryland Code, no provision in the Maryland Rules of Criminal Procedure, and no article in the Maryland Declaration of Rights obligated any court, any clerk, any prosecutor, or any officer of the criminal justice system to inform a murder victim's family that the defendant had been released on bond. That obligation did not exist in Maryland law. It did not exist anywhere in America. Not a single state had enacted a victim notification requirement. Wisconsin, the first to act, would not pass its statute until 1980. Maryland's own first notification provision would not arrive until 1986. Article 47 of the Maryland Declaration of Rights, the constitutional amendment granting victims standing, would not be ratified until 1994, when voters approved it by a margin of 92.4 percent. Criminal Procedure Section 11-104, the comprehensive notification framework, would not be enacted </w:t>
      </w:r>
      <w:r w:rsidRPr="0001114F">
        <w:rPr>
          <w:color w:val="000000" w:themeColor="text1"/>
        </w:rPr>
        <w:lastRenderedPageBreak/>
        <w:t>until 1997. Twenty years after the bond form was filed. Twenty-four years after Jeffrey was killed.</w:t>
      </w:r>
    </w:p>
    <w:p w14:paraId="78E4A04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Rearraignment had been held February 25, 1977, before Judge John R. Hargrove. Gladden was twenty-seven years old. His docket entry recorded the status: released on bond. Allegheny Mutual Casualty Company of Pennsylvania, a corporate surety, had posted the bond through a power of attorney filed with the clerk. Five weeks had passed since the vacatur dissolved the conviction. Bond completed the proceedings it set in motion. Gladden walked out of the Criminal Court of Baltimore with a copy of form CR 706 and a summons to return on March 11.</w:t>
      </w:r>
    </w:p>
    <w:p w14:paraId="75E6233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Gladden's summons listed his address. Subpoena forms the State had filed for Kenneth Nixon Sr. listed 2325 Barclay Street. Seven blocks.</w:t>
      </w:r>
    </w:p>
    <w:p w14:paraId="18E25B17" w14:textId="7B588F75" w:rsidR="00B026B5" w:rsidRPr="0001114F" w:rsidRDefault="00B026B5" w:rsidP="006E2584">
      <w:pPr>
        <w:spacing w:after="240" w:line="480" w:lineRule="auto"/>
        <w:ind w:firstLine="720"/>
        <w:contextualSpacing/>
        <w:rPr>
          <w:color w:val="000000" w:themeColor="text1"/>
        </w:rPr>
      </w:pPr>
    </w:p>
    <w:p w14:paraId="3ECD2DF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On March 28, 1977, Roland Walker of Walker &amp; McCadden, P.A., filed his appearance as defense counsel for Gladden. Walker had briefed </w:t>
      </w:r>
      <w:r w:rsidRPr="0001114F">
        <w:rPr>
          <w:i/>
          <w:iCs/>
          <w:color w:val="000000" w:themeColor="text1"/>
        </w:rPr>
        <w:t>Daniels v. State</w:t>
      </w:r>
      <w:r w:rsidRPr="0001114F">
        <w:rPr>
          <w:color w:val="000000" w:themeColor="text1"/>
        </w:rPr>
        <w:t xml:space="preserve"> before the Court of Special Appeals. That was the 1974 opinion that held Maryland's standard alibi instruction unconstitutional. Gladden's trial judge had given the same instruction. That constitutional defect had vacated his conviction two months earlier.</w:t>
      </w:r>
    </w:p>
    <w:p w14:paraId="17913B2D" w14:textId="5A70679B" w:rsidR="00B026B5" w:rsidRPr="0001114F" w:rsidRDefault="00000000" w:rsidP="006960AC">
      <w:pPr>
        <w:spacing w:after="240" w:line="480" w:lineRule="auto"/>
        <w:ind w:firstLine="720"/>
        <w:contextualSpacing/>
        <w:rPr>
          <w:color w:val="000000" w:themeColor="text1"/>
        </w:rPr>
      </w:pPr>
      <w:r w:rsidRPr="0001114F">
        <w:rPr>
          <w:color w:val="000000" w:themeColor="text1"/>
        </w:rPr>
        <w:t xml:space="preserve">By late March 1977, the defense had counsel with direct expertise in the constitutional issue that had reopened the case. Prosecutors had a case file, a set of witness addresses four years old, and the obligation to prove first-degree murder a second time. In 1973, the United States Supreme Court had ruled, in </w:t>
      </w:r>
      <w:r w:rsidRPr="0001114F">
        <w:rPr>
          <w:i/>
          <w:iCs/>
          <w:color w:val="000000" w:themeColor="text1"/>
        </w:rPr>
        <w:t>Linda R.S. v. Richard D.,</w:t>
      </w:r>
      <w:r w:rsidRPr="0001114F">
        <w:rPr>
          <w:color w:val="000000" w:themeColor="text1"/>
        </w:rPr>
        <w:t xml:space="preserve"> that a private citizen lacks a judicially cognizable interest in the prosecution or nonprosecution of another. The family at 2325 Barclay Street was that private citizen. Elizabeth had no attorney. A victim advocate position did not </w:t>
      </w:r>
      <w:r w:rsidRPr="0001114F">
        <w:rPr>
          <w:color w:val="000000" w:themeColor="text1"/>
        </w:rPr>
        <w:lastRenderedPageBreak/>
        <w:t>exist in the Criminal Court of Baltimore in 1977. No one from the State's Attorney's office had contacted her to say that the case was coming back, that witnesses would be summoned again, that the man convicted of killing her twelve-year-old son was living at an address she could have walked to from her front door.</w:t>
      </w:r>
    </w:p>
    <w:p w14:paraId="3997D91B" w14:textId="10A87127" w:rsidR="00B026B5" w:rsidRPr="0001114F" w:rsidRDefault="00000000" w:rsidP="006E2584">
      <w:pPr>
        <w:spacing w:after="240" w:line="480" w:lineRule="auto"/>
        <w:ind w:firstLine="720"/>
        <w:contextualSpacing/>
        <w:rPr>
          <w:color w:val="000000" w:themeColor="text1"/>
        </w:rPr>
      </w:pPr>
      <w:r w:rsidRPr="0001114F">
        <w:rPr>
          <w:color w:val="000000" w:themeColor="text1"/>
        </w:rPr>
        <w:t>Elizabeth Lovitt did not go back to court. Her daughter Sheila, interviewed decades later, was specific about why. "</w:t>
      </w:r>
      <w:r w:rsidR="006960AC" w:rsidRPr="0001114F">
        <w:rPr>
          <w:color w:val="000000" w:themeColor="text1"/>
        </w:rPr>
        <w:t>Mama didn't want to go</w:t>
      </w:r>
      <w:r w:rsidRPr="0001114F">
        <w:rPr>
          <w:color w:val="000000" w:themeColor="text1"/>
        </w:rPr>
        <w:t>. She didn't want to go, no. Because when she went to the first hearing, it just tore her. She ain't want to go no more. She ain't want to see no pictures. She ain't want to hear no stuff. She just wanted his butt locked up to pay for killing her son."</w:t>
      </w:r>
    </w:p>
    <w:p w14:paraId="2D283ECE" w14:textId="2909A10A" w:rsidR="00B026B5" w:rsidRPr="0001114F" w:rsidRDefault="00000000" w:rsidP="006960AC">
      <w:pPr>
        <w:spacing w:after="240" w:line="480" w:lineRule="auto"/>
        <w:ind w:firstLine="720"/>
        <w:contextualSpacing/>
        <w:rPr>
          <w:color w:val="000000" w:themeColor="text1"/>
        </w:rPr>
      </w:pPr>
      <w:r w:rsidRPr="0001114F">
        <w:rPr>
          <w:color w:val="000000" w:themeColor="text1"/>
        </w:rPr>
        <w:t>The photographs Sheila mentioned were the autopsy images the State had introduced at the 1973 trial. The "stuff" was the testimony, Kenneth's, Siegel's, the medical examiner's, that described how the bullet entered the house and where it stopped. Elizabeth had sat through that once. The retrial would require her to sit through it again, or to refuse, which is what she did.</w:t>
      </w:r>
    </w:p>
    <w:p w14:paraId="61F118F4" w14:textId="2784010B" w:rsidR="00B026B5" w:rsidRPr="0001114F" w:rsidRDefault="00000000" w:rsidP="006960AC">
      <w:pPr>
        <w:spacing w:after="240" w:line="480" w:lineRule="auto"/>
        <w:ind w:firstLine="720"/>
        <w:contextualSpacing/>
        <w:rPr>
          <w:color w:val="000000" w:themeColor="text1"/>
        </w:rPr>
      </w:pPr>
      <w:r w:rsidRPr="0001114F">
        <w:rPr>
          <w:color w:val="000000" w:themeColor="text1"/>
        </w:rPr>
        <w:t>Kenneth Nixon Sr. was twenty years old. Sheila was younger. With Elizabeth gone from the proceedings, they were the family's only presence at the Criminal Court of Baltimore. "Yeah, I think we went in a cab," Sheila said. The courthouse sat roughly two miles south of 2325 Barclay, too far to walk in court clothes, close enough that the fare was small. They rode together. Nobody sent a car or offered a ride, and no liaison met them at the entrance. They paid the fare and went inside.</w:t>
      </w:r>
    </w:p>
    <w:p w14:paraId="795720FA" w14:textId="25EB4D8D"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Kenneth did not talk about the case in the years that followed. What Sheila knew of his experience she learned later, in pieces, mostly after their mother died. "He told me, 'At that point, if they could not get it right in 73 he didn't believe they won't get it right in 78.'" He had been </w:t>
      </w:r>
      <w:r w:rsidRPr="0001114F">
        <w:rPr>
          <w:color w:val="000000" w:themeColor="text1"/>
        </w:rPr>
        <w:lastRenderedPageBreak/>
        <w:t>sixteen when he testified at the first trial. By 1977 he was twenty, summoned to do it again, and he did not believe they would get it right.</w:t>
      </w:r>
    </w:p>
    <w:p w14:paraId="1E991CF2"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Sheila said the case was part of why he started smoking more heavily and drinking. She did not say it was the only reason. She said it was part.</w:t>
      </w:r>
    </w:p>
    <w:p w14:paraId="72F828C8" w14:textId="7E711048" w:rsidR="00B026B5" w:rsidRPr="0001114F" w:rsidRDefault="00B026B5" w:rsidP="006E2584">
      <w:pPr>
        <w:spacing w:after="240" w:line="480" w:lineRule="auto"/>
        <w:ind w:firstLine="720"/>
        <w:contextualSpacing/>
        <w:rPr>
          <w:color w:val="000000" w:themeColor="text1"/>
        </w:rPr>
      </w:pPr>
    </w:p>
    <w:p w14:paraId="35417BB1"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At seven blocks, the distance would have put them in the same commercial grid. Same grocery stores. Same bus stops. Same numbered cross-streets Kenneth and Sheila walked to reach the home where their brother had been killed. Seven blocks north, the front window at 2325 Barclay faced the same direction Gladden would have faced walking home.</w:t>
      </w:r>
    </w:p>
    <w:p w14:paraId="2C32F2A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Sheila did not learn about the proximity until decades later, during the research for this book. Her reaction, on tape: "If I didn't know that man that day, he was living that close to us for all those years. Man, this whole family would have been on him and his family."[^4]</w:t>
      </w:r>
    </w:p>
    <w:p w14:paraId="39945AE5" w14:textId="528A8C59" w:rsidR="00B026B5" w:rsidRPr="0001114F" w:rsidRDefault="00B026B5" w:rsidP="006E2584">
      <w:pPr>
        <w:spacing w:after="240" w:line="480" w:lineRule="auto"/>
        <w:ind w:firstLine="720"/>
        <w:contextualSpacing/>
        <w:rPr>
          <w:color w:val="000000" w:themeColor="text1"/>
        </w:rPr>
      </w:pPr>
    </w:p>
    <w:p w14:paraId="0B6FD5B1"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The case file at the Maryland State Archives, Series T495-1263, contains every document the Criminal Court of Baltimore generated in </w:t>
      </w:r>
      <w:r w:rsidRPr="0001114F">
        <w:rPr>
          <w:i/>
          <w:iCs/>
          <w:color w:val="000000" w:themeColor="text1"/>
        </w:rPr>
        <w:t>State v. Gladden</w:t>
      </w:r>
      <w:r w:rsidRPr="0001114F">
        <w:rPr>
          <w:color w:val="000000" w:themeColor="text1"/>
        </w:rPr>
        <w:t xml:space="preserve"> between March 1973 and November 1978. Indictment. Arraignment. Witness lists. Trial transcript. Appellate briefs. Appellate opinions. Post-conviction petition. Vacatur order. Rearraignment summons. Bond form. Subpoenas. Deputy returns. Witness summonses. Body attachment petition. Docket entries for three separate trial dates.</w:t>
      </w:r>
    </w:p>
    <w:p w14:paraId="5C659A4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The file does not contain a single document addressed to Elizabeth Lovitt. Nothing in it informed Kenneth Nixon Sr. that the conviction had been vacated. It does not contain a phone log, a notification form, a contact sheet, or a case note recording any communication with any member of the victim's family between the June 1973 trial and the November 1978 retrial. Five </w:t>
      </w:r>
      <w:r w:rsidRPr="0001114F">
        <w:rPr>
          <w:color w:val="000000" w:themeColor="text1"/>
        </w:rPr>
        <w:lastRenderedPageBreak/>
        <w:t>years. Three trial dates. A complete record of the State's case against John Michael Gladden, and not one page recording the State's contact with the family of the boy he killed.</w:t>
      </w:r>
    </w:p>
    <w:p w14:paraId="40DB76DF"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Five years after Gladden walked out on bond, Congress would pass the Victim and Witness Protection Act of 1982 and put into statutory text what the file already proved. Its own findings stated that the victim or witness "has no counterpart" to defense counsel "and is usually not even notified when the defendant is released on bail, the case is dismissed, a plea to a lesser charge is accepted, or a court date is changed." Congress was describing a national architecture. One building inside it sat in the Maryland State Archives, labeled T495-1263.</w:t>
      </w:r>
    </w:p>
    <w:p w14:paraId="3E6C18E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Sheila's word for it: "They kept that from us."</w:t>
      </w:r>
    </w:p>
    <w:p w14:paraId="54038811" w14:textId="28370548" w:rsidR="00B026B5" w:rsidRPr="0001114F" w:rsidRDefault="00B026B5" w:rsidP="006E2584">
      <w:pPr>
        <w:spacing w:after="240" w:line="480" w:lineRule="auto"/>
        <w:ind w:firstLine="720"/>
        <w:contextualSpacing/>
        <w:rPr>
          <w:color w:val="000000" w:themeColor="text1"/>
        </w:rPr>
      </w:pPr>
    </w:p>
    <w:p w14:paraId="2687D895"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Nine months would pass before a deputy came to 2325 Barclay Street. On November 1, 1977, Deputy G. Munson, badge number 32, climbed the marble steps and found no one home. He checked a box on the service form and wrote in the designated space: LEFT UNDER DOOR.</w:t>
      </w:r>
    </w:p>
    <w:p w14:paraId="448C8EE4"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5F529499" w14:textId="1675D82E" w:rsidR="00B026B5" w:rsidRPr="0001114F" w:rsidRDefault="006960AC" w:rsidP="006960AC">
      <w:pPr>
        <w:pStyle w:val="Heading1"/>
        <w:spacing w:before="480" w:after="240" w:line="480" w:lineRule="auto"/>
        <w:contextualSpacing/>
        <w:jc w:val="center"/>
        <w:rPr>
          <w:color w:val="000000" w:themeColor="text1"/>
          <w:sz w:val="24"/>
          <w:szCs w:val="24"/>
        </w:rPr>
      </w:pPr>
      <w:r>
        <w:rPr>
          <w:b/>
          <w:bCs/>
          <w:color w:val="000000" w:themeColor="text1"/>
          <w:sz w:val="24"/>
          <w:szCs w:val="24"/>
        </w:rPr>
        <w:lastRenderedPageBreak/>
        <w:t>Left Under The Door</w:t>
      </w:r>
    </w:p>
    <w:p w14:paraId="18C3D54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form had twenty-four checkboxes.</w:t>
      </w:r>
    </w:p>
    <w:p w14:paraId="2BD92B41"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It was printed in Baltimore, distributed by the Sheriff of Baltimore City, stapled to the back of every witness summons issued by the Criminal Court. The paper was standard legal weight, the checkboxes arranged in two columns down the left margin. A deputy received the form with the summons attached, walked to the address printed on the front, knocked on the door, waited, and checked the box that matched what he found.</w:t>
      </w:r>
    </w:p>
    <w:p w14:paraId="455D3421"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SUMMONED WITNESS. This was the outcome the system wanted: the deputy handed the summons to the witness, the witness acknowledged receipt, the deputy noted the date and time, and the form went back to the clerk's office as proof of service.</w:t>
      </w:r>
    </w:p>
    <w:p w14:paraId="23A5B5D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LEFT WITH WIFE. The witness was not home, but his wife was. The deputy handed her the summons and noted her name on the form. The law considered this adequate service.</w:t>
      </w:r>
    </w:p>
    <w:p w14:paraId="273D1F58"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LEFT WITH CHILD AGE. The witness was not home, but a child was. The deputy handed the child the summons and noted the child's age. A child of sufficient age, in the judgment of the deputy, could receive legal documents on behalf of an adult.</w:t>
      </w:r>
    </w:p>
    <w:p w14:paraId="6EE83594"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LEFT WITH NEIGHBOR NAME. The witness was not home, no family member was home, but a neighbor agreed to accept the summons. The deputy wrote down the neighbor's name and address.</w:t>
      </w:r>
    </w:p>
    <w:p w14:paraId="5D5C5AF6"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LEFT UNDER DOOR. No one answered. The deputy slid the summons beneath the door and checked the box. This was service. The law presumed the witness would find it.</w:t>
      </w:r>
    </w:p>
    <w:p w14:paraId="3B1A744C"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 xml:space="preserve">The boxes continued down the page. MORTUUS EST. Latin. He is dead. NO SUCH ADDRESS. The street number did not exist, or the building had been demolished, or the deputy could not locate it. NEED APT NUMBER. The address was an apartment building and no unit </w:t>
      </w:r>
      <w:r w:rsidRPr="0001114F">
        <w:rPr>
          <w:color w:val="000000" w:themeColor="text1"/>
        </w:rPr>
        <w:lastRenderedPageBreak/>
        <w:t>number had been provided. WIT UNKNOWN AT ADDRESS. Someone answered the door but did not know the witness, had never heard of the witness, could not say where the witness had gone.</w:t>
      </w:r>
    </w:p>
    <w:p w14:paraId="00EC54CA"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VACANT HOUSE.</w:t>
      </w:r>
    </w:p>
    <w:p w14:paraId="057D804F"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box the system checked when the building was empty. No furniture visible through the windows. No response to knocking. Mail piling up in the box or scattered across the porch. The witness had lived there once. The witness did not live there now. The deputy checked the box and returned the form to the clerk's office.</w:t>
      </w:r>
    </w:p>
    <w:p w14:paraId="3AB00FA6" w14:textId="099C5372" w:rsidR="00265C42" w:rsidRPr="0001114F" w:rsidRDefault="00265C42" w:rsidP="006E2584">
      <w:pPr>
        <w:spacing w:line="480" w:lineRule="auto"/>
        <w:ind w:firstLine="720"/>
        <w:contextualSpacing/>
        <w:rPr>
          <w:color w:val="000000" w:themeColor="text1"/>
        </w:rPr>
      </w:pPr>
      <w:r w:rsidRPr="0001114F">
        <w:rPr>
          <w:color w:val="000000" w:themeColor="text1"/>
        </w:rPr>
        <w:t>ATTENDING SCHOOL WILL RET. The witness was a student and would return after classes. DISMISSED DATE. The case had been dismissed and the summons was no longer operative. IN HOSPITAL NAME. The witness was hospitalized; the deputy noted which hospital. LEFT EMPLOYMENT DATE. The witness had left the job listed on the summons. ON MEDICAL LEAVE. OFFICER UNKNOWN IN DEPT. The witness was supposed to be a police officer, but no one in the department recognized the name. RETIRED DATE. RESIGNED DATE. VACATION</w:t>
      </w:r>
      <w:r w:rsidR="004410B1">
        <w:rPr>
          <w:color w:val="000000" w:themeColor="text1"/>
        </w:rPr>
        <w:t xml:space="preserve">, </w:t>
      </w:r>
      <w:r w:rsidRPr="0001114F">
        <w:rPr>
          <w:color w:val="000000" w:themeColor="text1"/>
        </w:rPr>
        <w:t>WILL RETURN. OTHER.</w:t>
      </w:r>
    </w:p>
    <w:p w14:paraId="0F551414"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Twenty-four checkboxes. Twenty-four ways a witness might not appear in court on the date and time printed on the front of the summons. The form was a catalogue of failure modes, a taxonomy of absence, and when a deputy checked one of the boxes and returned the form to the clerk's office, that checkbox became the official record of what had happened when the State of Maryland attempted to secure the attendance of a witness.</w:t>
      </w:r>
    </w:p>
    <w:p w14:paraId="4DF0036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form did not have a checkbox for: witness exhausted after years of proceedings and unable to continue.</w:t>
      </w:r>
    </w:p>
    <w:p w14:paraId="0BBF72D8" w14:textId="77777777" w:rsidR="00265C42" w:rsidRPr="0001114F" w:rsidRDefault="00265C42" w:rsidP="006E2584">
      <w:pPr>
        <w:spacing w:line="480" w:lineRule="auto"/>
        <w:ind w:firstLine="720"/>
        <w:contextualSpacing/>
        <w:rPr>
          <w:color w:val="000000" w:themeColor="text1"/>
        </w:rPr>
      </w:pPr>
      <w:r w:rsidRPr="0001114F">
        <w:rPr>
          <w:color w:val="000000" w:themeColor="text1"/>
        </w:rPr>
        <w:lastRenderedPageBreak/>
        <w:t>The form did not have a checkbox for: witness moved because the address where his brother died was no longer habitable.</w:t>
      </w:r>
    </w:p>
    <w:p w14:paraId="4AA5759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form did not have a checkbox for: witness never contacted by telephone, never visited by a prosecutor's representative, never assisted with transportation, never offered counseling, never informed of what the next proceeding would require.</w:t>
      </w:r>
    </w:p>
    <w:p w14:paraId="489C6F94"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form did not have a checkbox for: no one looked.</w:t>
      </w:r>
    </w:p>
    <w:p w14:paraId="34715F2D"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November 1, 1977. Baltimore, Maryland.</w:t>
      </w:r>
    </w:p>
    <w:p w14:paraId="7C5D161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summons for Kenneth Nixon carried the case number at the top: 17301459. The defendant's name appeared below it in capital letters: JOHN M GLADDEN. The printed address: 2325 BARCLAY ST, BALTIMORE, MD 21200. The courtroom: P01, Room 203. The proceeding: JURY TRIAL. The date: Friday, November 18, 1977. The time: 9:30 AM.</w:t>
      </w:r>
    </w:p>
    <w:p w14:paraId="1A255AE8"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BY ORDER OF COURT.</w:t>
      </w:r>
    </w:p>
    <w:p w14:paraId="261D3526"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LAWRENCE A. MURPHY, CLERK, CRIMINAL COURT OF BALTIMORE.</w:t>
      </w:r>
    </w:p>
    <w:p w14:paraId="498CB57E"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GEORGE W. FREEBERGER, SHERIFF OF BALTIMORE CITY.</w:t>
      </w:r>
    </w:p>
    <w:p w14:paraId="361B6F9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Deputy William Gary Munson, badge number 32, received the summons from the clerk's office. He drove to the 2300 block of Barclay Street in a Sheriff's Department vehicle, parked at the curb, walked to the row house at 2325, climbed the steps to the front door, and knocked.</w:t>
      </w:r>
    </w:p>
    <w:p w14:paraId="55943B35"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No one answered.</w:t>
      </w:r>
    </w:p>
    <w:p w14:paraId="32B0542B"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He knocked again. Waited. The street was quiet in early November, the leaves mostly fallen, the air carrying the chill that settles over Baltimore when autumn gives way to winter. The row houses on Barclay Street stood in their usual configuration: brick facades, marble stoops, windows looking out onto a street that had seen better decades. Some of the houses were occupied. Some were not. The house at 2325 showed no signs of life.</w:t>
      </w:r>
    </w:p>
    <w:p w14:paraId="3199CF6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lastRenderedPageBreak/>
        <w:t>Deputy Munson checked one box on the form.</w:t>
      </w:r>
    </w:p>
    <w:p w14:paraId="74B5D3AA"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LEFT UNDER DOOR.</w:t>
      </w:r>
    </w:p>
    <w:p w14:paraId="7E8624A1"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He slid the summons beneath the threshold, noted the date and time on the form, returned to his vehicle, and drove to the next address on his list.</w:t>
      </w:r>
    </w:p>
    <w:p w14:paraId="7B3828B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next summons in the stack was for Walter Edward Siegel. The address: 439 East 23rd Street, Baltimore, MD 21200. The courtroom and date were identical to Kenneth Nixon's. Deputy Munson, now carrying badge number 30 on this particular form, drove to East 23rd Street, parked, walked to the address, and attempted service.</w:t>
      </w:r>
    </w:p>
    <w:p w14:paraId="347E50BE"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He checked one box.</w:t>
      </w:r>
    </w:p>
    <w:p w14:paraId="6CEC4A49" w14:textId="4339098D" w:rsidR="00265C42" w:rsidRPr="0001114F" w:rsidRDefault="00265C42" w:rsidP="006E2584">
      <w:pPr>
        <w:spacing w:line="480" w:lineRule="auto"/>
        <w:ind w:firstLine="720"/>
        <w:contextualSpacing/>
        <w:rPr>
          <w:color w:val="000000" w:themeColor="text1"/>
        </w:rPr>
      </w:pPr>
      <w:r w:rsidRPr="0001114F">
        <w:rPr>
          <w:color w:val="000000" w:themeColor="text1"/>
        </w:rPr>
        <w:t>RESIGNED</w:t>
      </w:r>
      <w:r w:rsidR="004410B1">
        <w:rPr>
          <w:color w:val="000000" w:themeColor="text1"/>
        </w:rPr>
        <w:t xml:space="preserve">, </w:t>
      </w:r>
      <w:r w:rsidRPr="0001114F">
        <w:rPr>
          <w:color w:val="000000" w:themeColor="text1"/>
        </w:rPr>
        <w:t>DATE 7-5-73.</w:t>
      </w:r>
    </w:p>
    <w:p w14:paraId="3FEAB460"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MORTUUS EST checkbox was not checked.</w:t>
      </w:r>
    </w:p>
    <w:p w14:paraId="2A16A968"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Walter Edward Siegel, age thirty, the intended target of the .45-caliber bullet that had killed Jeffrey Nixon on March 12, 1973, had been dead for four years, five months, and twenty-eight days. He had died less than two weeks after Gladden's sentencing on June 25, 1973. Whatever had ended his life, the case file contains no death certificate, no notation of cause, no record of how or where or under what circumstances. The only documentation is the date written on the deputy's form: 7-5-73. The conviction had been thirty days old. Gladden had been thirty days into a life sentence. The intended target, the man Gladden had allegedly vowed to kill, the prosecution's principal motive witness at the first trial, had already ceased to exist.</w:t>
      </w:r>
    </w:p>
    <w:p w14:paraId="426DCF2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deputy's form offered MORTUUS EST as an option.</w:t>
      </w:r>
    </w:p>
    <w:p w14:paraId="09B0D2E1" w14:textId="1C5B7462" w:rsidR="00265C42" w:rsidRPr="0001114F" w:rsidRDefault="00265C42" w:rsidP="006E2584">
      <w:pPr>
        <w:spacing w:line="480" w:lineRule="auto"/>
        <w:ind w:firstLine="720"/>
        <w:contextualSpacing/>
        <w:rPr>
          <w:color w:val="000000" w:themeColor="text1"/>
        </w:rPr>
      </w:pPr>
      <w:r w:rsidRPr="0001114F">
        <w:rPr>
          <w:color w:val="000000" w:themeColor="text1"/>
        </w:rPr>
        <w:t>The deputy checked RESIGNED</w:t>
      </w:r>
      <w:r w:rsidR="004410B1">
        <w:rPr>
          <w:color w:val="000000" w:themeColor="text1"/>
        </w:rPr>
        <w:t xml:space="preserve">, </w:t>
      </w:r>
      <w:r w:rsidRPr="0001114F">
        <w:rPr>
          <w:color w:val="000000" w:themeColor="text1"/>
        </w:rPr>
        <w:t>DATE 7-5-73.</w:t>
      </w:r>
    </w:p>
    <w:p w14:paraId="5F96AEB2" w14:textId="77777777" w:rsidR="00265C42" w:rsidRPr="0001114F" w:rsidRDefault="00265C42" w:rsidP="006E2584">
      <w:pPr>
        <w:spacing w:line="480" w:lineRule="auto"/>
        <w:ind w:firstLine="720"/>
        <w:contextualSpacing/>
        <w:rPr>
          <w:color w:val="000000" w:themeColor="text1"/>
        </w:rPr>
      </w:pPr>
      <w:r w:rsidRPr="0001114F">
        <w:rPr>
          <w:color w:val="000000" w:themeColor="text1"/>
        </w:rPr>
        <w:lastRenderedPageBreak/>
        <w:t>Resigned. As if Siegel had left a job. As if he had submitted a letter of resignation from the position of being alive and walked away from his responsibilities. The Latin was there on the form, available for use, accurate in its meaning. The deputy did not use it.</w:t>
      </w:r>
    </w:p>
    <w:p w14:paraId="32B8BBE8"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notation stood in the case file: a witness summoned to testify in a jury trial who had been dead since the summer the defendant was first convicted.</w:t>
      </w:r>
    </w:p>
    <w:p w14:paraId="740D7391"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Sixteen days later, on November 18, 1977, defense counsel Roland Walker filed a subpoena duces tecum with the Criminal Court of Baltimore. Walker operated from 306 Court Square Building, a commercial office building in downtown Baltimore where attorneys rented space by the month or the year. He had filed his appearance in the Gladden case on March 28, 1977, two months after the post-conviction order vacated the original conviction.</w:t>
      </w:r>
    </w:p>
    <w:p w14:paraId="43177C09"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Walker knew the case law. Before taking the Gladden retrial, he had briefed Daniels v. State, the case whose holding had established the constitutional defect that freed Gladden in January 1977. He understood the procedural history. He understood the legal landscape. And he knew that Walter Siegel was dead.</w:t>
      </w:r>
    </w:p>
    <w:p w14:paraId="76FE3092"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His subpoena requested that Commissioner Donald Pomerleau of the Baltimore City Police Department send an authorized representative with the record of any and all prior criminal convictions of three persons:</w:t>
      </w:r>
    </w:p>
    <w:p w14:paraId="109A3FF0" w14:textId="77777777" w:rsidR="00265C42" w:rsidRPr="0001114F" w:rsidRDefault="00265C42" w:rsidP="006E2584">
      <w:pPr>
        <w:spacing w:line="480" w:lineRule="auto"/>
        <w:ind w:firstLine="720"/>
        <w:contextualSpacing/>
        <w:rPr>
          <w:color w:val="000000" w:themeColor="text1"/>
        </w:rPr>
      </w:pPr>
    </w:p>
    <w:p w14:paraId="0893871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Patsey Lou Quickley, 1720 North Montford Avenue, Baltimore, Maryland.</w:t>
      </w:r>
    </w:p>
    <w:p w14:paraId="1EB18FD0"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Walter Siegel, 439 East 23rd Street (now deceased), Baltimore, Maryland.</w:t>
      </w:r>
    </w:p>
    <w:p w14:paraId="1CE6E2F9"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Violet Seabron, 301 East 24th Street, Baltimore, Maryland.</w:t>
      </w:r>
    </w:p>
    <w:p w14:paraId="609E3E13" w14:textId="77777777" w:rsidR="00265C42" w:rsidRPr="0001114F" w:rsidRDefault="00265C42" w:rsidP="006E2584">
      <w:pPr>
        <w:spacing w:line="480" w:lineRule="auto"/>
        <w:ind w:firstLine="720"/>
        <w:contextualSpacing/>
        <w:rPr>
          <w:color w:val="000000" w:themeColor="text1"/>
        </w:rPr>
      </w:pPr>
    </w:p>
    <w:p w14:paraId="31C05404" w14:textId="77777777" w:rsidR="00265C42" w:rsidRPr="0001114F" w:rsidRDefault="00265C42" w:rsidP="006E2584">
      <w:pPr>
        <w:spacing w:line="480" w:lineRule="auto"/>
        <w:ind w:firstLine="720"/>
        <w:contextualSpacing/>
        <w:rPr>
          <w:color w:val="000000" w:themeColor="text1"/>
        </w:rPr>
      </w:pPr>
      <w:r w:rsidRPr="0001114F">
        <w:rPr>
          <w:color w:val="000000" w:themeColor="text1"/>
        </w:rPr>
        <w:lastRenderedPageBreak/>
        <w:t>Now deceased. Walker wrote the words into the subpoena. The defense knew. The defense had done what the State had not: confirmed the witness's status.</w:t>
      </w:r>
    </w:p>
    <w:p w14:paraId="3A63F39F"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A separate subpoena duces tecum, filed the same day, requested that Mark A. Levine, Commissioner of the Division of Correction, produce incarceration records for Marlow D. Bellamy and Walter Edward Siegel. Walker wanted to establish when Siegel and Gladden had overlapped at the Maryland House of Correction in Jessup. He wanted to document the relationship that had preceded the heroin transaction, the bathroom robbery, the two days of searching, the shooting on Barclay Street. The incarceration records would show that Gladden and Siegel had known each other before March 1973, that the confrontation on Barclay Street was not random, that there was history between them.</w:t>
      </w:r>
    </w:p>
    <w:p w14:paraId="2785F042"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Walker was building a defense. He was doing what defense attorneys do: gathering evidence, challenging the prosecution's narrative, preparing to cross-examine witnesses the prosecution would call.</w:t>
      </w:r>
    </w:p>
    <w:p w14:paraId="585ED11E"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prosecution's principal motive witness was dead. The prosecution's primary eyewitness had received a summons slid beneath a door. The trial was scheduled for November 18, 1977.</w:t>
      </w:r>
    </w:p>
    <w:p w14:paraId="48894E21"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State's Discovery Response, filed on May 23, 1977, had listed Kenneth Nixon at two addresses:</w:t>
      </w:r>
    </w:p>
    <w:p w14:paraId="568726D9"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2325 Barclay Street, Baltimore, MD 21218.</w:t>
      </w:r>
    </w:p>
    <w:p w14:paraId="19EA2B06"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Beauford Avenue, Baltimore, MD 21218.</w:t>
      </w:r>
    </w:p>
    <w:p w14:paraId="47815700"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deputy went to the first address. The second address was not attempted.</w:t>
      </w:r>
    </w:p>
    <w:p w14:paraId="47F3825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 xml:space="preserve">Kenneth Nixon Sr. was twenty-one years old in November 1977. He had been sixteen when he testified at the first trial in June 1973. He had been sixteen when he held his brother </w:t>
      </w:r>
      <w:r w:rsidRPr="0001114F">
        <w:rPr>
          <w:color w:val="000000" w:themeColor="text1"/>
        </w:rPr>
        <w:lastRenderedPageBreak/>
        <w:t>Jeffrey on the floor of the front room at 2325 Barclay Street, watching the blood spread across the carpet, waiting for the ambulance that would arrive too late. He was twenty-one now, living in Baltimore, not at the address where his brother had died.</w:t>
      </w:r>
    </w:p>
    <w:p w14:paraId="63DB967F"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He was not at 2325 Barclay Street when Deputy Munson knocked on November 1, 1977. No one was. The deputy did not try the second address. He did not call the State's Attorney's office to ask whether anyone had a phone number for the witness. He did not knock on neighboring doors to ask whether anyone knew where Kenneth Nixon had gone. He checked LEFT UNDER DOOR and returned the form to the clerk's office.</w:t>
      </w:r>
    </w:p>
    <w:p w14:paraId="7A297900"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This was the notification system.</w:t>
      </w:r>
    </w:p>
    <w:p w14:paraId="2413E04D"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Fifty years later, Sheila Nixon would ask a question the case file cannot answer: "They was contacting grandma for a lot of stuff. How come they couldn't contact her then?"</w:t>
      </w:r>
    </w:p>
    <w:p w14:paraId="2990A1A5"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Parmillie Nixon, the grandmother, had died in 1976, but her house on Whitridge Avenue, seven blocks from 2325 Barclay Street, remained occupied. The family was still in Baltimore. Kenneth was staying with relatives. Sheila was in contact with Kenneth. The family network existed. A phone call to Parmillie's house, even after her death, might have reached someone who knew where Kenneth was living.</w:t>
      </w:r>
    </w:p>
    <w:p w14:paraId="2C960F35"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No one called.</w:t>
      </w:r>
    </w:p>
    <w:p w14:paraId="13D23D0C"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February 22, 1978. A new summons.</w:t>
      </w:r>
    </w:p>
    <w:p w14:paraId="037CB235"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case number remained 17301459. The defendant remained JOHN M GLADDEN. The courtroom: P01, Room 203. The proceeding: JURY TRIAL. The time: 9:30 AM. The address on the summons: NIXON, KENNETH, 2325 BARCLAY ST, BALTIMORE, MD 21200.</w:t>
      </w:r>
    </w:p>
    <w:p w14:paraId="61CD3B3F" w14:textId="77777777" w:rsidR="00265C42" w:rsidRPr="0001114F" w:rsidRDefault="00265C42" w:rsidP="006E2584">
      <w:pPr>
        <w:spacing w:line="480" w:lineRule="auto"/>
        <w:ind w:firstLine="720"/>
        <w:contextualSpacing/>
        <w:rPr>
          <w:color w:val="000000" w:themeColor="text1"/>
        </w:rPr>
      </w:pPr>
      <w:r w:rsidRPr="0001114F">
        <w:rPr>
          <w:color w:val="000000" w:themeColor="text1"/>
        </w:rPr>
        <w:lastRenderedPageBreak/>
        <w:t>The same address. Four months after the first attempt at service had failed, the clerk's office issued a new summons to the same address.</w:t>
      </w:r>
    </w:p>
    <w:p w14:paraId="1966CF3C"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Deputy Munson attempted service on February 18, 1978. He drove to 2325 Barclay Street, parked, walked to the row house, and found what he had found in November.</w:t>
      </w:r>
    </w:p>
    <w:p w14:paraId="1828E121"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He checked two boxes this time.</w:t>
      </w:r>
    </w:p>
    <w:p w14:paraId="73516888"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WIT UNKNOWN AT ADDRESS.</w:t>
      </w:r>
    </w:p>
    <w:p w14:paraId="1524166E"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VACANT HOUSE.</w:t>
      </w:r>
    </w:p>
    <w:p w14:paraId="247D388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house at 2325 Barclay Street, where Jeffrey Nixon had been shot on March 12, 1973, was now empty. The address the police had recorded in the first affidavit on the night of the shooting. The address the State had used for every summons issued in this case for five years. The address that appeared on every document in the eight-hundred-page case file. The house was vacant.</w:t>
      </w:r>
    </w:p>
    <w:p w14:paraId="72EE603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Kenneth Nixon Sr. was not unknown. He had testified before the grand jury in March 1973. He had testified at the trial in June 1973. He had been available throughout 1974 and 1975 and 1976 and 1977. He was living in Baltimore in February 1978, with relatives, seven blocks from the old address on Barclay Street. His grandmother's house had a telephone. His aunt Sheila knew where he was. His mother Elizabeth knew where he was. The family knew where Kenneth was.</w:t>
      </w:r>
    </w:p>
    <w:p w14:paraId="3DEE21A1"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State did not know because the State did not ask.</w:t>
      </w:r>
    </w:p>
    <w:p w14:paraId="738CFCDF"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defendant's witnesses were served.</w:t>
      </w:r>
    </w:p>
    <w:p w14:paraId="02CDD99F"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 xml:space="preserve">Evelyn Williams, 1933 Maulsby Court, Baltimore. Served. The defense had disclosed her as an alibi witness in the Defendant's Answer to Discovery filed August 29, 1978. She would testify that John Michael Gladden was not on Barclay Street at 2:30 PM on March 12, 1973. She </w:t>
      </w:r>
      <w:r w:rsidRPr="0001114F">
        <w:rPr>
          <w:color w:val="000000" w:themeColor="text1"/>
        </w:rPr>
        <w:lastRenderedPageBreak/>
        <w:t>would testify that he was at her residence at the time of the shooting. The defense had located her. The defense had served her. She would appear.</w:t>
      </w:r>
    </w:p>
    <w:p w14:paraId="2E225DBD"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prosecution's primary eyewitness, the sixteen-year-old brother who had held Jeffrey as he died, who had heard the shots, who had seen Gladden and a girl running through the alley, could not be found at an address the State had always possessed.</w:t>
      </w:r>
    </w:p>
    <w:p w14:paraId="7772DF3F"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defense found its alibi witness. The State could not find its eyewitness.</w:t>
      </w:r>
    </w:p>
    <w:p w14:paraId="0CEB5E9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May 1, 1978. The State of Maryland filed a petition in the Criminal Court of Baltimore City.</w:t>
      </w:r>
    </w:p>
    <w:p w14:paraId="3C986D25"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PETITION FOR ARREST AND ATTACHMENT OF A MATERIAL WITNESS.</w:t>
      </w:r>
    </w:p>
    <w:p w14:paraId="3E9FF750"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witness: Patsy Lou Quickley.</w:t>
      </w:r>
    </w:p>
    <w:p w14:paraId="19DF8DDC"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petition, filed by David L. Katz, Assistant State's Attorney for Baltimore City, pursuant to Rule 743 of the Maryland Rules of Criminal Procedure, stated the following:</w:t>
      </w:r>
    </w:p>
    <w:p w14:paraId="3051E39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witness, Patsy Lou Quickley, is presently in police custody on a violation of parole warrant. However, to insure that she is not returned to the Maryland House of Correction in Jessups, Maryland, pursuant to that warrant, the State requests that a separate Body Attachment be issued by this Court to hold her within the Baltimore City limits."</w:t>
      </w:r>
    </w:p>
    <w:p w14:paraId="50945026"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A body attachment is a court order directing law enforcement to take physical custody of a person and bring that person before the court. It is, in effect, an arrest warrant for a witness. The person named in the body attachment does not have the option of declining to appear. The person is taken into custody and held until the proceeding for which they are needed.</w:t>
      </w:r>
    </w:p>
    <w:p w14:paraId="64D3A229"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"Patsy Lou Quickley's address prior to her arrest was 5700 Winner Avenue, Baltimore City. She was an eye-witness to the homicide which is the subject of the above-captioned indictment and, therefore, her testimony is essential to this case."</w:t>
      </w:r>
    </w:p>
    <w:p w14:paraId="2600EF5D" w14:textId="77777777" w:rsidR="00265C42" w:rsidRPr="0001114F" w:rsidRDefault="00265C42" w:rsidP="006E2584">
      <w:pPr>
        <w:spacing w:line="480" w:lineRule="auto"/>
        <w:ind w:firstLine="720"/>
        <w:contextualSpacing/>
        <w:rPr>
          <w:color w:val="000000" w:themeColor="text1"/>
        </w:rPr>
      </w:pPr>
      <w:r w:rsidRPr="0001114F">
        <w:rPr>
          <w:color w:val="000000" w:themeColor="text1"/>
        </w:rPr>
        <w:lastRenderedPageBreak/>
        <w:t>Judge Robert L. Karwacki signed the order on May 1, 1978.</w:t>
      </w:r>
    </w:p>
    <w:p w14:paraId="0CEB8EEA"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IT IS HEREBY ORDERED this day of May, 1978, by the Criminal Court of Baltimore City that a Body Attachment be granted to David L. Katz, for the witness, Patsy Lou Quickley; and it is further</w:t>
      </w:r>
    </w:p>
    <w:p w14:paraId="43D66F7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ORDERED that she immediately be taken before a Judicial Officer of the District Court to post bond to insure her attendance in Court and if the bond cannot be met, she will be held in lieu of bond.</w:t>
      </w:r>
    </w:p>
    <w:p w14:paraId="147EF483"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State had found a way to secure one witness. Patsy Lou Quickley was already in custody on a parole violation. She was being held by the Baltimore Police Department. The State filed a petition to prevent her transfer to the state prison in Jessup, forty miles south of Baltimore. They wanted her held in Baltimore City custody until she testified at the Gladden retrial.</w:t>
      </w:r>
    </w:p>
    <w:p w14:paraId="6576F59E"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This was how the State ensured witness attendance when the witness was already incarcerated. They filed paperwork. They obtained a court order. They used the legal machinery to keep the witness in the correct jurisdiction. The system worked smoothly when the witness was already in the State's physical control.</w:t>
      </w:r>
    </w:p>
    <w:p w14:paraId="1FB998CD"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For witnesses not in custody, the State had the form with twenty-four checkboxes.</w:t>
      </w:r>
    </w:p>
    <w:p w14:paraId="2E27A141"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Patsy Lou Quickley was the woman who had stepped between Gladden and Siegel in the tavern bathroom, who had witnessed the robbery, who had given the State the premeditation narrative in her six-page affidavit signed on the night of the shooting. "I know he's going to try again," she had told the police in March 1973. "He told me he was going to kill him." She was now a parolee in police custody, and the State wanted to keep her that way until she took the stand.</w:t>
      </w:r>
    </w:p>
    <w:p w14:paraId="4161F79B" w14:textId="77777777" w:rsidR="00265C42" w:rsidRPr="0001114F" w:rsidRDefault="00265C42" w:rsidP="006E2584">
      <w:pPr>
        <w:spacing w:line="480" w:lineRule="auto"/>
        <w:ind w:firstLine="720"/>
        <w:contextualSpacing/>
        <w:rPr>
          <w:color w:val="000000" w:themeColor="text1"/>
        </w:rPr>
      </w:pPr>
      <w:r w:rsidRPr="0001114F">
        <w:rPr>
          <w:color w:val="000000" w:themeColor="text1"/>
        </w:rPr>
        <w:lastRenderedPageBreak/>
        <w:t>By May 1978, Patsy Lou Quickley was the only civilian eyewitness the State could locate.</w:t>
      </w:r>
    </w:p>
    <w:p w14:paraId="6664C99A"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Walter Siegel, dead since July 1973.</w:t>
      </w:r>
    </w:p>
    <w:p w14:paraId="4397000C"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Kenneth Nixon, gone from 2325 Barclay Street. The deputy's return said WIT UNKNOWN AT ADDRESS. VACANT HOUSE.</w:t>
      </w:r>
    </w:p>
    <w:p w14:paraId="12E9A3CE"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Violet Seabron, who had been on the porch at 2325 Barclay Street when the shooting occurred, was listed in the file but had not been successfully served.</w:t>
      </w:r>
    </w:p>
    <w:p w14:paraId="283DC85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State had Quickley because she was incarcerated. They filed a body attachment to ensure she remained incarcerated in the correct jurisdiction until she testified.</w:t>
      </w:r>
    </w:p>
    <w:p w14:paraId="653B756A"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Kenneth Nixon was a free citizen. He had not committed any crime. He could not be arrested and held until he testified. The State could only serve him with a summons and hope he appeared.</w:t>
      </w:r>
    </w:p>
    <w:p w14:paraId="35144C1C"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State could not serve him with a summons because the State could not find him.</w:t>
      </w:r>
    </w:p>
    <w:p w14:paraId="66B89786"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form with twenty-four checkboxes did not have a box for this. It did not have a checkbox for: witness willing to testify but unable to be found because no one looked beyond the address on file. It did not have a checkbox for: witness relocated because the address where his brother died was no longer habitable. It did not have a checkbox for: witness ceased cooperating because five years of summons and testimony and waiting rooms and postponements had extracted everything he had.</w:t>
      </w:r>
    </w:p>
    <w:p w14:paraId="5299E936"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form had MORTUUS EST.</w:t>
      </w:r>
    </w:p>
    <w:p w14:paraId="7594AE48"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form had VACANT HOUSE.</w:t>
      </w:r>
    </w:p>
    <w:p w14:paraId="63EEEF0C"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form had LEFT UNDER DOOR.</w:t>
      </w:r>
    </w:p>
    <w:p w14:paraId="605598F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lastRenderedPageBreak/>
        <w:t>The form recorded what the deputy found when he walked to the address. It did not record what the State had done to ensure the witness would be there when the deputy arrived.</w:t>
      </w:r>
    </w:p>
    <w:p w14:paraId="4EDA345D"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case file contains no document recording any contact between any office of the State of Maryland and Elizabeth Nixon, the victim's mother, between March 12, 1973, and November 15, 1978. No phone call notation. No visitation record. No liaison name. No counseling referral. No transportation offer. No subpoena to Elizabeth. The summonses were addressed to Kenneth, not to his mother.</w:t>
      </w:r>
    </w:p>
    <w:p w14:paraId="2417BE8F"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Elizabeth's maiden name was Lovitt. She was a heart patient. She had attended the first proceeding after her son was killed, the initial hearing in March 1973, and she had not returned. Sheila Nixon, Jeffrey's sister, described what happened: "She only attended the first day, and she couldn't handle it." Elizabeth wanted Gladden "locked up to pay for killing her son." She did not want to see the crime scene photographs. She did not want to hear the testimony describing how her twelve-year-old son had died. She sent her children, Kenneth and Sheila, to the subsequent proceedings by taxicab because no one else would take them.</w:t>
      </w:r>
    </w:p>
    <w:p w14:paraId="3DF64792"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Kenneth was sixteen years old when he first testified. Sheila was fifteen going on sixteen. They rode in a taxicab from Barclay Street to the Criminal Court of Baltimore, testified in a courtroom full of strangers about the worst day of their lives, and rode the taxicab home. No victim advocate accompanied them. No prosecutor met them at the courthouse door. No one from any office of the State of Maryland checked on them afterward.</w:t>
      </w:r>
    </w:p>
    <w:p w14:paraId="2C247ACA"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summons left under the door of 2325 Barclay Street on November 1, 1977, was not addressed to Elizabeth. It was addressed to Kenneth. This was the only contact the criminal justice system made with the victim's family regarding the 1977 retrial preparation: a piece of paper slid beneath a threshold.</w:t>
      </w:r>
    </w:p>
    <w:p w14:paraId="0E876D8E" w14:textId="77777777" w:rsidR="00265C42" w:rsidRPr="0001114F" w:rsidRDefault="00265C42" w:rsidP="006E2584">
      <w:pPr>
        <w:spacing w:line="480" w:lineRule="auto"/>
        <w:ind w:firstLine="720"/>
        <w:contextualSpacing/>
        <w:rPr>
          <w:color w:val="000000" w:themeColor="text1"/>
        </w:rPr>
      </w:pPr>
      <w:r w:rsidRPr="0001114F">
        <w:rPr>
          <w:color w:val="000000" w:themeColor="text1"/>
        </w:rPr>
        <w:lastRenderedPageBreak/>
        <w:t>By May 1978, five years and two months after Jeffrey Nixon died, the configuration was fixed.</w:t>
      </w:r>
    </w:p>
    <w:p w14:paraId="7C828FB6"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prosecution would approach the second trial with three central civilian witnesses on its original list.</w:t>
      </w:r>
    </w:p>
    <w:p w14:paraId="37D042FC"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One was dead. Walter Siegel, since July 5, 1973.</w:t>
      </w:r>
    </w:p>
    <w:p w14:paraId="4BA69FC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One was missing. Kenneth Nixon, twenty-one years old, living in Baltimore, unreachable at the address where his brother had bled out on the floor of the front room while Kenneth held him and waited for an ambulance that would not arrive in time.</w:t>
      </w:r>
    </w:p>
    <w:p w14:paraId="524C7427"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One was in custody. Patsy Lou Quickley, held in Baltimore City on a body attachment to prevent her transfer to the state prison in Jessup.</w:t>
      </w:r>
    </w:p>
    <w:p w14:paraId="5A10D45B" w14:textId="77777777" w:rsidR="00265C42" w:rsidRPr="0001114F" w:rsidRDefault="00265C42" w:rsidP="006E2584">
      <w:pPr>
        <w:spacing w:line="480" w:lineRule="auto"/>
        <w:ind w:firstLine="720"/>
        <w:contextualSpacing/>
        <w:rPr>
          <w:color w:val="000000" w:themeColor="text1"/>
        </w:rPr>
      </w:pPr>
      <w:r w:rsidRPr="0001114F">
        <w:rPr>
          <w:color w:val="000000" w:themeColor="text1"/>
        </w:rPr>
        <w:t>The second trial had been scheduled. May 4, 1978. Courtroom P01, Room 203. Judge Marshall A. Levin presiding, the same judge who had presided over the first trial in June 1973.</w:t>
      </w:r>
    </w:p>
    <w:p w14:paraId="55FF3764" w14:textId="52AF9F3E" w:rsidR="00B026B5" w:rsidRPr="0001114F" w:rsidRDefault="00265C42" w:rsidP="006E2584">
      <w:pPr>
        <w:spacing w:line="480" w:lineRule="auto"/>
        <w:ind w:firstLine="720"/>
        <w:contextualSpacing/>
        <w:rPr>
          <w:color w:val="000000" w:themeColor="text1"/>
        </w:rPr>
      </w:pPr>
      <w:r w:rsidRPr="0001114F">
        <w:rPr>
          <w:color w:val="000000" w:themeColor="text1"/>
        </w:rPr>
        <w:t>The prosecution would proceed with what it had.</w:t>
      </w:r>
      <w:r w:rsidRPr="0001114F">
        <w:rPr>
          <w:color w:val="000000" w:themeColor="text1"/>
        </w:rPr>
        <w:br w:type="page"/>
      </w:r>
    </w:p>
    <w:p w14:paraId="3AFCDD75" w14:textId="7CFB62F3" w:rsidR="00B026B5" w:rsidRPr="0001114F" w:rsidRDefault="00D904FB" w:rsidP="006960AC">
      <w:pPr>
        <w:pStyle w:val="Heading1"/>
        <w:spacing w:before="480" w:after="240" w:line="480" w:lineRule="auto"/>
        <w:contextualSpacing/>
        <w:jc w:val="center"/>
        <w:rPr>
          <w:color w:val="000000" w:themeColor="text1"/>
          <w:sz w:val="24"/>
          <w:szCs w:val="24"/>
        </w:rPr>
      </w:pPr>
      <w:r>
        <w:rPr>
          <w:b/>
          <w:bCs/>
          <w:color w:val="000000" w:themeColor="text1"/>
          <w:sz w:val="24"/>
          <w:szCs w:val="24"/>
        </w:rPr>
        <w:lastRenderedPageBreak/>
        <w:t>Mistrial</w:t>
      </w:r>
    </w:p>
    <w:p w14:paraId="11C89B16"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Courtroom P01 of the Criminal Court of Baltimore opened its doors at 9:30 a.m. on May 4, 1978, and the jury pool filed into Room 203 to be seated. The State of Maryland was trying John Michael Gladden for the second time. Five years and two months had passed since the shooting at 2325 Barclay Street; five years since the first trial, the conviction, the life sentence; four years since the appeal, the affirmance, the doctrine; fifteen months since the vacatur that voided the conviction but left the law intact.</w:t>
      </w:r>
    </w:p>
    <w:p w14:paraId="57F25CB4" w14:textId="5B884085"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Roland Walker of Walker &amp; McCadden, P.A., sat at the defense table. He had entered his appearance on March 28, 1977, fourteen months earlier, and in that time he had filed a motion in limine, discovery requests, subpoenas duces tecum demanding criminal conviction records from Commissioner Donald Pomerleau and incarceration records from Commissioner Mark A. Levine at the Division of Correction. Walker's office occupied Room 306 of the Court Square Building on Baltimore Street. His retainer arrangement with Gladden had been partially paid and then not paid at all, and he had informed the court of this difficulty, but here he remained. Walker had briefed </w:t>
      </w:r>
      <w:r w:rsidRPr="0001114F">
        <w:rPr>
          <w:i/>
          <w:iCs/>
          <w:color w:val="000000" w:themeColor="text1"/>
        </w:rPr>
        <w:t>Daniels v. State</w:t>
      </w:r>
      <w:r w:rsidR="004410B1">
        <w:rPr>
          <w:color w:val="000000" w:themeColor="text1"/>
        </w:rPr>
        <w:t xml:space="preserve">, </w:t>
      </w:r>
      <w:r w:rsidRPr="0001114F">
        <w:rPr>
          <w:color w:val="000000" w:themeColor="text1"/>
        </w:rPr>
        <w:t>the case whose constitutional holding established the defect that vacated his client's first conviction. He had read the alibi instruction at Record 353–54, knew the unconstitutional burden it placed on the defendant, knew what the Court of Appeals had done with it.</w:t>
      </w:r>
    </w:p>
    <w:p w14:paraId="07DB4AB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David L. Katz sat at the prosecution table. Three days earlier, on May 1, Katz had filed a Petition for Arrest and Body Attachment for Patsy Lou Quickly, pursuant to Rule 743 of the Maryland Rules of Criminal Procedure. The petition stated that Quickly "is presently in police custody on a violation of parole warrant" and requested "a separate Body Attachment be issued by this Court to hold her within the Baltimore City limits" to prevent her transfer to the Maryland </w:t>
      </w:r>
      <w:r w:rsidRPr="0001114F">
        <w:rPr>
          <w:color w:val="000000" w:themeColor="text1"/>
        </w:rPr>
        <w:lastRenderedPageBreak/>
        <w:t>House of Correction at Jessup. Judge Robert L. Karwacki had signed the order. Quickly would be held in Baltimore City, not sent upstate, because the State needed her body in the courtroom. Her testimony. Her presence. Whatever cooperation a body attachment could compel.</w:t>
      </w:r>
    </w:p>
    <w:p w14:paraId="02CD585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prosecution's witness situation could be stated in three facts. Walter Edward Siegel, dead since July 1973, could not be called. Patsy Lou Quickly was in police custody on a parole violation, requiring the body attachment petition to keep her in the jurisdiction. Kenneth Nixon Sr., now twenty-one, had last been found at the vacant-house address where the crime had occurred.</w:t>
      </w:r>
    </w:p>
    <w:p w14:paraId="1AC20A79"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State's case at the first trial had rested on the testimony of witnesses who saw or heard what happened on the 2300 block of Barclay Street that afternoon: Seabron at 2328, DeBose on the steps with Al and Handy, the police officers and detectives who arrived that night. The jury had deliberated forty-five minutes. Guilty, murder in the first degree.</w:t>
      </w:r>
    </w:p>
    <w:p w14:paraId="21187EC8"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Five years later, the witness list had contracted: one dead, one in custody, one gone from the address where the crime had occurred.</w:t>
      </w:r>
    </w:p>
    <w:p w14:paraId="43C47953" w14:textId="0A27A9B9" w:rsidR="00B026B5" w:rsidRPr="0001114F" w:rsidRDefault="00000000" w:rsidP="006E2584">
      <w:pPr>
        <w:spacing w:after="240" w:line="480" w:lineRule="auto"/>
        <w:ind w:firstLine="720"/>
        <w:contextualSpacing/>
        <w:rPr>
          <w:color w:val="000000" w:themeColor="text1"/>
        </w:rPr>
      </w:pPr>
      <w:r w:rsidRPr="0001114F">
        <w:rPr>
          <w:color w:val="000000" w:themeColor="text1"/>
        </w:rPr>
        <w:t>Judge Marvin H. Smith presided over Part III of the Criminal Court. The Fifth Panel for the January Term 1978, beginning April 24, 1978, supplied the jury pool</w:t>
      </w:r>
      <w:r w:rsidR="004410B1">
        <w:rPr>
          <w:color w:val="000000" w:themeColor="text1"/>
        </w:rPr>
        <w:t xml:space="preserve">, </w:t>
      </w:r>
      <w:r w:rsidRPr="0001114F">
        <w:rPr>
          <w:color w:val="000000" w:themeColor="text1"/>
        </w:rPr>
        <w:t>twenty-five names with addresses and occupations listed on the panel sheet. The defense voir dire contained twenty-three questions. The prosecution maintained the same theory of the case it had presented at the first trial: transferred intent, the doctrine that carried malice from the intended victim to the unintended victim, the bullet that went through the window and through the couch and into a twelve-year-old boy.</w:t>
      </w:r>
    </w:p>
    <w:p w14:paraId="636F479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Jury selection began. Twelve jurors and alternates seated. Opening statements. The defense strategy, whatever Walker had constructed in fourteen months of preparation, would not be tested. The State would not complete its case.</w:t>
      </w:r>
    </w:p>
    <w:p w14:paraId="3F1AF913"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On May 9, 1978, the trial terminated.</w:t>
      </w:r>
    </w:p>
    <w:p w14:paraId="08D219BC"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ground: alleged jury tampering.</w:t>
      </w:r>
    </w:p>
    <w:p w14:paraId="7F31EDE0" w14:textId="51EE278E" w:rsidR="00B026B5" w:rsidRPr="0001114F" w:rsidRDefault="00000000" w:rsidP="006E2584">
      <w:pPr>
        <w:spacing w:after="240" w:line="480" w:lineRule="auto"/>
        <w:ind w:firstLine="720"/>
        <w:contextualSpacing/>
        <w:rPr>
          <w:color w:val="000000" w:themeColor="text1"/>
        </w:rPr>
      </w:pPr>
      <w:r w:rsidRPr="0001114F">
        <w:rPr>
          <w:color w:val="000000" w:themeColor="text1"/>
        </w:rPr>
        <w:t>The docket entry does not elaborate. No detail of who attempted to tamper, by what method, with what juror or jurors. The record states the termination and the cause and nothing more. Five days of trial</w:t>
      </w:r>
      <w:r w:rsidR="004410B1">
        <w:rPr>
          <w:color w:val="000000" w:themeColor="text1"/>
        </w:rPr>
        <w:t xml:space="preserve">, </w:t>
      </w:r>
      <w:r w:rsidRPr="0001114F">
        <w:rPr>
          <w:color w:val="000000" w:themeColor="text1"/>
        </w:rPr>
        <w:t>jury empanelment, opening statements, whatever testimony the State had managed to introduce before the proceeding collapsed</w:t>
      </w:r>
      <w:r w:rsidR="004410B1">
        <w:rPr>
          <w:color w:val="000000" w:themeColor="text1"/>
        </w:rPr>
        <w:t xml:space="preserve">, </w:t>
      </w:r>
      <w:r w:rsidRPr="0001114F">
        <w:rPr>
          <w:color w:val="000000" w:themeColor="text1"/>
        </w:rPr>
        <w:t>discarded. Whatever had been extracted from the witnesses who appeared was wasted.</w:t>
      </w:r>
    </w:p>
    <w:p w14:paraId="397FAD80" w14:textId="51EC81E3" w:rsidR="00B026B5" w:rsidRPr="0001114F" w:rsidRDefault="00000000" w:rsidP="006E2584">
      <w:pPr>
        <w:spacing w:after="240" w:line="480" w:lineRule="auto"/>
        <w:ind w:firstLine="720"/>
        <w:contextualSpacing/>
        <w:rPr>
          <w:color w:val="000000" w:themeColor="text1"/>
        </w:rPr>
      </w:pPr>
      <w:r w:rsidRPr="0001114F">
        <w:rPr>
          <w:color w:val="000000" w:themeColor="text1"/>
        </w:rPr>
        <w:t>This was the second procedural failure. The first had occurred on June 14, 1973, before Judge Sodaro in Part IX, when the original trial had been declared a mistrial one day after arraignment. That proceeding had never reached testimony. The second trial, five years later, had reached further</w:t>
      </w:r>
      <w:r w:rsidR="004410B1">
        <w:rPr>
          <w:color w:val="000000" w:themeColor="text1"/>
        </w:rPr>
        <w:t xml:space="preserve">, </w:t>
      </w:r>
      <w:r w:rsidRPr="0001114F">
        <w:rPr>
          <w:color w:val="000000" w:themeColor="text1"/>
        </w:rPr>
        <w:t>past jury selection, into the substance of the case</w:t>
      </w:r>
      <w:r w:rsidR="004410B1">
        <w:rPr>
          <w:color w:val="000000" w:themeColor="text1"/>
        </w:rPr>
        <w:t xml:space="preserve">, </w:t>
      </w:r>
      <w:r w:rsidRPr="0001114F">
        <w:rPr>
          <w:color w:val="000000" w:themeColor="text1"/>
        </w:rPr>
        <w:t>before it too was terminated.</w:t>
      </w:r>
    </w:p>
    <w:p w14:paraId="722FDC8A"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 xml:space="preserve">Roland Walker filed a Motion to Strike Appearance on May 10, 1978, the day after the mistrial. The motion was notarized and sworn. Walker stated that he had been retained as defense counsel on October 8, 1976, "for the purpose of obtaining a new trial for the Defendant." He stated that a new trial had been granted, that the original fee had been partially paid, that he had notified the defendant that "in order to handle the pending retrial, the original fee must be paid in full together with an additional fee for the retrial," that the defendant had agreed but no additional sum was forthcoming. He stated that Judge Karwacki had assured him that if it became necessary to try the case again, "undersigned counsel would be relieved from further participation." He stated that on May 9, 1978, the defendant advised him that "he is still </w:t>
      </w:r>
      <w:r w:rsidRPr="0001114F">
        <w:rPr>
          <w:color w:val="000000" w:themeColor="text1"/>
        </w:rPr>
        <w:lastRenderedPageBreak/>
        <w:t>unemployed, has no assets or income and neither he nor his family can afford to pay my counsel fee."</w:t>
      </w:r>
    </w:p>
    <w:p w14:paraId="312CA08E"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court granted the motion. Walker's appearance was stricken. The Office of the Public Defender would assume the handling of the matter.</w:t>
      </w:r>
    </w:p>
    <w:p w14:paraId="18183C55"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third trial would be set. Another jury pool. Another courtroom. Another set of witness summonses. Another round of deputy returns to 2325 Barclay Street, where the house had been vacant since at least February 18, 1978. Another attempt to assemble the evidentiary pieces that had scattered across five years of legal proceedings.</w:t>
      </w:r>
    </w:p>
    <w:p w14:paraId="74CF4D10"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Three months later, on August 29, 1978, the Defendant's Answer to Discovery was filed. The document disclosed an alibi witness: Evelyn Williams, 1933 Maulsby Court, Baltimore. The disclosure was procedural, required under Maryland Rules before retrial. Williams had testified at the first trial as a defense witness at T.286–289, had given her account of where Gladden was on March 12, 1973, and the jury had not believed her. Forty-five minutes of deliberation. Guilty. The alibi defense had failed once. The defense would try it again.</w:t>
      </w:r>
    </w:p>
    <w:p w14:paraId="4FCC43E4"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third trial was scheduled for November 15, 1978.</w:t>
      </w:r>
    </w:p>
    <w:p w14:paraId="6A555D03" w14:textId="1CD652F3" w:rsidR="00B026B5" w:rsidRPr="0001114F" w:rsidRDefault="00000000" w:rsidP="006E2584">
      <w:pPr>
        <w:spacing w:after="240" w:line="480" w:lineRule="auto"/>
        <w:ind w:firstLine="720"/>
        <w:contextualSpacing/>
        <w:rPr>
          <w:color w:val="000000" w:themeColor="text1"/>
        </w:rPr>
      </w:pPr>
      <w:r w:rsidRPr="0001114F">
        <w:rPr>
          <w:color w:val="000000" w:themeColor="text1"/>
        </w:rPr>
        <w:t>Between May 9 and November 15, six months would pass</w:t>
      </w:r>
      <w:r w:rsidR="004410B1">
        <w:rPr>
          <w:color w:val="000000" w:themeColor="text1"/>
        </w:rPr>
        <w:t xml:space="preserve">, </w:t>
      </w:r>
      <w:r w:rsidRPr="0001114F">
        <w:rPr>
          <w:color w:val="000000" w:themeColor="text1"/>
        </w:rPr>
        <w:t>summer in Baltimore, the rowhouses on Barclay Street baking in July heat, the McCormick spice factory running its production lines through August, the 2300 block continuing its ordinary processes of work and church and funerals and the small commerce of the street. Kenneth Nixon Sr., wherever he was, did not receive a summons at 2325 Barclay because he was not there to receive it. Siegel lay in whatever cemetery had taken him since July 1973. Quickly remained wherever the body attachment order kept her, within the Baltimore City limits, awaiting the third trial.</w:t>
      </w:r>
    </w:p>
    <w:p w14:paraId="67DE3E77"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lastRenderedPageBreak/>
        <w:t>The Criminal Court of Baltimore generated paperwork through the summer and into the fall. Summonses printed, assigned case numbers, sent to the Sheriff's office for service. A witness summons dated November 1, 1978, would issue from Clerk Lawrence A. Murphy and Sheriff George W. Freeberger, directing appearance in Courtroom P10, Room 406, at 9:30 a.m. on November 15. The deputies would walk the summonses to the addresses on file: 2325 Barclay Street for Kenneth Nixon, 439 E. 23rd Street for Walter Siegel, 5700 Winner Avenue for Patsy Lou Quickly.</w:t>
      </w:r>
    </w:p>
    <w:p w14:paraId="540F372B" w14:textId="77777777" w:rsidR="00B026B5" w:rsidRPr="0001114F" w:rsidRDefault="00000000" w:rsidP="006E2584">
      <w:pPr>
        <w:spacing w:after="240" w:line="480" w:lineRule="auto"/>
        <w:ind w:firstLine="720"/>
        <w:contextualSpacing/>
        <w:rPr>
          <w:color w:val="000000" w:themeColor="text1"/>
        </w:rPr>
      </w:pPr>
      <w:r w:rsidRPr="0001114F">
        <w:rPr>
          <w:color w:val="000000" w:themeColor="text1"/>
        </w:rPr>
        <w:t>The docket would record what the deputies found.</w:t>
      </w:r>
    </w:p>
    <w:p w14:paraId="66C44196" w14:textId="77777777" w:rsidR="00B026B5" w:rsidRPr="0001114F" w:rsidRDefault="00000000" w:rsidP="006E2584">
      <w:pPr>
        <w:spacing w:line="480" w:lineRule="auto"/>
        <w:ind w:firstLine="720"/>
        <w:contextualSpacing/>
        <w:rPr>
          <w:color w:val="000000" w:themeColor="text1"/>
        </w:rPr>
      </w:pPr>
      <w:r w:rsidRPr="0001114F">
        <w:rPr>
          <w:color w:val="000000" w:themeColor="text1"/>
        </w:rPr>
        <w:br w:type="page"/>
      </w:r>
    </w:p>
    <w:p w14:paraId="121516F3" w14:textId="7B3EE0CD" w:rsidR="00B026B5" w:rsidRPr="0001114F" w:rsidRDefault="00D904FB" w:rsidP="005251CB">
      <w:pPr>
        <w:pStyle w:val="Heading1"/>
        <w:spacing w:before="480" w:after="240" w:line="480" w:lineRule="auto"/>
        <w:ind w:firstLine="720"/>
        <w:contextualSpacing/>
        <w:jc w:val="center"/>
        <w:rPr>
          <w:color w:val="000000" w:themeColor="text1"/>
          <w:sz w:val="24"/>
          <w:szCs w:val="24"/>
        </w:rPr>
      </w:pPr>
      <w:r>
        <w:rPr>
          <w:b/>
          <w:bCs/>
          <w:color w:val="000000" w:themeColor="text1"/>
          <w:sz w:val="24"/>
          <w:szCs w:val="24"/>
        </w:rPr>
        <w:lastRenderedPageBreak/>
        <w:t>Third Trial</w:t>
      </w:r>
    </w:p>
    <w:p w14:paraId="577071BE"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Room 406 of the Criminal Court of Baltimore had been cold since early morning, radiators clanking against the November chill, steam hissing through pipes that ran along the baseboards beneath windows set high in the eastern wall. November 15, 1978. Wednesday. Fifty-one degrees outside, the sky the color of wet concrete over the city, and inside the courthouse at Lexington and St. Paul the air carried that particular staleness of government buildings in winter: old paper, floor wax, the faint metallic tang of a heating system straining against weather it had not been designed to defeat.</w:t>
      </w:r>
    </w:p>
    <w:p w14:paraId="0FC85FA4"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A clock on the wall behind the judge's bench read 9:25 a.m. Proceedings were scheduled for 9:30.</w:t>
      </w:r>
    </w:p>
    <w:p w14:paraId="1509D359"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Oak paneling rose to shoulder height along the walls, the wood darkened by decades of institutional polish. Wooden benches filled the gallery in rows, their seats worn smooth by the weight of all who had sat in them over the years: families waiting for verdicts, defendants waiting for sentences, witnesses waiting to be called. Morning light came through those high eastern windows and fell in pale rectangles across the floor, across empty benches in the front row, across a witness chair that stood six feet from the jury box and had been bolted to the floor so it could not be moved.</w:t>
      </w:r>
    </w:p>
    <w:p w14:paraId="34FDBCB9"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That chair was oak, heavy, its armrests darkened by years of hands gripping them. Varnish had worn away in two pale crescents where palms had pressed and fingers had curled while their owners answered questions they did not want to answer about things they did not want to remember. Morning light fell across its seat and shifted as the minutes passed, as 9:25 became 9:26 and 9:26 became 9:27, and the courtroom waited.</w:t>
      </w:r>
    </w:p>
    <w:p w14:paraId="053DD250"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No one sat in it.</w:t>
      </w:r>
    </w:p>
    <w:p w14:paraId="2FB9F705"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lastRenderedPageBreak/>
        <w:t>Lawrence A. Murphy, clerk of the Criminal Court, sat at his station near the bench. A thin man, wire-rimmed glasses, the patient demeanor of someone who had processed thousands of cases and would process thousands more. Before him lay a docket sheet, and he had reviewed it already, had noted the case number and the parties and the witnesses who had been summoned. Case No. 17301459. State of Maryland versus John Michael Gladden. Murphy knew the case. Everyone in the courthouse who had been there long enough knew the case, or knew of it: five years and eight months of proceedings, a conviction, an appeal, another appeal, a vacatur, a retrial that ended in mistrial, and now this.</w:t>
      </w:r>
    </w:p>
    <w:p w14:paraId="0C4637E3"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He turned the docket sheet over and looked at notations covering both sides, each entry stamped or handwritten in the particular penmanship of whichever clerk had processed it. Indictment: March 23, 1973. Arraignment. First trial: June 15 through June 20, 1973; verdict guilty of murder in the first degree; sentence life imprisonment plus three years concurrent for the handgun violation. Appeal to the Court of Special Appeals: affirmed, March 15, 1974. Appeal to the Court of Appeals of Maryland: affirmed, December 23, 1974. Post-conviction petition filed by Roland Walker of Walker and McCadden. Hearing before Judge Joseph P. Thomas. Order granting relief dated January 19, 1977: conviction vacated, new trial granted. Rearraignment on bond. Second trial: May 4 through May 9, 1978, terminated on grounds of jury tampering; mistrial declared.</w:t>
      </w:r>
    </w:p>
    <w:p w14:paraId="7CDAB45C"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And now this. Another entry awaiting its notation.</w:t>
      </w:r>
    </w:p>
    <w:p w14:paraId="6D4636C3"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 xml:space="preserve">Near the door, a bailiff stood with his hands clasped behind his back, watching the gallery fill. His name does not appear in the case file. A large man, broad-shouldered, with the bearing of someone who had spent years maintaining order in rooms where order was always in question. By 9:28 a.m., perhaps a dozen people had scattered themselves across the wooden </w:t>
      </w:r>
      <w:r w:rsidRPr="0001114F">
        <w:rPr>
          <w:color w:val="000000" w:themeColor="text1"/>
        </w:rPr>
        <w:lastRenderedPageBreak/>
        <w:t>benches in the pattern of strangers who did not know each other and did not wish to sit too close: courthouse regulars, law students from the University of Baltimore who had come to observe, a retired man in a brown cardigan who found the criminal courts more engaging than daytime television. They sat with coats folded in their laps or draped over the benches beside them, waiting to see what would happen.</w:t>
      </w:r>
    </w:p>
    <w:p w14:paraId="39AFD518"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Roland Walker arranged his legal pad at the defense table and uncapped his pen. Forty-three years old, a partner at Walker and McCadden, he had been working on the Gladden case since the post-conviction petition in 1976. He had briefed Daniels v. State, the decision whose holding established the constitutional defect in Gladden's original trial. He had argued the post-conviction motion before Judge Thomas. He had watched the first retrial collapse into mistrial when the jury reported tampering. Now he sat at the defense table with his client beside him, prepared for whatever the morning would bring.</w:t>
      </w:r>
    </w:p>
    <w:p w14:paraId="298ED61B"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John Michael Gladden sat in the chair next to Walker. Thirty years old. His hair had grayed at the temples since 1973, and lines had formed around his eyes that had not been there when he was first arrested. He wore a dark suit, no tie, a white shirt buttoned to the collar. His hands rested on the table before him, and he watched the prosecutor's table without expression.</w:t>
      </w:r>
    </w:p>
    <w:p w14:paraId="67B8A239"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Gladden had been free on bond since January 1977. His address at the time of his release: 1132 E. 20th Street, Baltimore. Seven sidewalks from the house where Jeffrey Nixon had been shot.</w:t>
      </w:r>
    </w:p>
    <w:p w14:paraId="31344B6F"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Sandra Ann O'Connor was not at the State's table that morning.</w:t>
      </w:r>
    </w:p>
    <w:p w14:paraId="3E3EBC4A"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 xml:space="preserve">O'Connor had tried the original case in June 1973. She had stood before Judge Marshall A. Levin and argued that John Michael Gladden should be convicted of first-degree murder under the doctrine of transferred intent: that the bullet Gladden had fired at Walter Siegel had </w:t>
      </w:r>
      <w:r w:rsidRPr="0001114F">
        <w:rPr>
          <w:color w:val="000000" w:themeColor="text1"/>
        </w:rPr>
        <w:lastRenderedPageBreak/>
        <w:t>struck Jeffrey Nixon instead, and that the intent to kill followed the bullet from the intended victim to the actual victim. She had questioned Kenneth Nixon Sr. on the stand, had walked him through the afternoon of March 12, 1973, had asked him to describe what he had seen and heard and done. She had won the conviction.</w:t>
      </w:r>
    </w:p>
    <w:p w14:paraId="07CA29FE"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By November 1978, O'Connor was gone from Baltimore City entirely. She was State's Attorney for Baltimore County now, a separate jurisdiction with its own cases and its own staff, and she had no formal connection to proceedings in the city where she had made her name.</w:t>
      </w:r>
    </w:p>
    <w:p w14:paraId="71B9B735"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An assistant state's attorney stood at the prosecution table that morning, a man who had inherited the file, inherited the witness list, inherited the evidence that remained after five years and eight months of proceedings. He had also inherited a problem he could not solve, and he knew what it was because he had seen the deputy returns.</w:t>
      </w:r>
    </w:p>
    <w:p w14:paraId="7CB66675"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Those returns were in the case file, a sequence of forms documenting what the system had tried to do and what it had failed to accomplish in the two weeks before November 15.</w:t>
      </w:r>
    </w:p>
    <w:p w14:paraId="7C85A098"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November 1, 1978. A witness summons issued by the clerk's office on a printed form, blanks filled in by typewriter: NIXON, KENNETH. 2325 BARCLAY ST. BALTIMORE MD 21200. Directing him to appear as a witness for the State in Courtroom P10, Room 406, on Wednesday, November 15, 1978, at 9:30 a.m. Type of proceeding: JURY TRIAL. Printed signatures of Lawrence A. Murphy, Clerk of the Criminal Court of Baltimore, and George W. Freeberger, Sheriff of Baltimore City. At the bottom, space for the deputy's return: checkboxes for manner of service, a line for date and time, a line for signature and badge number, a line for notes.</w:t>
      </w:r>
    </w:p>
    <w:p w14:paraId="2D6EDE6E"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 xml:space="preserve">That form was designed for success. It was designed for the straightforward notation that service had been accomplished in hand, that the witness had been located at the address on file, </w:t>
      </w:r>
      <w:r w:rsidRPr="0001114F">
        <w:rPr>
          <w:color w:val="000000" w:themeColor="text1"/>
        </w:rPr>
        <w:lastRenderedPageBreak/>
        <w:t>that he had acknowledged the summons and would appear on the date specified. Checkboxes assumed most cases would go smoothly: SERVED IN HAND. LEFT WITH ADULT. The form was not designed for what followed.</w:t>
      </w:r>
    </w:p>
    <w:p w14:paraId="1157FB81"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November 3, 1978. A Saturday. Fifty-four degrees in Baltimore, overcast, light wind from the northwest. A deputy carried the summons to 2325 Barclay Street.</w:t>
      </w:r>
    </w:p>
    <w:p w14:paraId="775839A9"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Barclay Street ran north-south through the Johnston Square section of East Baltimore, three-story row houses lining both sides, marble steps worn by generations of residents. Block 2300 sat between 23rd Street and 24th Street, close enough to Greenmount Avenue to hear traffic, close enough to Rising Sun Baptist Church to hear bells on Sunday morning. A deputy would have parked on the street or around the corner, would have walked up the sidewalk with the summons in hand, would have climbed marble steps at 2325.</w:t>
      </w:r>
    </w:p>
    <w:p w14:paraId="0EA8F246"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His name is not legible on the return form. Signature compressed into a scrawl that could be any of a dozen names. What is legible: the checkbox marked SERVICE ATTEMPTED. He had knocked on the door. No one had answered. He had waited, perhaps knocked again, perhaps called out. No response. The summons was not delivered to Kenneth Nixon that day.</w:t>
      </w:r>
    </w:p>
    <w:p w14:paraId="02630DDF"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He filed the return and moved on to the next name on his list.</w:t>
      </w:r>
    </w:p>
    <w:p w14:paraId="2D17DE75"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November 7, 1978. Tuesday. Forty-nine degrees, partly cloudy. Another deputy, or perhaps the same one, walked to the same address. Front door of 2325 Barclay Street remained closed. Windows showed no movement. No light from inside. No sound.</w:t>
      </w:r>
    </w:p>
    <w:p w14:paraId="07BDFC10"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Deputy return filed that day bore a checkbox and two words: LEFT UNDER DOOR.</w:t>
      </w:r>
    </w:p>
    <w:p w14:paraId="1E7B95DB"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 xml:space="preserve">He had bent down on the marble stoop, had taken the summons from his folder or clipboard, had slid the paper through the gap between door and threshold. The paper would have caught on weatherstripping, would have required a push to get it through, and then it was inside, </w:t>
      </w:r>
      <w:r w:rsidRPr="0001114F">
        <w:rPr>
          <w:color w:val="000000" w:themeColor="text1"/>
        </w:rPr>
        <w:lastRenderedPageBreak/>
        <w:t>lying on the floor of the vestibule where anyone who opened the door would see it. He straightened, walked back down the marble steps to the sidewalk, noted the service on the return form, and moved on.</w:t>
      </w:r>
    </w:p>
    <w:p w14:paraId="0630B433"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Whether anyone was inside that house to receive the document, he could not say. Whether Kenneth Nixon was at that address at all, he could not confirm. Summons was under the door. Return was filed. System had done what it was designed to do.</w:t>
      </w:r>
    </w:p>
    <w:p w14:paraId="157DC080"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November 8, 1978. Wednesday. Return filed that day recorded time: 10:25 a.m. Checkbox: LEFT UNDER DOOR. Notes, handwritten in space provided: service attempted 11/3.</w:t>
      </w:r>
    </w:p>
    <w:p w14:paraId="144EBC47"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A pattern was being documented. Summons issued November 1. Service attempted November 3. Summons left under door November 7. Summons left under door November 8. Each time, door at 2325 Barclay Street remained closed. Each time, deputy left the summons and moved on. Witness remained unserved.</w:t>
      </w:r>
    </w:p>
    <w:p w14:paraId="2B99B81A"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November 13, 1978. Monday. One week before Thanksgiving. A Baltimore County deputy arrived at 2325 Barclay Street. His jurisdiction did not include Baltimore City, but he had been dispatched to assist with a case that had consumed more than five years of institutional resources, a case that had been to the Court of Appeals and back, a case that needed witnesses who could not be found.</w:t>
      </w:r>
    </w:p>
    <w:p w14:paraId="43387BC9"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He climbed marble steps. Door was closed. He knocked. No answer. He knocked again. Nothing. He stood on the stoop and looked at windows, looked at neighboring houses, looked for someone who might know where Kenneth Nixon had gone.</w:t>
      </w:r>
    </w:p>
    <w:p w14:paraId="68F1ACA7"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 xml:space="preserve">Mrs. Dillard lived on Barclay Street. Had lived there for years, had known the Nixons since they moved into the neighborhood, had watched the children grow up and run up and down the sidewalk and play on stoops in summer evenings. She had been there on March 12, 1973, had </w:t>
      </w:r>
      <w:r w:rsidRPr="0001114F">
        <w:rPr>
          <w:color w:val="000000" w:themeColor="text1"/>
        </w:rPr>
        <w:lastRenderedPageBreak/>
        <w:t>heard the shots, had seen the ambulance come and take Jeffrey away. She knew the family. She knew the house.</w:t>
      </w:r>
    </w:p>
    <w:p w14:paraId="1A796C52"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The deputy found Mrs. Dillard, or Mrs. Dillard found him, and she told him what he had already begun to suspect. Kenneth Nixon was not at 2325 Barclay Street. Had not been there for some time. Mrs. Dillard did not know where he was. She knew only that he was not there.</w:t>
      </w:r>
    </w:p>
    <w:p w14:paraId="3F3D3D9C"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Checkbox on the return was marked OTHER. Notation, handwritten in a space too small for full sentences: per Mrs. Dillard.</w:t>
      </w:r>
    </w:p>
    <w:p w14:paraId="2B716FE0"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November 14, 1978. Tuesday. Forty-eight degrees, overcast, rain expected by evening. Deputy Wilson, Badge No. 321, walked the summons to 2325 Barclay Street one final time.</w:t>
      </w:r>
    </w:p>
    <w:p w14:paraId="39DDB4EC"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Wilson would have worn his winter coat against the November chill. He would have carried the summons in a folder with other documents to be served, other witnesses to be located, other addresses to visit before day's end. He walked up Barclay Street from 24th, passing row houses that lined both sides of the block. Some occupied, curtains in windows, cars parked at curb. Some vacant, windows boarded with plywood, stoops collecting leaves and trash. Block had changed since 1973. Block was still changing.</w:t>
      </w:r>
    </w:p>
    <w:p w14:paraId="0972A5B1"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Wilson climbed the marble steps of 2325. Steps were cracked in two places, marble stained by weather and time, by the feet of everyone who had climbed them over the decades since the house was built. He stood at the front door. Door was closed. House was silent. No light showed through windows. No sound came from inside. Glass in the front window was intact, but curtains behind it hung still and dark.</w:t>
      </w:r>
    </w:p>
    <w:p w14:paraId="0E4B369E"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Wilson knocked. He waited. He knocked again. Nothing.</w:t>
      </w:r>
    </w:p>
    <w:p w14:paraId="767B1187"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lastRenderedPageBreak/>
        <w:t>He looked at the door, at windows, at the stillness of a house where no one lived. Mailbox beside the door was empty. No newspapers on the stoop. No sign that anyone had been there in days or weeks.</w:t>
      </w:r>
    </w:p>
    <w:p w14:paraId="6A5C68D8"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Deputy Wilson noted what he observed. Checkbox on his return was marked MOVED. Notation, entered into the case file and preserved there for forty-five years, was two words.</w:t>
      </w:r>
    </w:p>
    <w:p w14:paraId="762F0999"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VACANT HOUSE.</w:t>
      </w:r>
    </w:p>
    <w:p w14:paraId="05901857"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Address that had appeared on Kenneth Nixon Sr.'s 1973 affidavit. Address the grand jury had used when it issued its subpoena. Address trial summons had been served to for five years. Address two streets from Rising Sun Baptist Church, where Reverend Bull could have found Kenneth any Sunday morning if anyone had thought to ask. Empty now. Building was empty, and Kenneth was gone.</w:t>
      </w:r>
    </w:p>
    <w:p w14:paraId="0402687F"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Parmillie Nixon was no longer at 2325 Barclay Street. She had raised her family in that house, had taken in grandchildren when they needed a place to stay, had watched from the window on March 12, 1973, as the ambulance took Jeffrey away. Now she was somewhere else, at an address the court did not have.</w:t>
      </w:r>
    </w:p>
    <w:p w14:paraId="6B6F8E06"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Kenneth Nixon Sr. was no longer at 2325 Barclay Street. Twenty-two years old in November 1978. He had been sixteen on the day his brother was shot, had held Jeffrey in his arms on the floor upstairs while Jeffrey's breathing slowed and stopped. He had testified at the first trial, had answered questions about what he saw and heard and did, had sat in the witness chair while the prosecution asked him to describe the worst afternoon of his life. Now he was somewhere in Baltimore, working, trying to build a life around what the shooting and the trials had cost him, and he was not at the address where deputies looked.</w:t>
      </w:r>
    </w:p>
    <w:p w14:paraId="31A87DBB"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lastRenderedPageBreak/>
        <w:t>Elizabeth Lovitt Nixon was no longer at 2325 Barclay Street. Her heart condition had worsened over the years, had limited her ability to attend proceedings, had kept her home while others went to court and came back with news of what had happened.</w:t>
      </w:r>
    </w:p>
    <w:p w14:paraId="27EC4B06"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House where four generations of Nixons had lived stood empty. Address remained in the case file. System had no other address to try.</w:t>
      </w:r>
    </w:p>
    <w:p w14:paraId="2F06E1B9"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Prosecutor in Courtroom P10 on November 15, 1978, understood what the empty witness chair meant. He had reviewed the file. He had studied the witness list. He had seen deputy returns, had read notations: LEFT UNDER DOOR. LEFT UNDER DOOR. per Mrs. Dillard. VACANT HOUSE. He knew what he had, and he knew what he did not have.</w:t>
      </w:r>
    </w:p>
    <w:p w14:paraId="360E470E"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He had physical evidence. A .45-caliber bullet that Dr. Ronald Kornblum had recovered from Jeffrey Nixon's body during autopsy at 111 Penn Street on March 13, 1973. A metal fragment. Trajectory through the living room window. Autopsy report documenting cause of death: gunshot wound to chest, penetrating left lung, heart, right lung. He could prove a shooting had occurred on the 2300 block of Barclay Street on March 12, 1973. He could prove John Michael Gladden had fired a gun at that location on that date. Multiple witnesses had testified to that in 1973, and their testimony remained part of the appellate record.</w:t>
      </w:r>
    </w:p>
    <w:p w14:paraId="5CC8BD8D"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What he could not prove, without Kenneth Nixon Sr., was first-degree murder.</w:t>
      </w:r>
    </w:p>
    <w:p w14:paraId="1C1C9F6B"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 xml:space="preserve">First-degree murder in Maryland required premeditation. It required deliberation. It required specific intent to kill. State's theory had been transferred intent: Gladden intended to kill Walter Siegel over a heroin debt, and when his bullet struck Jeffrey Nixon instead, intent followed the bullet from the intended victim to the actual victim. To prove that theory, you needed testimony establishing sequence of events before the shots. You needed someone who </w:t>
      </w:r>
      <w:r w:rsidRPr="0001114F">
        <w:rPr>
          <w:color w:val="000000" w:themeColor="text1"/>
        </w:rPr>
        <w:lastRenderedPageBreak/>
        <w:t>had been there, who had seen the argument, who could place Gladden at the scene with a gun and a reason to fire it.</w:t>
      </w:r>
    </w:p>
    <w:p w14:paraId="111C9381"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Kenneth Nixon Sr. had been one of those witnesses. He had been on the porch at 2325 Barclay when shooting started. He had seen Gladden and Siegel in the street. He had heard the shots. His testimony had been part of the prosecution's case in 1973.</w:t>
      </w:r>
    </w:p>
    <w:p w14:paraId="10538838"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Without him, prosecution had pieces. It did not have the case.</w:t>
      </w:r>
    </w:p>
    <w:p w14:paraId="6F9D8357"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Walter Siegel could not testify. Deputy return from November 1977, when Roland Walker had subpoenaed Siegel for the defense, bore a notation that told its own story: RESIGNED, followed by a date: 7-5-73. MORTUUS EST checkbox, Latin phrase printed on the form for witnesses who had died, was not checked. But defense subpoena filed that same month had listed Siegel as now deceased. Walter Siegel had been dead since July 1973, less than three weeks after the verdict in the first trial. Man Gladden had been shooting at, the intended target, the person who could have explained the heroin debt and the bathroom robbery and why Gladden had come to Barclay Street with a gun, was dead. Whatever Siegel knew, he had taken with him.</w:t>
      </w:r>
    </w:p>
    <w:p w14:paraId="08C486E3"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Patsy Lou Quickly was available, but only through extraordinary measures. On May 1, 1978, State had filed a petition for arrest and body attachment, citing Rule 743 of the Maryland Rules of Criminal Procedure. Petition stated that Quickly was presently in police custody on a violation of parole warrant. Prior address: 5700 Winner Avenue. State requested a separate body attachment to hold her within Baltimore City limits and prevent her transfer to the Maryland House of Correction at Jessup. Judge Robert L. Karwacki had signed the order.</w:t>
      </w:r>
    </w:p>
    <w:p w14:paraId="767763B1"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 xml:space="preserve">Quickly could be compelled to testify. She had been standing at the corner of Barclay and 24th Street on March 12, 1973, had watched Gladden fire at Siegel, had seen the bullet go </w:t>
      </w:r>
      <w:r w:rsidRPr="0001114F">
        <w:rPr>
          <w:color w:val="000000" w:themeColor="text1"/>
        </w:rPr>
        <w:lastRenderedPageBreak/>
        <w:t>through the window of the house where children were sitting. She could place Gladden at the scene. She could corroborate physical evidence.</w:t>
      </w:r>
    </w:p>
    <w:p w14:paraId="5D38641A"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What she could not do, without Kenneth Nixon's testimony to structure the narrative, without Siegel alive to establish the motive, was give the State what it needed for first-degree murder.</w:t>
      </w:r>
    </w:p>
    <w:p w14:paraId="57651B60"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Defense had disclosed an alibi witness on August 29, 1978. Answer to Discovery filed that day listed Evelyn Williams, 1933 Maulsby Court, Baltimore. Williams was Gloria Reed's sister. She would testify that Gladden had been at her residence at the time of the shooting, that he had slept at her home the night before and had been there all afternoon on March 12, at one point leaving only to go to the store to buy her sanitary napkins.</w:t>
      </w:r>
    </w:p>
    <w:p w14:paraId="5CD81B39"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Williams had already testified to this at the first trial in June 1973, at transcript pages 286 through 289. Jury in 1973 had not believed her. They had returned a guilty verdict on June 20.</w:t>
      </w:r>
    </w:p>
    <w:p w14:paraId="69994261" w14:textId="77777777" w:rsidR="00622FA0" w:rsidRPr="0001114F" w:rsidRDefault="00622FA0" w:rsidP="006E2584">
      <w:pPr>
        <w:spacing w:after="240" w:line="480" w:lineRule="auto"/>
        <w:ind w:firstLine="720"/>
        <w:contextualSpacing/>
        <w:rPr>
          <w:color w:val="000000" w:themeColor="text1"/>
        </w:rPr>
      </w:pPr>
      <w:r w:rsidRPr="0001114F">
        <w:rPr>
          <w:color w:val="000000" w:themeColor="text1"/>
        </w:rPr>
        <w:t>That jury's verdict had been vacated. Conviction that Judge Levin had entered, life imprisonment plus three years concurrent, had been erased from the legal record by Judge Thomas's order in January 1977. Williams would testify again if the case went to trial. She would tell a new jury the same story. Question was whether a new jury, without Kenneth Nixon's testimony to contradict her, would believe the alibi this time.</w:t>
      </w:r>
    </w:p>
    <w:p w14:paraId="0D3FA5D8"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 xml:space="preserve">Maryland law in 1977 contained no provision requiring victim notification. No statute. No court rule. No administrative procedure. The Maryland Code, Article 27 (Crimes and Punishments), addressed substantive offenses, their elements, their punishments. It contained no provisions regarding victims. The Maryland Rules governing criminal procedure dealt with the defendant's right to bail, conditions of release, bond procedures. They contained no provisions regarding victims. The Maryland Declaration of Rights contained forty-six articles in 1977. </w:t>
      </w:r>
      <w:r w:rsidRPr="0051794F">
        <w:rPr>
          <w:color w:val="000000" w:themeColor="text1"/>
        </w:rPr>
        <w:lastRenderedPageBreak/>
        <w:t>Article 47, the victims' rights amendment, did not exist. It would not be added for another seventeen years.</w:t>
      </w:r>
    </w:p>
    <w:p w14:paraId="5DC9F4DB"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A crime was an offense against the State of Maryland. The State was the only party that mattered.</w:t>
      </w:r>
    </w:p>
    <w:p w14:paraId="27C367E7"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Nixon family had not been notified of John Michael Gladden's bond release in January 1977. No one from the State's Attorney's office had called. No one from the Criminal Court of Baltimore had written. No victim advocate had visited, because no victim advocate existed, because the position had not been created, because the concept had not yet entered American law. No letter had arrived explaining that the conviction had been vacated on January 19, 1977, that the defendant had been released on bond in February, that he was now living at 1132 E. 20th Street, seven blocks from the house where Jeffrey had been shot.</w:t>
      </w:r>
    </w:p>
    <w:p w14:paraId="0E75C371"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first state victim notification statute anywhere in the country would not arrive until 1980, when Wisconsin enacted its legislation. Maryland's first notification provision would not arrive until 1986. The constitutional guarantee would take until 1994. The comprehensive statutory framework now codified at Criminal Procedure § 11-104 et seq. would not be enacted until 1997.</w:t>
      </w:r>
    </w:p>
    <w:p w14:paraId="56D77435"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family's exclusion from the system in 1977 was not a bureaucratic failure. It was the architecture. The law did not require notification because the law did not recognize victims as participants.</w:t>
      </w:r>
    </w:p>
    <w:p w14:paraId="2291EAE6"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 xml:space="preserve">The family had buried Jeffrey at Rising Sun Baptist Church on March 17, 1973, five days after the shooting. They had attended the first trial in June. They had watched the system grind through its proceedings in the months and years that followed. The Court of Special Appeals affirmed on March 15, 1974. The Court of Appeals affirmed on December 23, 1974. The </w:t>
      </w:r>
      <w:r w:rsidRPr="0051794F">
        <w:rPr>
          <w:color w:val="000000" w:themeColor="text1"/>
        </w:rPr>
        <w:lastRenderedPageBreak/>
        <w:t>doctrine of transferred intent became binding Maryland law. Time passed. No one told the family otherwise, and they believed that the man who killed Jeffrey remained in the Maryland Penitentiary where Judge Marshall A. Levin had sent him on June 25, 1973, when he pronounced the sentence of life imprisonment plus three years concurrent for use of a handgun in the commission of a crime of violence.</w:t>
      </w:r>
    </w:p>
    <w:p w14:paraId="52ED44A2" w14:textId="77777777" w:rsidR="0051794F" w:rsidRPr="0051794F" w:rsidRDefault="0051794F" w:rsidP="0051794F">
      <w:pPr>
        <w:spacing w:after="240" w:line="480" w:lineRule="auto"/>
        <w:ind w:firstLine="720"/>
        <w:contextualSpacing/>
        <w:rPr>
          <w:color w:val="000000" w:themeColor="text1"/>
        </w:rPr>
      </w:pPr>
    </w:p>
    <w:p w14:paraId="736ED4D6"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Decades later, in her home, Sheila Nixon sat with her nephew. She was in her sixties by then, hair gray. Her nephew had driven to see her with a folder of documents he had obtained from the Maryland State Archives, Series T495-1263, the complete 810-page case file for State of Maryland v. John Michael Gladden, Indictment No. 17301459, Criminal Court of Baltimore, January Term, Docket 1973. He was reading to her from pages she had never seen, telling her things she had never known.</w:t>
      </w:r>
    </w:p>
    <w:p w14:paraId="7DE81BB6"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living room where they sat was quiet. The documents lay spread across the coffee table between them: deputy returns, summons forms, docket entries, the two-page order granting post-conviction relief dated January 19, 1977, signed by Judge Thomas. Her nephew held the pages and read from them, and she listened.</w:t>
      </w:r>
    </w:p>
    <w:p w14:paraId="4C7C0CA1"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He told her about the manslaughter plea. November 15, 1978. Courtroom P10, Room 406. The charge reduced from first-degree murder. The verdict: guilty, manslaughter. The sentence: ten years suspended, five years probation. The release date: November 12, 1978, three days before the hearing that formalized the plea.</w:t>
      </w:r>
    </w:p>
    <w:p w14:paraId="4DFD4B89"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"Oh no," Sheila said. She sat forward, hands on her knees. "And you know, we ain't know that."</w:t>
      </w:r>
    </w:p>
    <w:p w14:paraId="0947B8D0"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lastRenderedPageBreak/>
        <w:t>Her nephew continued reading. Suspended sentence. A man who had killed a twelve-year-old boy walking out of the courthouse the same day the judge accepted his plea, or walking out three days earlier, depending on how you counted the paperwork. Released. Free. None of it had reached the family through any official channel.</w:t>
      </w:r>
    </w:p>
    <w:p w14:paraId="1F89C893"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"I cannot believe that jerk was out all that time," Sheila said.</w:t>
      </w:r>
    </w:p>
    <w:p w14:paraId="03E06E0C"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Her nephew looked up from the documents. "And here's the other thing. When he got out on bond in '77, he was living at 1132 E. 20th Street."</w:t>
      </w:r>
    </w:p>
    <w:p w14:paraId="53EA7024"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Sheila looked at him.</w:t>
      </w:r>
    </w:p>
    <w:p w14:paraId="63DCEE3E"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"That's seven blocks from grandma's house," he said. Seven blocks of sidewalk between the address John Michael Gladden had given the court on February 25, 1977, when Judge John R. Hargrove presided over the rearraignment, and the address at 2325 Barclay Street where Jeffrey had been shot on the couch at approximately 3:30 PM on March 12, 1973.</w:t>
      </w:r>
    </w:p>
    <w:p w14:paraId="2DACA035"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"When we first found out that his butt had got out," Sheila said, her voice rising, "we raised all kind of thing. I'm like, how his butt gonna be out."</w:t>
      </w:r>
    </w:p>
    <w:p w14:paraId="528AE95E"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"You didn't know he was that close?"</w:t>
      </w:r>
    </w:p>
    <w:p w14:paraId="3627AC5E"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"If I didn't know that man that day, he was living that close to us for all those years," Sheila said. "Man, this whole family would have been on him and his family."</w:t>
      </w:r>
    </w:p>
    <w:p w14:paraId="2B0C573C"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room was quiet. Outside, a car passed on the street, engine fading into the distance.</w:t>
      </w:r>
    </w:p>
    <w:p w14:paraId="137B5E69"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"See," Sheila said finally. "That's what I'm saying."</w:t>
      </w:r>
    </w:p>
    <w:p w14:paraId="7EE18BCD"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Her nephew put another document in front of her.</w:t>
      </w:r>
    </w:p>
    <w:p w14:paraId="2DBD3760"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whole criminal process from '73 to '78 was five years, right?" he said. "The total time he spent in jail was three and a half years. So the criminal process lasted longer than the time he spent in jail."</w:t>
      </w:r>
    </w:p>
    <w:p w14:paraId="4F023A1C"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lastRenderedPageBreak/>
        <w:t>Sheila leaned back in her chair. She had been at the trials. She had sat in the gallery while her younger brother Kenneth took the stand, while the prosecution asked him questions about Jeffrey's breathing, about the blood, about holding his dying brother on the floor upstairs. She had believed that the suffering produced a result, that the man who shot Jeffrey would remain in prison where the judge had sent him.</w:t>
      </w:r>
    </w:p>
    <w:p w14:paraId="237C3504"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"Come on," she said. "See, that's crazy."</w:t>
      </w:r>
    </w:p>
    <w:p w14:paraId="6F0AA30E"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"They didn't let you know," her nephew said. "Nobody let you know. You're finding out now because I pulled the case file."</w:t>
      </w:r>
    </w:p>
    <w:p w14:paraId="061E50AB" w14:textId="77777777" w:rsidR="0051794F" w:rsidRPr="0051794F" w:rsidRDefault="0051794F" w:rsidP="0051794F">
      <w:pPr>
        <w:spacing w:after="240" w:line="480" w:lineRule="auto"/>
        <w:ind w:firstLine="720"/>
        <w:contextualSpacing/>
        <w:rPr>
          <w:color w:val="000000" w:themeColor="text1"/>
        </w:rPr>
      </w:pPr>
    </w:p>
    <w:p w14:paraId="540957E8"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Here is what the record contained.</w:t>
      </w:r>
    </w:p>
    <w:p w14:paraId="057E4A6F"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November 1, 1978. Witness summons issued for the jury trial scheduled November 15. Clerk: Lawrence A. Murphy. Sheriff: George W. Freeberger. Courtroom P10, Room 406, 9:30 AM. Witnesses summoned for the State: William DeBose, Bernard Cox, Lewis Honeal. Police witnesses: Detective Dave Bruce of the Criminal Investigation Division, Special Witness Detail; Detective Furrie Cousins at corrected address of 3300 Ripple Road. Defense witnesses summoned: Marlow D. Bellamy at 3609 W. Belvedere Avenue, Joyce Terry at 2103 Chelsea Terrace, Evelyn Williams at 1933 Maulsby Court.</w:t>
      </w:r>
    </w:p>
    <w:p w14:paraId="58FA2E0F"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Kenneth Nixon Sr. was also summoned. He had been the primary eyewitness at the first trial in June 1973. He had testified about the three shots he heard, about Jeffrey jumping from the couch, about the words Jeffrey spoke: I'M SHOT. He had testified about following Jeffrey upstairs, about finding him on the floor by the bathroom door, about holding him in the four minutes before the ambulance arrived.</w:t>
      </w:r>
    </w:p>
    <w:p w14:paraId="10C5D5F6"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lastRenderedPageBreak/>
        <w:t>November 1, 1977. One year earlier. Deputy G. Munson, No. 32, carried a summons to 2325 Barclay Street for Kenneth Nixon. The deputy return form contained a series of checkboxes: SERVED IN PERSON. LEFT WITH. LEFT UNDER DOOR. MOVED. WIT UNKNOWN AT ADDRESS. The deputy checked one box: LEFT UNDER DOOR.</w:t>
      </w:r>
    </w:p>
    <w:p w14:paraId="10ADF00C"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November 2, 1977. Deputy G. Munson, No. 30, attempted service on Walter Edward Siegel at 439 E. 23rd Street. Siegel was the man Gladden had been aiming at when he fired, the intended target who had ducked or moved as the .45-caliber bullet passed by him and entered Jeffrey Nixon's chest. The deputy return form contained a checkbox that other deputy returns used: MORTUUS EST. Deceased. The deputy did not check that box. He checked a different box: RESIGNED—DATE 7-5-73. Siegel had departed the address on July 5, 1973, less than two weeks after the first trial ended with a guilty verdict. Whether he was alive or dead on November 2, 1977, the deputy return did not say. Other documents in the case file confirmed that Siegel was dead by June 1, 1976. The MORTUUS EST checkbox was not used.</w:t>
      </w:r>
    </w:p>
    <w:p w14:paraId="7BDEC03E"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February 18, 1978. Summons issued for jury trial in Courtroom P01, Room 203. A deputy attempted service at 2325 Barclay Street on that date. The deputy return form contained the same series of checkboxes as before. The deputy checked two boxes: WIT UNKNOWN AT ADDRESS. VACANT HOUSE. The house where Jeffrey had been killed was empty. Kenneth was gone. No one knew where he had moved.</w:t>
      </w:r>
    </w:p>
    <w:p w14:paraId="2B81FA18"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 xml:space="preserve">The system had mechanisms to locate witnesses. The case file contained proof of this. On May 1, 1978, the State filed a Petition for Arrest and Body Attachment for Patsy Lou Quickly, the twenty-four-year-old woman who had given the six-page statement on March 13, 1973, the statement that provided the narrative the prosecution needed to build its case. Quickly was in police custody on a parole violation warrant. The State feared she would be transferred to the </w:t>
      </w:r>
      <w:r w:rsidRPr="0051794F">
        <w:rPr>
          <w:color w:val="000000" w:themeColor="text1"/>
        </w:rPr>
        <w:lastRenderedPageBreak/>
        <w:t>House of Correction at Jessup, Maryland, before the trial date. The petition asked the court to issue a body attachment to prevent that transfer. Judge Robert L. Karwacki signed the order. The State's Attorney's office tracked her location, filed paperwork, obtained a judge's signature, and kept her accessible as a witness.</w:t>
      </w:r>
    </w:p>
    <w:p w14:paraId="34643007"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No similar effort was made for Kenneth Nixon Sr. No petition. No body attachment. No tracking. The deputy return said VACANT HOUSE, and the system moved on.</w:t>
      </w:r>
    </w:p>
    <w:p w14:paraId="0293570F" w14:textId="77777777" w:rsidR="0051794F" w:rsidRPr="0051794F" w:rsidRDefault="0051794F" w:rsidP="0051794F">
      <w:pPr>
        <w:spacing w:after="240" w:line="480" w:lineRule="auto"/>
        <w:ind w:firstLine="720"/>
        <w:contextualSpacing/>
        <w:rPr>
          <w:color w:val="000000" w:themeColor="text1"/>
        </w:rPr>
      </w:pPr>
    </w:p>
    <w:p w14:paraId="697F9E1B"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November 3, 1978. Service attempted at 2325 Barclay Street.</w:t>
      </w:r>
    </w:p>
    <w:p w14:paraId="5FE172D6"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November 4, 1978. LEFT UNDER DOOR.</w:t>
      </w:r>
    </w:p>
    <w:p w14:paraId="66FF6457"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November 7, 1978. LEFT UNDER DOOR.</w:t>
      </w:r>
    </w:p>
    <w:p w14:paraId="6EB94D52"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November 8, 1978. LEFT UNDER DOOR. 10:25 AM.</w:t>
      </w:r>
    </w:p>
    <w:p w14:paraId="55D83C52"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November 13, 1978. A Baltimore County deputy. Notation: OTHER. Per Mrs. Dillard.</w:t>
      </w:r>
    </w:p>
    <w:p w14:paraId="638F079A"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November 14, 1978. Deputy Wilson, No. 321. Checked: MOVED.</w:t>
      </w:r>
    </w:p>
    <w:p w14:paraId="01239BC8"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trial was the next day.</w:t>
      </w:r>
    </w:p>
    <w:p w14:paraId="4E1BEC4C" w14:textId="77777777" w:rsidR="0051794F" w:rsidRPr="0051794F" w:rsidRDefault="0051794F" w:rsidP="0051794F">
      <w:pPr>
        <w:spacing w:after="240" w:line="480" w:lineRule="auto"/>
        <w:ind w:firstLine="720"/>
        <w:contextualSpacing/>
        <w:rPr>
          <w:color w:val="000000" w:themeColor="text1"/>
        </w:rPr>
      </w:pPr>
    </w:p>
    <w:p w14:paraId="2044F2A2"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 xml:space="preserve">Kenneth Nixon Sr. was not refusing to testify. He was not standing in defiance of a subpoena. He was not making a political statement about failures of the criminal justice system. He was somewhere in Baltimore, working, trying to build a life. He was twenty-two years old. He had been sixteen when he held his dying brother on the floor at 2325 Barclay Street. He had testified at the grand jury in March 1973. He had testified at the first trial in June 1973. He had sat through the appeal proceedings, the affirmance, the certiorari, the second affirmance. He had not been notified of the post-conviction hearing in January 1977. He had not been notified of the vacatur. He had not been notified of the bond release. He was not at 2325 Barclay Street when </w:t>
      </w:r>
      <w:r w:rsidRPr="0051794F">
        <w:rPr>
          <w:color w:val="000000" w:themeColor="text1"/>
        </w:rPr>
        <w:lastRenderedPageBreak/>
        <w:t>deputies came looking in 1977 and 1978, because the house was vacant, because he had moved, because no one had told him there was anything left to attend.</w:t>
      </w:r>
    </w:p>
    <w:p w14:paraId="101CF9AF"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Years later, in the hospice where he would die in June 2019, Kenneth Nixon Sr. told his son what had happened. The hospice room was quiet. The son sat beside the bed, holding his father's hand, asking questions he had wanted to ask for years. Why didn't you go back to court in 1978? Why didn't you testify at the third trial?</w:t>
      </w:r>
    </w:p>
    <w:p w14:paraId="42A37754"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Kenneth's voice was weak by then. He was sixty-two years old. He had been born on October 31, 1956. He had lived with what happened on March 12, 1973, for forty-six years. The answer he gave was clear.</w:t>
      </w:r>
    </w:p>
    <w:p w14:paraId="1425B9AB"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If the law couldn't find a resolution in 1973, he said, he did not believe it mattered anyway even if he did show up in 1978.</w:t>
      </w:r>
    </w:p>
    <w:p w14:paraId="06509B08" w14:textId="77777777" w:rsidR="0051794F" w:rsidRPr="0051794F" w:rsidRDefault="0051794F" w:rsidP="0051794F">
      <w:pPr>
        <w:spacing w:after="240" w:line="480" w:lineRule="auto"/>
        <w:ind w:firstLine="720"/>
        <w:contextualSpacing/>
        <w:rPr>
          <w:color w:val="000000" w:themeColor="text1"/>
        </w:rPr>
      </w:pPr>
    </w:p>
    <w:p w14:paraId="5D584770"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In Courtroom P10, Room 406, on November 15, 1978, the proceeding reached its conclusion. The gallery held courthouse regulars and law students and retired men with nowhere else to spend a Wednesday morning. The witness chair sat angled toward the jury box, catching pale November light through high windows.</w:t>
      </w:r>
    </w:p>
    <w:p w14:paraId="1EB9831C"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Three witnesses were absent. Kenneth Nixon Sr., whose address was marked VACANT HOUSE. Walter Edward Siegel, who had been dead for more than two years. Patsy Lou Quickly, who had required a body attachment petition to remain accessible.</w:t>
      </w:r>
    </w:p>
    <w:p w14:paraId="4DE78078"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 xml:space="preserve">The prosecution could prove that a shooting had occurred at 2325 Barclay Street on March 12, 1973. It could prove that a .45-caliber bullet had entered the left anterior chest of William Jeffrey Nixon, age twelve, and perforated his right ventricle. It could prove that 325 cubic centimeters of blood had collected in the pericardial sac, producing cardiac tamponade, </w:t>
      </w:r>
      <w:r w:rsidRPr="0051794F">
        <w:rPr>
          <w:color w:val="000000" w:themeColor="text1"/>
        </w:rPr>
        <w:lastRenderedPageBreak/>
        <w:t>producing death. The physical evidence supported these facts. The medical examiner's report documented them. The crime scene photographs showed them.</w:t>
      </w:r>
    </w:p>
    <w:p w14:paraId="45385762"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prosecution could not prove first-degree murder without the witnesses who had disappeared, died, or been restrained by the system itself.</w:t>
      </w:r>
    </w:p>
    <w:p w14:paraId="1D7D11A3"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prosecutor stood before the judge and moved to reduce the charges. Manslaughter. The physical evidence supported manslaughter. The physical evidence did not require Kenneth Nixon's testimony to prove. The defendant accepted the plea. Roland Walker, defense counsel, shook hands with his client.</w:t>
      </w:r>
    </w:p>
    <w:p w14:paraId="621A552F"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Judge pronounced sentence. Ten years. Suspended. Probation: five years, to terminate November 12, 1983.</w:t>
      </w:r>
    </w:p>
    <w:p w14:paraId="2742C40B"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Three days before the hearing that formalized his plea, John Michael Gladden had walked out of custody. He had collected his belongings from the property room. He had signed release forms. He had walked through the doors of the detention center and into the city where the Nixon family still lived, still unaware that the case had collapsed, still believing that the man who killed Jeffrey was in prison. The judge who accepted the plea on November 15 was paperworking a freedom that Gladden had already taken.</w:t>
      </w:r>
    </w:p>
    <w:p w14:paraId="476796EA"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Released: November 12, 1978.</w:t>
      </w:r>
    </w:p>
    <w:p w14:paraId="6C155C55"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clerk made his notation on the docket sheet, another entry in the long sequence of entries that documented what had happened to Case No. 17301459. Attorneys packed their briefcases. John Michael Gladden stood, buttoned his jacket, and walked out of the courtroom through the doors he had entered that morning. A free man now, or free enough, with five years of probation ahead of him and the rest of his life beyond that.</w:t>
      </w:r>
    </w:p>
    <w:p w14:paraId="0A84141B"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lastRenderedPageBreak/>
        <w:t>Gallery emptied. Bailiff resumed his station by the door. Lawrence Murphy gathered his papers and prepared for the next case on the docket.</w:t>
      </w:r>
    </w:p>
    <w:p w14:paraId="08040097"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witness chair remained where it had been all morning. Empty.</w:t>
      </w:r>
    </w:p>
    <w:p w14:paraId="1C975DD9" w14:textId="77777777" w:rsidR="0051794F" w:rsidRPr="0051794F" w:rsidRDefault="0051794F" w:rsidP="0051794F">
      <w:pPr>
        <w:spacing w:after="240" w:line="480" w:lineRule="auto"/>
        <w:ind w:firstLine="720"/>
        <w:contextualSpacing/>
        <w:rPr>
          <w:color w:val="000000" w:themeColor="text1"/>
        </w:rPr>
      </w:pPr>
    </w:p>
    <w:p w14:paraId="75F82220"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Three and a half years. That was the complete punishment John Michael Gladden served for the killing of William Jeffrey Nixon, age twelve. From his conviction on June 25, 1973, to his release on bond in January 1977. Three and a half years incarcerated. The criminal process, from the shooting on March 12, 1973, to the final verdict on November 15, 1978, had consumed five years and eight months. The punishment was shorter than the proceedings.</w:t>
      </w:r>
    </w:p>
    <w:p w14:paraId="4B420CBA"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case did not end on November 15, 1978. Probation supervision continued. John Michael Gladden reported to his probation officer. He paid his fines. He stayed out of trouble, or at least out of the kind of trouble that would have brought him back before a judge.</w:t>
      </w:r>
    </w:p>
    <w:p w14:paraId="3FEF1303"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On July 8, 1982, the Maryland Division of Parole and Probation filed a petition for early termination. Form DPP-SUP-62. Court Docket No. 17301459. Parole and Probation Case No. 1316827. The petition listed the findings: full payment of fines, costs, and restitution; compliance with all probation terms; no new convictions; no pending criminal proceedings.</w:t>
      </w:r>
    </w:p>
    <w:p w14:paraId="51B932F4"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A judge signed the order. Probation terminated fifteen months before its scheduled end. Probationer discharged.</w:t>
      </w:r>
    </w:p>
    <w:p w14:paraId="48E4A4D0"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Case closed.</w:t>
      </w:r>
    </w:p>
    <w:p w14:paraId="0693A82B"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Total duration of case: March 12, 1973, to July 8, 1982. Nine years, three months, twenty-six days.</w:t>
      </w:r>
    </w:p>
    <w:p w14:paraId="69A71C9C" w14:textId="77777777" w:rsidR="0051794F" w:rsidRPr="0051794F" w:rsidRDefault="0051794F" w:rsidP="0051794F">
      <w:pPr>
        <w:spacing w:after="240" w:line="480" w:lineRule="auto"/>
        <w:ind w:firstLine="720"/>
        <w:contextualSpacing/>
        <w:rPr>
          <w:color w:val="000000" w:themeColor="text1"/>
        </w:rPr>
      </w:pPr>
    </w:p>
    <w:p w14:paraId="4B018635"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lastRenderedPageBreak/>
        <w:t>The doctrine that the first trial had created remained binding Maryland law. The Court of Special Appeals had affirmed it on March 15, 1974, in an opinion by Judge Charles E. Moylan Jr. The Court of Appeals had adopted it unanimously on December 23, 1974, in an opinion by Judge O'Donnell. Seven justices. No dissent. The holding was clear: "The mens rea of a defendant as to his intended victim will carry over and affix his culpability when such criminal conduct causes the death of an unintended victim." Intent followed the bullet. Maryland aligned itself with the overwhelming majority of American jurisdictions that had adopted the same principle.</w:t>
      </w:r>
    </w:p>
    <w:p w14:paraId="14866A8F"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Prosecutors across the state would cite Gladden v. State, 273 Md. 383 (1974), for decades. They would use the principle to convict defendants who killed people they had not intended to kill. The doctrine entered the casebooks. It entered the jury instructions. It became part of the common law of Maryland.</w:t>
      </w:r>
    </w:p>
    <w:p w14:paraId="03B2B87C"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case that made the law ended in a suspended sentence and a man walking free.</w:t>
      </w:r>
    </w:p>
    <w:p w14:paraId="7A5C19ED"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conviction was void. The post-conviction order of January 19, 1977, had vacated it. The finding was clear: the alibi instruction at Record 353–54 had placed an unconstitutional burden on the defendant.</w:t>
      </w:r>
    </w:p>
    <w:p w14:paraId="3A5B91BC"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The doctrine was law. The conviction that produced the doctrine had been vacated. No mechanism existed for correction. No appellate court could revisit a question of common law when the underlying conviction had been voided. The doctrine remained precedent. The man who shot Jeffrey Nixon remained free. Both facts existed simultaneously. Neither negated the other.</w:t>
      </w:r>
    </w:p>
    <w:p w14:paraId="279EBC1E" w14:textId="440A8C48" w:rsidR="0051794F" w:rsidRPr="0051794F" w:rsidRDefault="0051794F" w:rsidP="0051794F">
      <w:pPr>
        <w:spacing w:after="240" w:line="480" w:lineRule="auto"/>
        <w:ind w:firstLine="720"/>
        <w:contextualSpacing/>
        <w:rPr>
          <w:color w:val="000000" w:themeColor="text1"/>
        </w:rPr>
      </w:pPr>
      <w:r w:rsidRPr="0051794F">
        <w:rPr>
          <w:color w:val="000000" w:themeColor="text1"/>
        </w:rPr>
        <w:lastRenderedPageBreak/>
        <w:t>The case file, hundreds of pages of institutional record, went to the Maryland State Archives at Series T495-1263, where it sat for forty-five years until someone who had a reason to look pulled it from the shelves and began to read.</w:t>
      </w:r>
    </w:p>
    <w:p w14:paraId="0FA39169"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"Our family was real, real close," Sheila said, her voice quieter now. "But that broke the spirit of the whole family, yeah, all way down to North Carolina and New York. Nobody just couldn't believe it. I mean, a twelve-year-old child inside his own house."</w:t>
      </w:r>
    </w:p>
    <w:p w14:paraId="110E19B4"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Her nephew sat with the documents. He did not say anything in response. He let her talk.</w:t>
      </w:r>
    </w:p>
    <w:p w14:paraId="4DF146FA" w14:textId="11A3629B" w:rsidR="0051794F" w:rsidRPr="0051794F" w:rsidRDefault="0051794F" w:rsidP="0051794F">
      <w:pPr>
        <w:spacing w:after="240" w:line="480" w:lineRule="auto"/>
        <w:ind w:firstLine="720"/>
        <w:contextualSpacing/>
        <w:rPr>
          <w:color w:val="000000" w:themeColor="text1"/>
        </w:rPr>
      </w:pPr>
      <w:r w:rsidRPr="0051794F">
        <w:rPr>
          <w:color w:val="000000" w:themeColor="text1"/>
        </w:rPr>
        <w:t>"Every time I see something like that happen," Sheila said, "it brings back that memory all over again."</w:t>
      </w:r>
    </w:p>
    <w:p w14:paraId="3C3CCACC"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John Michael Gladden died on January 22, 2017, in Baltimore. He was sixty-seven years old. The obituary contained no information about his passing, his survivors, or his family. Forty years had elapsed since his release on bond in January 1977.</w:t>
      </w:r>
    </w:p>
    <w:p w14:paraId="033CD61F" w14:textId="77777777" w:rsidR="0051794F" w:rsidRPr="0051794F" w:rsidRDefault="0051794F" w:rsidP="0051794F">
      <w:pPr>
        <w:spacing w:after="240" w:line="480" w:lineRule="auto"/>
        <w:ind w:firstLine="720"/>
        <w:contextualSpacing/>
        <w:rPr>
          <w:color w:val="000000" w:themeColor="text1"/>
        </w:rPr>
      </w:pPr>
      <w:r w:rsidRPr="0051794F">
        <w:rPr>
          <w:color w:val="000000" w:themeColor="text1"/>
        </w:rPr>
        <w:t>Kenneth Nixon Sr. died on June 30, 2019, at age sixty-two. His son was with him in the hospice during the final days, sitting beside the bed, asking questions, listening to answers. They talked about what had happened in 1973, about the trials, about why Kenneth had stopped appearing when the system summoned him.</w:t>
      </w:r>
    </w:p>
    <w:p w14:paraId="0F2480D6" w14:textId="4FEF06DA" w:rsidR="005A6439" w:rsidRDefault="0051794F" w:rsidP="0051794F">
      <w:pPr>
        <w:spacing w:after="240" w:line="480" w:lineRule="auto"/>
        <w:ind w:firstLine="720"/>
        <w:contextualSpacing/>
        <w:rPr>
          <w:color w:val="000000" w:themeColor="text1"/>
        </w:rPr>
      </w:pPr>
      <w:r w:rsidRPr="0051794F">
        <w:rPr>
          <w:color w:val="000000" w:themeColor="text1"/>
        </w:rPr>
        <w:t>If the law couldn't find a resolution in 1973, Kenneth said, he did not believe it mattered anyway.</w:t>
      </w:r>
    </w:p>
    <w:p w14:paraId="771DF73C" w14:textId="77777777" w:rsidR="005A6439" w:rsidRDefault="005A6439" w:rsidP="006E2584">
      <w:pPr>
        <w:spacing w:after="240" w:line="480" w:lineRule="auto"/>
        <w:ind w:firstLine="720"/>
        <w:contextualSpacing/>
        <w:rPr>
          <w:color w:val="000000" w:themeColor="text1"/>
        </w:rPr>
      </w:pPr>
    </w:p>
    <w:p w14:paraId="23F38E82" w14:textId="77777777" w:rsidR="005A6439" w:rsidRDefault="005A6439" w:rsidP="006E2584">
      <w:pPr>
        <w:spacing w:after="240" w:line="480" w:lineRule="auto"/>
        <w:ind w:firstLine="720"/>
        <w:contextualSpacing/>
        <w:rPr>
          <w:color w:val="000000" w:themeColor="text1"/>
        </w:rPr>
      </w:pPr>
    </w:p>
    <w:p w14:paraId="027E690D" w14:textId="77777777" w:rsidR="00057218" w:rsidRDefault="00057218" w:rsidP="006E2584">
      <w:pPr>
        <w:spacing w:after="240" w:line="480" w:lineRule="auto"/>
        <w:ind w:firstLine="720"/>
        <w:contextualSpacing/>
        <w:rPr>
          <w:color w:val="000000" w:themeColor="text1"/>
        </w:rPr>
      </w:pPr>
    </w:p>
    <w:p w14:paraId="3E683754" w14:textId="77777777" w:rsidR="00057218" w:rsidRDefault="00057218" w:rsidP="006E2584">
      <w:pPr>
        <w:spacing w:after="240" w:line="480" w:lineRule="auto"/>
        <w:ind w:firstLine="720"/>
        <w:contextualSpacing/>
        <w:rPr>
          <w:color w:val="000000" w:themeColor="text1"/>
        </w:rPr>
      </w:pPr>
    </w:p>
    <w:p w14:paraId="3218E2BC" w14:textId="77777777" w:rsidR="00057218" w:rsidRPr="0001114F" w:rsidRDefault="00057218" w:rsidP="006E2584">
      <w:pPr>
        <w:spacing w:after="240" w:line="480" w:lineRule="auto"/>
        <w:ind w:firstLine="720"/>
        <w:contextualSpacing/>
        <w:rPr>
          <w:color w:val="000000" w:themeColor="text1"/>
        </w:rPr>
      </w:pPr>
    </w:p>
    <w:p w14:paraId="0BE01737" w14:textId="2CFA7CBC" w:rsidR="00A66FEB" w:rsidRPr="00D904FB" w:rsidRDefault="00A66FEB" w:rsidP="00D904FB">
      <w:pPr>
        <w:pStyle w:val="Heading1"/>
        <w:spacing w:line="480" w:lineRule="auto"/>
        <w:contextualSpacing/>
        <w:jc w:val="center"/>
        <w:rPr>
          <w:b/>
          <w:bCs/>
          <w:color w:val="000000" w:themeColor="text1"/>
          <w:sz w:val="24"/>
          <w:szCs w:val="24"/>
        </w:rPr>
      </w:pPr>
      <w:r w:rsidRPr="00D904FB">
        <w:rPr>
          <w:b/>
          <w:bCs/>
          <w:color w:val="000000" w:themeColor="text1"/>
          <w:sz w:val="24"/>
          <w:szCs w:val="24"/>
        </w:rPr>
        <w:lastRenderedPageBreak/>
        <w:t>What Remains</w:t>
      </w:r>
    </w:p>
    <w:p w14:paraId="398E29AB" w14:textId="77777777" w:rsidR="00A66FEB" w:rsidRPr="0001114F" w:rsidRDefault="00A66FEB" w:rsidP="006E2584">
      <w:pPr>
        <w:pStyle w:val="NoSpacing"/>
        <w:spacing w:line="480" w:lineRule="auto"/>
        <w:ind w:firstLine="720"/>
        <w:contextualSpacing/>
        <w:rPr>
          <w:color w:val="000000" w:themeColor="text1"/>
        </w:rPr>
      </w:pPr>
    </w:p>
    <w:p w14:paraId="2EE74317"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Eight hundred and ten pages. The Maryland State Archives stored them in acid-free folders on Rowe Boulevard in Annapolis. I requested them in 2024, fifty-one years after the case opened, and a librarian wheeled them to my table on a gray metal cart. The pages smelled of institutional preservation. They weighed more than seven pounds.</w:t>
      </w:r>
    </w:p>
    <w:p w14:paraId="7905A657"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Police reports typed on Royal manual typewriters, the keys striking uneven impressions through carbon paper. Affidavits signed in ballpoint, the handwriting of witnesses who would grow old or die or disappear before the case concluded. Grand jury transcripts bound with brass fasteners rusting at the edges. Three separate trial records. Appellate filings in blue legal folders. Deputy summons returns, some bearing the notation SERVED, others bearing the notation that would define everything the system failed to do: VACANT HOUSE. WIT UNKNOWN AT ADDRESS.</w:t>
      </w:r>
    </w:p>
    <w:p w14:paraId="68CB4167"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file spanned nine years, three months, and twenty-six days. From the afternoon a .45-caliber bullet pierced my uncle's chest to the morning a judge accepted a plea and closed the case. The file documented every demand the system made of my family. It documented nothing my family needed from the system.</w:t>
      </w:r>
    </w:p>
    <w:p w14:paraId="5898F88A"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Three requirements. I did not know, when I began reading, that they existed. I learned them later, in law libraries and medical journals and government reports, and when I learned them I went back to the file to see whether any appeared in its eight hundred and ten pages.</w:t>
      </w:r>
    </w:p>
    <w:p w14:paraId="7F83A417"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The clinical literature identifies continuity and clinical stabilization: a traumatized witness needs someone assigned to maintain contact across the duration of a case, and needs to be assessed before testifying to determine whether they possess the psychological capacity to do </w:t>
      </w:r>
      <w:r w:rsidRPr="0001114F">
        <w:rPr>
          <w:color w:val="000000" w:themeColor="text1"/>
        </w:rPr>
        <w:lastRenderedPageBreak/>
        <w:t>so without further harm. The federal evidence rules recognize procedural accommodation: a judge has discretion to limit testimony that imposes costs exceeding the value to the fact-finder. The federal disability framework codifies systematic accountability: institutions that process traumatized people have obligations to recognize trauma, adjust procedures, and avoid replicating conditions that produced the original injury.</w:t>
      </w:r>
    </w:p>
    <w:p w14:paraId="783AFE03"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Each requirement existed, in whole or in part, during the years my father was summoned and re-summoned to reconstruct the worst afternoon of his life. Not one appears on any page of the file.</w:t>
      </w:r>
    </w:p>
    <w:p w14:paraId="0A2FBC71" w14:textId="77777777" w:rsidR="00A66FEB" w:rsidRPr="0001114F" w:rsidRDefault="00A66FEB" w:rsidP="00057218">
      <w:pPr>
        <w:spacing w:before="480" w:line="480" w:lineRule="auto"/>
        <w:contextualSpacing/>
        <w:jc w:val="center"/>
        <w:rPr>
          <w:color w:val="000000" w:themeColor="text1"/>
        </w:rPr>
      </w:pPr>
      <w:r w:rsidRPr="0001114F">
        <w:rPr>
          <w:b/>
          <w:bCs/>
          <w:color w:val="000000" w:themeColor="text1"/>
        </w:rPr>
        <w:t>I.</w:t>
      </w:r>
    </w:p>
    <w:p w14:paraId="5E9EA70A"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At 7:50 that evening, less than five hours after the shooting, Kenneth signed a four-page affidavit at the Baltimore City Police Department. Detective David O. Bruce sat across from him in the homicide unit, a room of metal desks and filing cabinets and coffee reheating too long. Officer Flemke was present. Kenneth was sixteen. He had not been offered a lawyer or a parent. The affidavit recorded what Kenneth had seen: the argument on the front steps, the shots, Jeffrey running upstairs with blood spreading across his chest. It did not record what Kenneth said to Jeffrey during those four minutes on the floor, because no detective asked.</w:t>
      </w:r>
    </w:p>
    <w:p w14:paraId="077B047A"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Between the affidavit and the deputy's notation VACANT HOUSE in November 1978, five years and eight months passed. Five proceedings demanded Kenneth's presence. A grand jury hearing in March 1973. A trial in June 1973 before Judge Levin, verdict June 20, sentence June 25: life imprisonment. An appeal decided March 1974: conviction affirmed. A post-conviction hearing in January 1977 that vacated the original conviction because the trial judge had given an unconstitutional alibi instruction. A retrial that convened in May 1978 and concluded November 15 with a manslaughter plea, ten years suspended, five years probation. </w:t>
      </w:r>
      <w:r w:rsidRPr="0001114F">
        <w:rPr>
          <w:color w:val="000000" w:themeColor="text1"/>
        </w:rPr>
        <w:lastRenderedPageBreak/>
        <w:t>The defendant walked out of the courthouse. Kenneth Nixon Sr. did not appear at that final hearing. The deputy's return bore a handwritten notation: WIT UNKNOWN AT ADDRESS. VACANT HOUSE.</w:t>
      </w:r>
    </w:p>
    <w:p w14:paraId="156767A2"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Five proceedings across five years. No document in the file identifies any person assigned to maintain contact with Kenneth between them. I looked for a case worker's notes, a victim advocate's intake form, a letter from the State's Attorney's office explaining case status. No case worker. No victim advocate. No liaison. No social worker. No clergy member. No clinical professional. The subpoenas arrived by deputy. A knock on the door, a piece of paper commanding appearance at a specified courtroom on a specified date. That was the system's entire relationship with its primary witness.</w:t>
      </w:r>
    </w:p>
    <w:p w14:paraId="3AFF64E1"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In 1976, while the Gladden case was on appeal, two researchers in Washington published a study that would reshape federal policy on witness cooperation. Frank Cannavale and William Falcon had been hired by the Law Enforcement Assistance Administration to answer a question prosecutors already knew the shape of: why witnesses stopped cooperating. They used case-tracking data from the District of Columbia Superior Court and conducted direct interviews with 540 witnesses across 400 criminal cases.</w:t>
      </w:r>
    </w:p>
    <w:p w14:paraId="72CDD9F6"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findings were mundane. Witnesses complained about insufficient information. No one told them when the next hearing would be or whether the defendant was out on bail. They complained about waiting on hard benches in crowded hallways for hours, not knowing whether they would testify that day or be told to come back tomorrow. They complained about lost wages, about parking, about sitting in the same hallway as the defendant's family. Trial delay was a particularly strong predictor: each continuance eroded willingness to appear at the next hearing.</w:t>
      </w:r>
    </w:p>
    <w:p w14:paraId="5E2FA47B" w14:textId="77777777" w:rsidR="00A66FEB" w:rsidRPr="0001114F" w:rsidRDefault="00A66FEB" w:rsidP="006E2584">
      <w:pPr>
        <w:spacing w:line="480" w:lineRule="auto"/>
        <w:ind w:firstLine="720"/>
        <w:contextualSpacing/>
        <w:rPr>
          <w:color w:val="000000" w:themeColor="text1"/>
        </w:rPr>
      </w:pPr>
      <w:r w:rsidRPr="0001114F">
        <w:rPr>
          <w:color w:val="000000" w:themeColor="text1"/>
        </w:rPr>
        <w:lastRenderedPageBreak/>
        <w:t>Cannavale and Falcon measured something else. The number of witnesses willing to appear was the single most important factor contributing to convictions. Not physical evidence. Not prosecutorial skill. When witnesses showed up, conviction rates held. When they did not, cases collapsed. The system's indifference was self-defeating. It was losing cases because it was losing witnesses, and it was losing witnesses because it treated them as evidence to be extracted and discarded.</w:t>
      </w:r>
    </w:p>
    <w:p w14:paraId="64C5F519"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report became the basis for federal funding of victim-witness assistance programs. The Office for Victims of Crime was established. Coordinators were hired. Waiting rooms were designated. The Gladden case ran from 1973 to 1982, the exact years when this problem was first being named. The file contains no evidence that anyone in the Baltimore City State's Attorney's office applied any of these recommendations to the Nixon family.</w:t>
      </w:r>
    </w:p>
    <w:p w14:paraId="1958A7EF"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Judith Herman published Trauma and Recovery in 1992, nineteen years after Jeffrey's death. By then Kenneth was thirty-five. He had spent nearly two decades carrying what the system asked him to carry, without any help from the system that asked him to carry it. Herman's book arrived too late to help him. It arrived in time to explain what had been done to him.</w:t>
      </w:r>
    </w:p>
    <w:p w14:paraId="792F4C38"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Herman was a psychiatrist at Harvard who had spent two decades working with survivors of domestic violence, sexual assault, and political torture. She observed, across hundreds of patients, a consistent pattern in how traumatic memory stores itself and how it can, under controlled conditions, be processed and integrated. She identified three phases. They had to proceed in order. They could not be skipped.</w:t>
      </w:r>
    </w:p>
    <w:p w14:paraId="268BFCBA"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Phase one: safety and stabilization. The survivor's immediate environment is secured before any confrontation with traumatic material. Is the survivor safe from the person who harmed them? Do they have stable housing, trusted supports? The clinician assesses current </w:t>
      </w:r>
      <w:r w:rsidRPr="0001114F">
        <w:rPr>
          <w:color w:val="000000" w:themeColor="text1"/>
        </w:rPr>
        <w:lastRenderedPageBreak/>
        <w:t>capacity, identifies triggers, develops coping mechanisms. This phase can take weeks or months or years. Phase two: remembrance and mourning. Only now does the survivor reconstruct the traumatic narrative, under controlled conditions, at the survivor's pace, with clinical support. The goal is to convert fragmentary, sensory, intrusive memory into a coherent narrative the survivor can tell without being overwhelmed. Phase three: reconnection. The survivor integrates the experience and re-engages with ordinary life. The trauma becomes part of history rather than the organizing principle of the present.</w:t>
      </w:r>
    </w:p>
    <w:p w14:paraId="636B3320"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criminal justice system inverted the sequence. Kenneth was sixteen. He had not been stabilized. He had not been assessed. The system placed him on a witness stand three months after he held his dying brother and asked him to perform phase two, remembrance, without completing phase one. It did this five times across five years. The system extracted testimony from an unstabilized witness and called the extraction justice.</w:t>
      </w:r>
    </w:p>
    <w:p w14:paraId="22953E60"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In 2003, Herman returned to the question in the Journal of Traumatic Stress. She identified four mechanisms by which courts provoke post-traumatic stress symptoms: challenging credibility, demanding submission, imposing rigid questioning formats, requiring direct confrontation with the accused. Each mechanism replicates a feature of the original traumatic event. The victim's credibility was challenged during the crime; it is challenged again under cross-examination. The victim was forced to submit during the crime; the rules of evidence force submission again. The courtroom does not merely fail to stabilize the witness. It reproduces the conditions of the crime in procedural form and asks the witness to sit still for it.</w:t>
      </w:r>
    </w:p>
    <w:p w14:paraId="5286A3FE"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A pre-trial calibration session would have required a clinical professional to meet with Kenneth before each proceeding. Not the day of the proceeding, in a courthouse hallway. Weeks before. The clinician would assess his psychological state, identify triggers, establish protocols </w:t>
      </w:r>
      <w:r w:rsidRPr="0001114F">
        <w:rPr>
          <w:color w:val="000000" w:themeColor="text1"/>
        </w:rPr>
        <w:lastRenderedPageBreak/>
        <w:t>for managing the courtroom: where Kenneth would sit before being called, who would accompany him, what he could expect from cross-examination, how he could signal that he needed a break. The session would measure the emotional demands against Kenneth's current capacity. If the clinician determined he could not testify without significant risk of harm, the prosecution would receive that finding. The finding would become part of the judicial record.</w:t>
      </w:r>
    </w:p>
    <w:p w14:paraId="124E2D2E"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No clinical assessment of Kenneth Nixon Sr. appears on any page of T495-1263 between 1973 and 1978. No assessment of Sheila Nixon, Kenneth's sister, who was fourteen, going on fifteen, on the day her brother was killed, and who would carry what she saw for the next fifty-three years. The system summoned them and used them. The file recorded the using and nothing else.</w:t>
      </w:r>
    </w:p>
    <w:p w14:paraId="5C27F262"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In 2005, Jodi Quas, Gail Goodman, and six colleagues published a twelve-year longitudinal follow-up in Monographs of the Society for Research in Child Development. They had tracked 174 individuals involved in criminal proceedings as children and compared them to 41 matched controls. They measured depression, anxiety, post-traumatic stress symptoms, substance use, overall functioning.</w:t>
      </w:r>
    </w:p>
    <w:p w14:paraId="038A8E0B"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Repeated testimony in childhood independently predicted poorer adult functioning, controlling for all other variables. A child who testified multiple times had worse outcomes than a child who testified once, and a child who testified once had worse outcomes than a child who did not testify at all. The testimony itself, the act of appearing in court and describing what happened under cross-examination, was an independent predictor of harm. The strongest negative effects appeared among adolescents, not younger children. Adolescents understood the stakes. They grasped that their credibility was being challenged, that the outcome might depend on whether the jury believed them. They internalized the stress in ways younger children did not.</w:t>
      </w:r>
    </w:p>
    <w:p w14:paraId="7577F9CF" w14:textId="77777777" w:rsidR="00A66FEB" w:rsidRPr="0001114F" w:rsidRDefault="00A66FEB" w:rsidP="006E2584">
      <w:pPr>
        <w:spacing w:line="480" w:lineRule="auto"/>
        <w:ind w:firstLine="720"/>
        <w:contextualSpacing/>
        <w:rPr>
          <w:color w:val="000000" w:themeColor="text1"/>
        </w:rPr>
      </w:pPr>
      <w:r w:rsidRPr="0001114F">
        <w:rPr>
          <w:color w:val="000000" w:themeColor="text1"/>
        </w:rPr>
        <w:lastRenderedPageBreak/>
        <w:t>Kenneth was sixteen when he first testified. Sheila was fourteen, going on fifteen. The Quas study measured what the file does not record: the cost of each appearance on the witness who appeared.</w:t>
      </w:r>
    </w:p>
    <w:p w14:paraId="16B774C9"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I interviewed Sheila fifty-three years after the shooting. The interview took place over Zoom in the spring of 2026. She appeared on my laptop screen sitting in what looked like a living room, a lamp glowing behind her left shoulder, a hearing aid in one ear. She was sixty-seven years old. She spoke slowly, deliberately, as if measuring each word before releasing it.</w:t>
      </w:r>
    </w:p>
    <w:p w14:paraId="1707FCCB"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I asked her what the shooting had done to the family. She paused. I could hear traffic outside her window.</w:t>
      </w:r>
    </w:p>
    <w:p w14:paraId="2879ACF2"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It broke the spirit of the whole family, she said.</w:t>
      </w:r>
    </w:p>
    <w:p w14:paraId="5EEC9867"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I asked whether the memory ever went away. She shook her head before I finished the question.</w:t>
      </w:r>
    </w:p>
    <w:p w14:paraId="359F951D"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Every time I see something like that happen, she said, it brings back that memory all over again.</w:t>
      </w:r>
    </w:p>
    <w:p w14:paraId="46285061"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A news broadcast about a child being shot. A siren at night. A mother on television screaming a name into a microphone held by a stranger. Any of these could do it. Herman's model has a clinical term for what Sheila describes. Without phase-one stabilization, traumatic memory does not resolve into narrative. It recycles. The original event activates each time a sensory trigger matches the signature of the first one. The loop runs because no one interrupted it. Not in 1973. Not in any of the fifty-three years since.</w:t>
      </w:r>
    </w:p>
    <w:p w14:paraId="13A060B9"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Rebecca Campbell's 2006 study in Violence Against Women documented what interruption looks like when someone provides it. Campbell interviewed eighty-one rape survivors in two urban hospitals. Some had been assisted by victim advocates during their </w:t>
      </w:r>
      <w:r w:rsidRPr="0001114F">
        <w:rPr>
          <w:color w:val="000000" w:themeColor="text1"/>
        </w:rPr>
        <w:lastRenderedPageBreak/>
        <w:t>contact with law enforcement. Others had navigated the system alone. The survivors were otherwise similar.</w:t>
      </w:r>
    </w:p>
    <w:p w14:paraId="0AAB57A0"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Survivors with advocates were more likely to have police reports taken, less likely to be treated negatively by officers, more likely to receive forensic examinations. They reported less psychological distress after legal system contact. The variable was not the crime. The variable was whether a single trained person stood between the witness and the institution.</w:t>
      </w:r>
    </w:p>
    <w:p w14:paraId="6A4D545D"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Nixon family had no such person. Between 1973 and 1978, no one from the State's Attorney's office, no one from the police department, no one from any agency contacted Kenneth Nixon Sr. to offer assistance, explain what was happening in the case, or ask whether he needed help. The subpoenas arrived. The family appeared. The family testified. The subpoenas arrived again.</w:t>
      </w:r>
    </w:p>
    <w:p w14:paraId="33AA5950" w14:textId="77777777" w:rsidR="00A66FEB" w:rsidRPr="0001114F" w:rsidRDefault="00A66FEB" w:rsidP="00E04BFC">
      <w:pPr>
        <w:spacing w:before="480" w:line="480" w:lineRule="auto"/>
        <w:contextualSpacing/>
        <w:jc w:val="center"/>
        <w:rPr>
          <w:color w:val="000000" w:themeColor="text1"/>
        </w:rPr>
      </w:pPr>
      <w:r w:rsidRPr="0001114F">
        <w:rPr>
          <w:b/>
          <w:bCs/>
          <w:color w:val="000000" w:themeColor="text1"/>
        </w:rPr>
        <w:t>II.</w:t>
      </w:r>
    </w:p>
    <w:p w14:paraId="293130A0"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Federal Rules of Evidence, Rule 403. The rule took effect July 1, 1975, two years after the first trial, two years before the vacatur. The text: “The court may exclude relevant evidence if its probative value is substantially outweighed by a danger of one or more of the following: unfair prejudice, confusing the issues, misleading the jury, undue delay, wasting time, or needlessly presenting cumulative evidence.”</w:t>
      </w:r>
    </w:p>
    <w:p w14:paraId="5F232671"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Every witness called imposes a burden on the witness and on the court's time. Rule 403 grants the presiding judge discretion to weigh the value of offered evidence against its costs and to exclude evidence when the costs exceed the value. When Kenneth Nixon Sr. had already testified to the same facts in a prior proceeding, what was the probative value of requiring him to testify again? The first cross-examination tests credibility, probes for inconsistencies, exposes </w:t>
      </w:r>
      <w:r w:rsidRPr="0001114F">
        <w:rPr>
          <w:color w:val="000000" w:themeColor="text1"/>
        </w:rPr>
        <w:lastRenderedPageBreak/>
        <w:t>weaknesses. The second adds little the first did not establish. The third adds less still. Each repetition costs more than it returns. The witness pays the cost.</w:t>
      </w:r>
    </w:p>
    <w:p w14:paraId="62869F5B"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A judge exercising Rule 403 discretion could have limited repeated testimony to new issues, accepted prior transcribed testimony for uncontested facts, restricted cross-examination to matters not addressed earlier. None of these options required new legislation. They required a judge who recognized that the witness had already given the system what it asked for, and that asking again carried a price the system was not paying.</w:t>
      </w:r>
    </w:p>
    <w:p w14:paraId="619C4BE2"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No judge in any Gladden proceeding inquired into the cumulative effect on the Nixon family. No docket entry records a motion to limit testimony scope based on prior appearances. Five proceedings, six judges, zero inquiries into witness welfare.</w:t>
      </w:r>
    </w:p>
    <w:p w14:paraId="44181789"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assumption underlying the system's demand for repeated testimony is that memory works like a recording. The witness saw something. The memory was stored. Each testimony plays back the recording. The recording does not change.</w:t>
      </w:r>
    </w:p>
    <w:p w14:paraId="6B4BB4F7"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In 2000, Karim Nader, Glenn Schafe, and Joseph LeDoux published a study in Nature that demolished this assumption. They trained rats to associate a tone with an electric shock. The rats formed a fear memory: when they heard the tone, they froze. The memory consolidated. What the researchers discovered was what happened when that memory was reactivated. Consolidated fear memories, when recalled, return to a labile state. The memory becomes unstable. It requires new protein synthesis in the amygdala before it re-stabilizes. If protein synthesis is blocked during this window, the memory degrades. The act of remembering is not playback. It is reconstruction. Each retrieval opens the memory to modification.</w:t>
      </w:r>
    </w:p>
    <w:p w14:paraId="526A4B89"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The study has been cited more than four thousand times. A witness compelled to testify five times is not playing back a fixed recording. Each retrieval renders the memory unstable. </w:t>
      </w:r>
      <w:r w:rsidRPr="0001114F">
        <w:rPr>
          <w:color w:val="000000" w:themeColor="text1"/>
        </w:rPr>
        <w:lastRenderedPageBreak/>
        <w:t>Each reconstruction is an opportunity for change. The system's demand for repeated testimony may have degraded the very evidence it sought to preserve.</w:t>
      </w:r>
    </w:p>
    <w:p w14:paraId="52E09E82"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In 1996, Scott Rauch, Bessel van der Kolk, and seven colleagues published PET neuroimaging results showing what happens in the brain during traumatic recall. When traumatic memories activated, Broca's area, the region responsible for translating experience into spoken language, showed decreased function. The right-sided limbic system and visual cortex showed heightened activity. The traumatic memory flooded the brain with sensory and emotional data while shutting down the mechanism for putting that data into words. The biology of traumatic memory is fundamentally incompatible with the verbal testimony courts require.</w:t>
      </w:r>
    </w:p>
    <w:p w14:paraId="0E2DD5F8"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Chris Brewin, Tim Dalgleish, and Stephen Joseph proposed the mechanism in Psychological Review. Their dual representation theory described two memory systems operating during traumatic events. Verbally Accessible Memory stores ordinary recall: the kind a court recognizes, the kind a cross-examiner can probe, proceeding in sequence from beginning to middle to end. Situationally Accessible Memory stores sensory data processed below conscious awareness: the smell of blood, the sound of screaming, the weight of a dying boy. It is triggered automatically by environmental cues, unavailable for voluntary verbal recall. During traumatic events, Verbally Accessible Memory is impaired while Situationally Accessible Memory captures vivid, intrusive detail. The more traumatic the event, the less the survivor can describe in words, the more they carry in sense impressions that arrive without warning.</w:t>
      </w:r>
    </w:p>
    <w:p w14:paraId="0F763E6C"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Courts recognize only the first system. The rules of evidence do not permit a witness to say: when I smell blood I am back on that floor, holding my brother, and I cannot tell you what happened next because I am not in sequence anymore, I am in sensation. The gap between what the brain stores and what the court accepts is not a failure of the witness. It is a structural </w:t>
      </w:r>
      <w:r w:rsidRPr="0001114F">
        <w:rPr>
          <w:color w:val="000000" w:themeColor="text1"/>
        </w:rPr>
        <w:lastRenderedPageBreak/>
        <w:t>mismatch between the biology of traumatic memory and the procedural requirements of cross-examination.</w:t>
      </w:r>
    </w:p>
    <w:p w14:paraId="464578F8"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Charles Morgan and seven colleagues at Yale demonstrated the consequences in 2004. They tested 509 active-duty military personnel undergoing survival school, a training program simulating prisoner-of-war conditions and producing stress levels comparable to real-world threat-to-life events. These were trained soldiers selected for psychological resilience. After the training, the researchers tested their ability to identify their interrogators. Memory accuracy suffered severe decline. Participants made false identifications and expressed high confidence in those identifications. They described events that had not occurred.</w:t>
      </w:r>
    </w:p>
    <w:p w14:paraId="723EA3B9"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conditions Morgan tested were controlled and time-limited. The survival school lasted days, not years. The interrogations occurred once, not five times. Kenneth Nixon's conditions were neither controlled nor time-limited. The stress began at 3:30 PM on March 12, 1973, and the system returned to it across five proceedings over five years.</w:t>
      </w:r>
    </w:p>
    <w:p w14:paraId="681BE40B" w14:textId="77777777" w:rsidR="00A66FEB" w:rsidRPr="0001114F" w:rsidRDefault="00A66FEB" w:rsidP="00057218">
      <w:pPr>
        <w:spacing w:before="480" w:line="480" w:lineRule="auto"/>
        <w:contextualSpacing/>
        <w:jc w:val="center"/>
        <w:rPr>
          <w:color w:val="000000" w:themeColor="text1"/>
        </w:rPr>
      </w:pPr>
      <w:r w:rsidRPr="0001114F">
        <w:rPr>
          <w:b/>
          <w:bCs/>
          <w:color w:val="000000" w:themeColor="text1"/>
        </w:rPr>
        <w:t>III.</w:t>
      </w:r>
    </w:p>
    <w:p w14:paraId="1108734F"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Criminal Court of Baltimore City did its job. A twelve-year-old was shot through a window on March 12, 1973; by June 25, the man who fired the gun had been convicted and sentenced to life imprisonment. The conviction was appealed and affirmed. When a constitutional defect required vacatur, the system retried the case and obtained a second conviction. The doctrine that emerged, transferred intent, remains binding Maryland law fifty years later. Measured against its own metrics, the system succeeded.</w:t>
      </w:r>
    </w:p>
    <w:p w14:paraId="0C3C541A"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Those metrics do not include the people who made the success possible.</w:t>
      </w:r>
    </w:p>
    <w:p w14:paraId="017317FB"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The system is designed to process cases. It is not designed to process people. No statute requires a prosecutor to ask whether the witness can bear the weight of testimony. No rule </w:t>
      </w:r>
      <w:r w:rsidRPr="0001114F">
        <w:rPr>
          <w:color w:val="000000" w:themeColor="text1"/>
        </w:rPr>
        <w:lastRenderedPageBreak/>
        <w:t>mandates clinical assessment before a traumatized child takes the stand. No mechanism exists to measure the cumulative cost imposed on the family whose cooperation makes conviction possible. The absence is not oversight. It is architecture. The system was built to adjudicate guilt. It was not built to notice what adjudication costs the people it summons.</w:t>
      </w:r>
    </w:p>
    <w:p w14:paraId="376BA3F1"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A framework exists for what the system lacks. The Substance Abuse and Mental Health Services Administration published it in 2014. Four principles for trauma-informed institutions. Realization: acknowledge that trauma shapes the people who move through institutional processes. Recognition: train staff to identify trauma symptoms, understanding that hostility or withdrawal may signal injury rather than uncooperativeness. Response: adjust procedures to account for what trauma does to perception, memory, and behavior. Resistance to re-traumatization: examine institutional practices and eliminate those that replicate conditions of original harm.</w:t>
      </w:r>
    </w:p>
    <w:p w14:paraId="377D3164"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Hospitals apply these principles. Social service agencies apply them. Veterans Administration facilities, schools, foster care systems. Each has begun integrating trauma-informed practice into daily operations. Criminal courts remain outside this movement. They are the one institution that routinely compels traumatized people to appear, describe the worst moments of their lives under adversarial questioning, and repeat the process across years when appeals or retrials extend the timeline. The institution least equipped for trauma is the one that produces it most reliably.</w:t>
      </w:r>
    </w:p>
    <w:p w14:paraId="58DC8A4A"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The accommodations would not require new legislation. Victim-witness coordinators assigned at case inception, maintaining contact through every proceeding. Clinical assessment before testimony, measuring emotional capacity against testimonial demands. Pre-trial preparation sessions conducted by trauma-trained staff. Alternative testimonial modes for </w:t>
      </w:r>
      <w:r w:rsidRPr="0001114F">
        <w:rPr>
          <w:color w:val="000000" w:themeColor="text1"/>
        </w:rPr>
        <w:lastRenderedPageBreak/>
        <w:t>witnesses whose conditions warrant them: video depositions, written statements for uncontested facts, limitations on repetitive cross-examination. Notification of case status at every stage. A single point of contact who knows the witness by name and can answer the question the file never records: what is this doing to you?</w:t>
      </w:r>
    </w:p>
    <w:p w14:paraId="1FB2253B"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Americans with Disabilities Act became law in 1990. If post-traumatic stress qualifies as a disability, and the clinical literature establishes that it does, a witness whose condition arises from the crime being prosecuted holds a right to reasonable accommodation during the prosecution itself. The accommodation need not excuse the witness from participating. It must make participation possible without compounding the injury that brought the witness to court.</w:t>
      </w:r>
    </w:p>
    <w:p w14:paraId="104B14F0"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This is not a critique of what the Criminal Court of Baltimore City did between 1973 and 1982. The court processed a homicide case through multiple proceedings and obtained two convictions. By its own standards, it performed. This is a recognition of what the court was never asked to do and what no court in the country is routinely required to do: account for the human cost of the process that produces its outcomes. The file is eight hundred and ten pages of evidence that the system recorded every demand it made and documented none of its effects on the people who answered those demands.</w:t>
      </w:r>
    </w:p>
    <w:p w14:paraId="2B6F0020"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structure can be changed. The tools exist. The research is peer-reviewed. The frameworks have been tested in other institutional settings and found effective. The only missing element is the decision to build what has never been built: a criminal court that tracks not only whether it obtained a conviction, but whether it destroyed the witnesses who made that conviction possible.</w:t>
      </w:r>
    </w:p>
    <w:p w14:paraId="5C64834C" w14:textId="77777777" w:rsidR="00A66FEB" w:rsidRPr="0001114F" w:rsidRDefault="00A66FEB" w:rsidP="006E2584">
      <w:pPr>
        <w:spacing w:before="480" w:line="480" w:lineRule="auto"/>
        <w:ind w:firstLine="720"/>
        <w:contextualSpacing/>
        <w:rPr>
          <w:color w:val="000000" w:themeColor="text1"/>
        </w:rPr>
      </w:pPr>
      <w:r w:rsidRPr="0001114F">
        <w:rPr>
          <w:b/>
          <w:bCs/>
          <w:color w:val="000000" w:themeColor="text1"/>
        </w:rPr>
        <w:t>IV.</w:t>
      </w:r>
    </w:p>
    <w:p w14:paraId="170DD2E1" w14:textId="77777777" w:rsidR="00A66FEB" w:rsidRPr="0001114F" w:rsidRDefault="00A66FEB" w:rsidP="006E2584">
      <w:pPr>
        <w:spacing w:line="480" w:lineRule="auto"/>
        <w:ind w:firstLine="720"/>
        <w:contextualSpacing/>
        <w:rPr>
          <w:color w:val="000000" w:themeColor="text1"/>
        </w:rPr>
      </w:pPr>
      <w:r w:rsidRPr="0001114F">
        <w:rPr>
          <w:color w:val="000000" w:themeColor="text1"/>
        </w:rPr>
        <w:lastRenderedPageBreak/>
        <w:t>I have counted. Eight hundred and ten pages. Nine years. Three trials. One post-conviction hearing. One grand jury proceeding. Six judges. Two prosecutors.</w:t>
      </w:r>
    </w:p>
    <w:p w14:paraId="085FB42B"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Zero victim-witness liaisons assigned to the family. Zero clinical assessments conducted before testimony was extracted. Zero pre-trial calibration sessions. Zero judicial inquiries into the cumulative burden on witnesses compelled to appear and reappear. Zero alternative testimonial modes proposed. Zero accommodations under any legal, clinical, or administrative framework. Zero pages acknowledging that the people the system summoned to its courtrooms were human beings who had watched a twelve-year-old die on a floor and were being asked to say what they saw, again, for an audience that kept changing while their memory did not.</w:t>
      </w:r>
    </w:p>
    <w:p w14:paraId="5A8F9276"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tools existed. Cannavale and Falcon documented the witness cooperation crisis in 1976, three years into the Gladden proceedings. Herman published her stabilization model in 1992, but the clinical principles were available earlier. The Federal Rules of Evidence took effect in 1975. Rule 403 was there. Judges had discretion. They did not use it. SAMHSA's framework was not codified until 2014, but the recognition that institutions can produce harm in the people they process did not require a federal publication. The Americans with Disabilities Act became law in 1990. Nader, Schafe, and LeDoux published the reconsolidation findings in 2000. Rauch and van der Kolk published the neuroimaging evidence in 1996. Quas and Goodman published the longitudinal data in 2005. Each framework arrived at a different point in the timeline. None arrived in the file.</w:t>
      </w:r>
    </w:p>
    <w:p w14:paraId="50F2A596"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 xml:space="preserve">Sheila Nixon is sixty-seven years old. She lives in Baltimore and has not been inside a courtroom in connection with this case since November 1978. The last time the system asked anything of the Nixon family was the subpoena that came back VACANT HOUSE. What the system took from them, it kept. The testimony it extracted is preserved in transcripts filed in </w:t>
      </w:r>
      <w:r w:rsidRPr="0001114F">
        <w:rPr>
          <w:color w:val="000000" w:themeColor="text1"/>
        </w:rPr>
        <w:lastRenderedPageBreak/>
        <w:t>courthouse storage. The doctrine it established, transferred intent, remains binding law. What the system owed them, it never provided. The file is eight hundred and ten pages of evidence that the system recorded every demand it made and documented none of its obligations.</w:t>
      </w:r>
    </w:p>
    <w:p w14:paraId="07C75AD7"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Sheila sits on a Zoom call with her hearing aid in one ear and tells me the family was real, real close before March 12, 1973. That what happened broke the spirit of the whole family. She says this fifty-three years after the bullet came through the window at 2325 Barclay Street. She will say it again the next time a siren sounds.</w:t>
      </w:r>
    </w:p>
    <w:p w14:paraId="05F49A70"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loop has not been interrupted. No one in any institution ever tried.</w:t>
      </w:r>
    </w:p>
    <w:p w14:paraId="13D5743C" w14:textId="77777777" w:rsidR="00A66FEB" w:rsidRPr="0001114F" w:rsidRDefault="00A66FEB" w:rsidP="006E2584">
      <w:pPr>
        <w:spacing w:line="480" w:lineRule="auto"/>
        <w:ind w:firstLine="720"/>
        <w:contextualSpacing/>
        <w:rPr>
          <w:color w:val="000000" w:themeColor="text1"/>
        </w:rPr>
      </w:pPr>
      <w:r w:rsidRPr="0001114F">
        <w:rPr>
          <w:color w:val="000000" w:themeColor="text1"/>
        </w:rPr>
        <w:t>The file is the proof.</w:t>
      </w:r>
    </w:p>
    <w:p w14:paraId="51A99E33" w14:textId="7ED8E873" w:rsidR="00B026B5" w:rsidRPr="0001114F" w:rsidRDefault="00B026B5" w:rsidP="006E2584">
      <w:pPr>
        <w:pStyle w:val="Heading1"/>
        <w:spacing w:before="480" w:after="240" w:line="480" w:lineRule="auto"/>
        <w:ind w:firstLine="720"/>
        <w:contextualSpacing/>
        <w:rPr>
          <w:color w:val="000000" w:themeColor="text1"/>
          <w:sz w:val="24"/>
          <w:szCs w:val="24"/>
        </w:rPr>
      </w:pPr>
    </w:p>
    <w:sectPr w:rsidR="00B026B5" w:rsidRPr="0001114F">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C0A31" w14:textId="77777777" w:rsidR="002D7D4F" w:rsidRDefault="002D7D4F" w:rsidP="002C32F2">
      <w:r>
        <w:separator/>
      </w:r>
    </w:p>
  </w:endnote>
  <w:endnote w:type="continuationSeparator" w:id="0">
    <w:p w14:paraId="3B0451BD" w14:textId="77777777" w:rsidR="002D7D4F" w:rsidRDefault="002D7D4F" w:rsidP="002C3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F2714" w14:textId="77777777" w:rsidR="002D7D4F" w:rsidRDefault="002D7D4F" w:rsidP="002C32F2">
      <w:r>
        <w:separator/>
      </w:r>
    </w:p>
  </w:footnote>
  <w:footnote w:type="continuationSeparator" w:id="0">
    <w:p w14:paraId="70EFE49E" w14:textId="77777777" w:rsidR="002D7D4F" w:rsidRDefault="002D7D4F" w:rsidP="002C32F2">
      <w:r>
        <w:continuationSeparator/>
      </w:r>
    </w:p>
  </w:footnote>
  <w:footnote w:id="1">
    <w:p w14:paraId="49A1F7B9" w14:textId="1AA5B5B7" w:rsidR="002C32F2" w:rsidRDefault="002C32F2">
      <w:pPr>
        <w:pStyle w:val="FootnoteText"/>
      </w:pPr>
      <w:r>
        <w:rPr>
          <w:rStyle w:val="FootnoteReference"/>
        </w:rPr>
        <w:footnoteRef/>
      </w:r>
      <w:r>
        <w:t xml:space="preserve"> </w:t>
      </w:r>
      <w:r>
        <w:t xml:space="preserve">No peer-reviewed longitudinal study examines families experiencing repeated trials for the same violent crime. This scholarly gap was confirmed by </w:t>
      </w:r>
      <w:r w:rsidR="0062075C">
        <w:t xml:space="preserve">Dr. </w:t>
      </w:r>
      <w:r>
        <w:t xml:space="preserve">Jody Lynée Madeira, author of </w:t>
      </w:r>
      <w:r>
        <w:rPr>
          <w:i/>
          <w:iCs/>
        </w:rPr>
        <w:t>Killing McVeigh: The Death Penalty and the Myth of Closure</w:t>
      </w:r>
      <w:r>
        <w:t xml:space="preserve"> (New York: New York University Press, 2012), in a March 12, 2026 interview with the author. Kenneth Nixon Sr. was sixteen when he testified at the first trial. His brother had died in his arms eleven weeks earlier. No victim services infrastructure existed in the Baltimore City State's Attorney's office in 1973. The phenomenon of witness exhaustion in prolonged criminal proceedings—what Kenneth would later describe to his son as the belief that "if the law couldn't find a resolution in 1973, it did not matter anyway"—remains unstudied.</w:t>
      </w:r>
    </w:p>
  </w:footnote>
  <w:footnote w:id="2">
    <w:p w14:paraId="56A1AE90" w14:textId="63EBDE7D" w:rsidR="00C87C7F" w:rsidRDefault="00C87C7F">
      <w:pPr>
        <w:pStyle w:val="FootnoteText"/>
      </w:pPr>
      <w:r>
        <w:rPr>
          <w:rStyle w:val="FootnoteReference"/>
        </w:rPr>
        <w:footnoteRef/>
      </w:r>
      <w:r>
        <w:t xml:space="preserve"> </w:t>
      </w:r>
      <w:r>
        <w:t>Daniels v. State, 24 Md. App. 1 (1975). The Court of Special Appeals held that the Constitution does not permit a state to instruct a jury that a defendant bears the burden of proving his alibi by a preponderance of evidence. The burden of proof belongs entirely to the prosecution. A defendant need only raise reasonable doubt; he does not have to prove he was elsewhere. Judge Levin's instruction at Record 353 and 354 in the Gladden trial violated this principle two years before Daniels made the violation clear.</w:t>
      </w:r>
    </w:p>
  </w:footnote>
  <w:footnote w:id="3">
    <w:p w14:paraId="0F7E2370" w14:textId="3EF17C02" w:rsidR="00D75665" w:rsidRDefault="00D75665">
      <w:pPr>
        <w:pStyle w:val="FootnoteText"/>
      </w:pPr>
      <w:r>
        <w:rPr>
          <w:rStyle w:val="FootnoteReference"/>
        </w:rPr>
        <w:footnoteRef/>
      </w:r>
      <w:r>
        <w:t xml:space="preserve"> </w:t>
      </w:r>
      <w:r>
        <w:t>The Maryland Court of Appeals would not begin to require victim notification in post-conviction proceedings until the Crime Victims' Rights Act provisions of the 1990s, and even then, enforcement remained discretionary. In January 1977, Maryland's Uniform Post Conviction Procedure Act, codified at Article 27 § 645A et seq., contained no reference to victims, witnesses, or family members of the deceased. The statute was written entirely around the petitioner's constitutional claims. The procedural void was absolute.</w:t>
      </w:r>
    </w:p>
  </w:footnote>
  <w:footnote w:id="4">
    <w:p w14:paraId="1E187B1D" w14:textId="38D3ACF9" w:rsidR="00E40EE3" w:rsidRDefault="00E40EE3">
      <w:pPr>
        <w:pStyle w:val="FootnoteText"/>
      </w:pPr>
      <w:r>
        <w:rPr>
          <w:rStyle w:val="FootnoteReference"/>
        </w:rPr>
        <w:footnoteRef/>
      </w:r>
      <w:r>
        <w:t xml:space="preserve"> </w:t>
      </w:r>
      <w:r>
        <w:t>Jody Lynée Madeira, interviewed March 12, 2026, on the structural gap in victim services during conviction vacatur: "There's really no equivalent infrastructure for victim families. The defendant side has reentry services, social workers, case management. The victim side has... notification, maybe, if someone remembers to send the letter." The asymmetry Madeira identified in her research on the Oklahoma City bombing families appeared structurally unchanged from 1977 Baltimore.</w:t>
      </w:r>
    </w:p>
  </w:footnote>
  <w:footnote w:id="5">
    <w:p w14:paraId="477EEC55" w14:textId="455711A0" w:rsidR="00E22132" w:rsidRDefault="00E22132">
      <w:pPr>
        <w:pStyle w:val="FootnoteText"/>
      </w:pPr>
      <w:r>
        <w:rPr>
          <w:rStyle w:val="FootnoteReference"/>
        </w:rPr>
        <w:footnoteRef/>
      </w:r>
      <w:r>
        <w:t xml:space="preserve"> </w:t>
      </w:r>
      <w:r>
        <w:t>The hierarchical structure of appellate decisions meant that Judge Thomas, a trial court judge, could not revisit the transferred intent holding. The Court of Appeals of Maryland had affirmed that holding in Gladden v. State, 273 Md. 383 (1974). Under the principle of stare decisis, lower courts are bound by the holdings of higher courts. Judge Thomas could rule only on the question before him: was the alibi instruction constitutional? He could not reach backward through the appellate chain to disturb the substantive criminal law doctrine. The doctrine floated free of the conviction that had produced it.</w:t>
      </w:r>
    </w:p>
  </w:footnote>
  <w:footnote w:id="6">
    <w:p w14:paraId="01576ACB" w14:textId="0303AAAF" w:rsidR="00D024C9" w:rsidRDefault="00D024C9">
      <w:pPr>
        <w:pStyle w:val="FootnoteText"/>
      </w:pPr>
      <w:r>
        <w:rPr>
          <w:rStyle w:val="FootnoteReference"/>
        </w:rPr>
        <w:footnoteRef/>
      </w:r>
      <w:r>
        <w:t xml:space="preserve"> </w:t>
      </w:r>
      <w:r>
        <w:t>Rebecca Bowman-Rivas, interviewed February 11, 2026, on the defendant-side infrastructure built for the Unger releases: "The social work component was essential. We had teaching lawyers and law students, teaching social workers and social work students. We created model reentry plans for the 200 who were released." See Michael Millemann, Rebecca Bowman-Rivas &amp; Leigh Goodmark, "Digging Them Out Alive," Clinical Law Review Vol. 25 No. 2 (Spring 2019).</w:t>
      </w:r>
    </w:p>
  </w:footnote>
  <w:footnote w:id="7">
    <w:p w14:paraId="105DEC44" w14:textId="20CABB84" w:rsidR="00D024C9" w:rsidRDefault="00D024C9">
      <w:pPr>
        <w:pStyle w:val="FootnoteText"/>
      </w:pPr>
      <w:r>
        <w:rPr>
          <w:rStyle w:val="FootnoteReference"/>
        </w:rPr>
        <w:footnoteRef/>
      </w:r>
      <w:r>
        <w:t xml:space="preserve"> </w:t>
      </w:r>
      <w:r>
        <w:t>Michael Millemann, Jennifer Elisa Chapman &amp; Samuel P. Feder, "Releasing Older Prisoners Convicted of Violent Crimes: The Unger Story," 21 U. Md. L.J. Race Relig. Gender &amp; Class 185 (2021). Of the 237 prisoners identified under Unger v. State, 427 Md. 383 (2012), 200 were released. The recidivism rate was 3%. The social work infrastructure included release planning, housing assistance, family reconnection services, and delayed grief counseling. No equivalent infrastructure existed for victim families affected by the same releases.</w:t>
      </w:r>
    </w:p>
  </w:footnote>
  <w:footnote w:id="8">
    <w:p w14:paraId="66EB339F" w14:textId="3FEAF5A0" w:rsidR="00BF3E2A" w:rsidRDefault="00BF3E2A">
      <w:pPr>
        <w:pStyle w:val="FootnoteText"/>
      </w:pPr>
      <w:r>
        <w:rPr>
          <w:rStyle w:val="FootnoteReference"/>
        </w:rPr>
        <w:footnoteRef/>
      </w:r>
      <w:r>
        <w:t xml:space="preserve"> </w:t>
      </w:r>
      <w:r>
        <w:t>Bowman-Rivas interview, February 11, 2026: "It changed in the mid 90s. We had a lifer walk away from work release and committed homicide, homicide, suicide, killed his girlfriend, and like a knee jerk reaction. We had a newish Democratic governor. Knee jerk reaction. They pulled everybody. Glendenning... made a big thing that literally, I mean all the people that were out like they pulled them in immediately and sent them all to maximum security. And basically, from that point on, they shut down any lifers getting parole, and the door slammed." Glendenning's policy operated in the opposite direction from the Gladden vacatur—prisoners who expected release found themselves locked in permanently, while a prisoner serving life saw his conviction voided. Both events shared a common feature: no one told the families.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75300"/>
    <w:multiLevelType w:val="hybridMultilevel"/>
    <w:tmpl w:val="B8E6CD1E"/>
    <w:lvl w:ilvl="0" w:tplc="82B0F896">
      <w:start w:val="1"/>
      <w:numFmt w:val="bullet"/>
      <w:lvlText w:val="●"/>
      <w:lvlJc w:val="left"/>
      <w:pPr>
        <w:ind w:left="720" w:hanging="360"/>
      </w:pPr>
    </w:lvl>
    <w:lvl w:ilvl="1" w:tplc="181C2C6C">
      <w:start w:val="1"/>
      <w:numFmt w:val="bullet"/>
      <w:lvlText w:val="○"/>
      <w:lvlJc w:val="left"/>
      <w:pPr>
        <w:ind w:left="1440" w:hanging="360"/>
      </w:pPr>
    </w:lvl>
    <w:lvl w:ilvl="2" w:tplc="B0AC320A">
      <w:start w:val="1"/>
      <w:numFmt w:val="bullet"/>
      <w:lvlText w:val="■"/>
      <w:lvlJc w:val="left"/>
      <w:pPr>
        <w:ind w:left="2160" w:hanging="360"/>
      </w:pPr>
    </w:lvl>
    <w:lvl w:ilvl="3" w:tplc="3B4098DA">
      <w:start w:val="1"/>
      <w:numFmt w:val="bullet"/>
      <w:lvlText w:val="●"/>
      <w:lvlJc w:val="left"/>
      <w:pPr>
        <w:ind w:left="2880" w:hanging="360"/>
      </w:pPr>
    </w:lvl>
    <w:lvl w:ilvl="4" w:tplc="472A631A">
      <w:start w:val="1"/>
      <w:numFmt w:val="bullet"/>
      <w:lvlText w:val="○"/>
      <w:lvlJc w:val="left"/>
      <w:pPr>
        <w:ind w:left="3600" w:hanging="360"/>
      </w:pPr>
    </w:lvl>
    <w:lvl w:ilvl="5" w:tplc="582E59B2">
      <w:start w:val="1"/>
      <w:numFmt w:val="bullet"/>
      <w:lvlText w:val="■"/>
      <w:lvlJc w:val="left"/>
      <w:pPr>
        <w:ind w:left="4320" w:hanging="360"/>
      </w:pPr>
    </w:lvl>
    <w:lvl w:ilvl="6" w:tplc="8BEC4D76">
      <w:start w:val="1"/>
      <w:numFmt w:val="bullet"/>
      <w:lvlText w:val="●"/>
      <w:lvlJc w:val="left"/>
      <w:pPr>
        <w:ind w:left="5040" w:hanging="360"/>
      </w:pPr>
    </w:lvl>
    <w:lvl w:ilvl="7" w:tplc="0422F332">
      <w:start w:val="1"/>
      <w:numFmt w:val="bullet"/>
      <w:lvlText w:val="●"/>
      <w:lvlJc w:val="left"/>
      <w:pPr>
        <w:ind w:left="5760" w:hanging="360"/>
      </w:pPr>
    </w:lvl>
    <w:lvl w:ilvl="8" w:tplc="66FC6414">
      <w:start w:val="1"/>
      <w:numFmt w:val="bullet"/>
      <w:lvlText w:val="●"/>
      <w:lvlJc w:val="left"/>
      <w:pPr>
        <w:ind w:left="6480" w:hanging="360"/>
      </w:pPr>
    </w:lvl>
  </w:abstractNum>
  <w:num w:numId="1" w16cid:durableId="13046951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6B5"/>
    <w:rsid w:val="0001114F"/>
    <w:rsid w:val="00057218"/>
    <w:rsid w:val="000E75C5"/>
    <w:rsid w:val="000F5BCB"/>
    <w:rsid w:val="001071D4"/>
    <w:rsid w:val="001D504D"/>
    <w:rsid w:val="001E0B27"/>
    <w:rsid w:val="00237C70"/>
    <w:rsid w:val="00245BB2"/>
    <w:rsid w:val="002508E8"/>
    <w:rsid w:val="00265C42"/>
    <w:rsid w:val="002875AB"/>
    <w:rsid w:val="002C32F2"/>
    <w:rsid w:val="002C341A"/>
    <w:rsid w:val="002D7D4F"/>
    <w:rsid w:val="002F6D81"/>
    <w:rsid w:val="0030791D"/>
    <w:rsid w:val="00316CCF"/>
    <w:rsid w:val="00324B3D"/>
    <w:rsid w:val="00325451"/>
    <w:rsid w:val="00361703"/>
    <w:rsid w:val="00363E23"/>
    <w:rsid w:val="0039737C"/>
    <w:rsid w:val="003C29EE"/>
    <w:rsid w:val="004016AE"/>
    <w:rsid w:val="0041090B"/>
    <w:rsid w:val="00423F4C"/>
    <w:rsid w:val="004410B1"/>
    <w:rsid w:val="00444514"/>
    <w:rsid w:val="00456912"/>
    <w:rsid w:val="004C5DC8"/>
    <w:rsid w:val="004C6826"/>
    <w:rsid w:val="004D2EC1"/>
    <w:rsid w:val="004D7F04"/>
    <w:rsid w:val="0051794F"/>
    <w:rsid w:val="005251CB"/>
    <w:rsid w:val="00541C52"/>
    <w:rsid w:val="00561B5C"/>
    <w:rsid w:val="005A6439"/>
    <w:rsid w:val="005D22EF"/>
    <w:rsid w:val="0062075C"/>
    <w:rsid w:val="00622FA0"/>
    <w:rsid w:val="00631C47"/>
    <w:rsid w:val="00632134"/>
    <w:rsid w:val="006606D2"/>
    <w:rsid w:val="0067442C"/>
    <w:rsid w:val="00674DBA"/>
    <w:rsid w:val="006960AC"/>
    <w:rsid w:val="006D0DAA"/>
    <w:rsid w:val="006E2584"/>
    <w:rsid w:val="007243F7"/>
    <w:rsid w:val="007B1CAD"/>
    <w:rsid w:val="00804AC4"/>
    <w:rsid w:val="00870E1D"/>
    <w:rsid w:val="00957697"/>
    <w:rsid w:val="009B105E"/>
    <w:rsid w:val="00A66FEB"/>
    <w:rsid w:val="00A83A9D"/>
    <w:rsid w:val="00AE2678"/>
    <w:rsid w:val="00AE5AF0"/>
    <w:rsid w:val="00AF3C99"/>
    <w:rsid w:val="00B026B5"/>
    <w:rsid w:val="00B30CD2"/>
    <w:rsid w:val="00B94FDF"/>
    <w:rsid w:val="00BA1BBA"/>
    <w:rsid w:val="00BF3E2A"/>
    <w:rsid w:val="00C0551B"/>
    <w:rsid w:val="00C06E79"/>
    <w:rsid w:val="00C16CC4"/>
    <w:rsid w:val="00C30520"/>
    <w:rsid w:val="00C525E8"/>
    <w:rsid w:val="00C87C7F"/>
    <w:rsid w:val="00CB50BA"/>
    <w:rsid w:val="00CF3695"/>
    <w:rsid w:val="00CF421D"/>
    <w:rsid w:val="00D024C9"/>
    <w:rsid w:val="00D666D9"/>
    <w:rsid w:val="00D74D7B"/>
    <w:rsid w:val="00D75665"/>
    <w:rsid w:val="00D904FB"/>
    <w:rsid w:val="00DB4FD9"/>
    <w:rsid w:val="00DC270F"/>
    <w:rsid w:val="00DE7104"/>
    <w:rsid w:val="00E04BFC"/>
    <w:rsid w:val="00E22132"/>
    <w:rsid w:val="00E355BF"/>
    <w:rsid w:val="00E379B0"/>
    <w:rsid w:val="00E40EE3"/>
    <w:rsid w:val="00E55FD4"/>
    <w:rsid w:val="00ED1EB1"/>
    <w:rsid w:val="00EE6D36"/>
    <w:rsid w:val="00EF7AF3"/>
    <w:rsid w:val="00F25AF0"/>
    <w:rsid w:val="00F44A39"/>
    <w:rsid w:val="00F70052"/>
    <w:rsid w:val="00FA4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CA17A"/>
  <w15:docId w15:val="{1F81657E-AB2B-4572-8C1F-F515ECFDD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font-claude-response-body">
    <w:name w:val="font-claude-response-body"/>
    <w:basedOn w:val="Normal"/>
    <w:rsid w:val="00316CCF"/>
    <w:pPr>
      <w:spacing w:before="100" w:beforeAutospacing="1" w:after="100" w:afterAutospacing="1"/>
    </w:pPr>
  </w:style>
  <w:style w:type="paragraph" w:styleId="NoSpacing">
    <w:name w:val="No Spacing"/>
    <w:uiPriority w:val="1"/>
    <w:qFormat/>
    <w:rsid w:val="00660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BEB11D8-EFC4-41B9-B8AF-476A29E0B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203</Pages>
  <Words>59402</Words>
  <Characters>294637</Characters>
  <Application>Microsoft Office Word</Application>
  <DocSecurity>0</DocSecurity>
  <Lines>4464</Lines>
  <Paragraphs>1301</Paragraphs>
  <ScaleCrop>false</ScaleCrop>
  <Company/>
  <LinksUpToDate>false</LinksUpToDate>
  <CharactersWithSpaces>352738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Kenneth Nixon</cp:lastModifiedBy>
  <cp:revision>6</cp:revision>
  <dcterms:created xsi:type="dcterms:W3CDTF">2026-03-24T22:54:00Z</dcterms:created>
  <dcterms:modified xsi:type="dcterms:W3CDTF">2026-03-24T23:17:00Z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ce65d021-3e73-49fc-b1ec-63506979c1aa</vt:lpwstr>
  </property>
</Properties>
</file>