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2000" w:after="200"/>
        <w:jc w:val="center"/>
        <w:rPr>
          <w:rFonts w:eastAsia="Georgia" w:cs="Georgia"/>
          <w:b/>
          <w:bCs/>
          <w:color w:val="0E1B2E"/>
          <w:sz w:val="56"/>
          <w:szCs w:val="56"/>
        </w:rPr>
      </w:pPr>
      <w:r>
        <w:rPr>
          <w:rFonts w:eastAsia="Georgia" w:cs="Georgia"/>
          <w:b/>
          <w:bCs/>
          <w:color w:val="0E1B2E"/>
          <w:sz w:val="56"/>
          <w:szCs w:val="56"/>
        </w:rPr>
        <w:t>THE ART OF GETTING &amp; STAYING RICH</w:t>
      </w:r>
    </w:p>
    <w:p>
      <w:pPr>
        <w:pStyle w:val="Normal"/>
        <w:spacing w:before="200" w:after="400"/>
        <w:jc w:val="center"/>
        <w:rPr/>
      </w:pPr>
      <w:r>
        <w:rPr>
          <w:rFonts w:eastAsia="Georgia" w:cs="Georgia"/>
          <w:i/>
          <w:iCs/>
          <w:color w:val="C9A84C"/>
          <w:sz w:val="28"/>
          <w:szCs w:val="28"/>
        </w:rPr>
        <w:t>A 12-Law Manual for the Modern Wealth Builder</w:t>
      </w:r>
    </w:p>
    <w:p>
      <w:pPr>
        <w:pStyle w:val="Normal"/>
        <w:spacing w:before="0" w:after="200"/>
        <w:rPr/>
      </w:pPr>
      <w:r>
        <w:rPr/>
      </w:r>
    </w:p>
    <w:p>
      <w:pPr>
        <w:pStyle w:val="Normal"/>
        <w:spacing w:before="100" w:after="100"/>
        <w:jc w:val="center"/>
        <w:rPr/>
      </w:pPr>
      <w:r>
        <w:rPr>
          <w:rFonts w:eastAsia="Georgia" w:cs="Georgia"/>
          <w:color w:val="666666"/>
          <w:sz w:val="22"/>
          <w:szCs w:val="22"/>
        </w:rPr>
        <w:t>Drawing on the timeless wisdom of Napoleon Hill, Wallace Wattles,</w:t>
      </w:r>
    </w:p>
    <w:p>
      <w:pPr>
        <w:pStyle w:val="Normal"/>
        <w:spacing w:before="100" w:after="100"/>
        <w:jc w:val="center"/>
        <w:rPr/>
      </w:pPr>
      <w:r>
        <w:rPr>
          <w:rFonts w:eastAsia="Georgia" w:cs="Georgia"/>
          <w:color w:val="666666"/>
          <w:sz w:val="22"/>
          <w:szCs w:val="22"/>
        </w:rPr>
        <w:t>and Deepak Chopra — anchored in the eternal truth of Scripture</w:t>
      </w:r>
    </w:p>
    <w:p>
      <w:pPr>
        <w:pStyle w:val="Normal"/>
        <w:spacing w:before="0" w:after="200"/>
        <w:rPr/>
      </w:pPr>
      <w:r>
        <w:rPr/>
      </w:r>
    </w:p>
    <w:p>
      <w:pPr>
        <w:pStyle w:val="Normal"/>
        <w:spacing w:before="0" w:after="200"/>
        <w:rPr/>
      </w:pPr>
      <w:r>
        <w:rPr/>
      </w:r>
    </w:p>
    <w:p>
      <w:pPr>
        <w:pStyle w:val="Normal"/>
        <w:spacing w:before="100" w:after="100"/>
        <w:jc w:val="center"/>
        <w:rPr/>
      </w:pPr>
      <w:r>
        <w:rPr>
          <w:rFonts w:eastAsia="Georgia" w:cs="Georgia"/>
          <w:color w:val="666666"/>
          <w:sz w:val="22"/>
          <w:szCs w:val="22"/>
        </w:rPr>
        <w:t>Phase One Manuscript · Draft 1.0</w:t>
      </w:r>
    </w:p>
    <w:p>
      <w:pPr>
        <w:pStyle w:val="Normal"/>
        <w:rPr/>
      </w:pPr>
      <w:r>
        <w:rPr/>
      </w:r>
      <w:r>
        <w:br w:type="page"/>
      </w:r>
    </w:p>
    <w:p>
      <w:pPr>
        <w:pStyle w:val="Normal"/>
        <w:spacing w:before="0" w:after="100"/>
        <w:jc w:val="center"/>
        <w:rPr/>
      </w:pPr>
      <w:r>
        <w:rPr>
          <w:rFonts w:eastAsia="Georgia" w:cs="Georgia"/>
          <w:b/>
          <w:bCs/>
          <w:color w:val="C9A84C"/>
          <w:sz w:val="20"/>
          <w:szCs w:val="20"/>
        </w:rPr>
        <w:t>PREFACE</w:t>
      </w:r>
    </w:p>
    <w:p>
      <w:pPr>
        <w:pStyle w:val="Normal"/>
        <w:spacing w:before="100" w:after="160"/>
        <w:jc w:val="center"/>
        <w:rPr/>
      </w:pPr>
      <w:r>
        <w:rPr>
          <w:rFonts w:eastAsia="Georgia" w:cs="Georgia"/>
          <w:b/>
          <w:bCs/>
          <w:color w:val="0E1B2E"/>
          <w:sz w:val="40"/>
          <w:szCs w:val="40"/>
        </w:rPr>
        <w:t>Three Maps to the Same Mountain</w:t>
      </w:r>
    </w:p>
    <w:p>
      <w:pPr>
        <w:pStyle w:val="Normal"/>
        <w:spacing w:before="0" w:after="200"/>
        <w:rPr/>
      </w:pPr>
      <w:r>
        <w:rPr/>
      </w:r>
    </w:p>
    <w:p>
      <w:pPr>
        <w:pStyle w:val="Normal"/>
        <w:spacing w:before="0" w:after="200"/>
        <w:jc w:val="both"/>
        <w:rPr/>
      </w:pPr>
      <w:r>
        <w:rPr>
          <w:rFonts w:eastAsia="Georgia" w:cs="Georgia"/>
          <w:sz w:val="24"/>
          <w:szCs w:val="24"/>
        </w:rPr>
        <w:t>Somewhere between 1910 and 1994, three men — a struggling journalist from Virginia, a laborer's son from Ohio, and a physician turned philosopher from India — each climbed a mountain. They used different instruments. They approached from different valleys, in different centuries, speaking different languages to different audiences. One used the language of psychology, one the language of metaphysics, one the language of universal law. But here is the thing that should arrest you before you read another word:</w:t>
      </w:r>
    </w:p>
    <w:p>
      <w:pPr>
        <w:pStyle w:val="Normal"/>
        <w:spacing w:before="0" w:after="200"/>
        <w:rPr/>
      </w:pPr>
      <w:r>
        <w:rPr/>
      </w:r>
    </w:p>
    <w:p>
      <w:pPr>
        <w:pStyle w:val="Normal"/>
        <w:spacing w:before="0" w:after="200"/>
        <w:jc w:val="both"/>
        <w:rPr/>
      </w:pPr>
      <w:r>
        <w:rPr>
          <w:rFonts w:eastAsia="Georgia" w:cs="Georgia"/>
          <w:sz w:val="24"/>
          <w:szCs w:val="24"/>
        </w:rPr>
        <w:t>They all described the same peak.</w:t>
      </w:r>
    </w:p>
    <w:p>
      <w:pPr>
        <w:pStyle w:val="Normal"/>
        <w:spacing w:before="0" w:after="200"/>
        <w:rPr/>
      </w:pPr>
      <w:r>
        <w:rPr/>
      </w:r>
    </w:p>
    <w:p>
      <w:pPr>
        <w:pStyle w:val="Normal"/>
        <w:spacing w:before="0" w:after="200"/>
        <w:jc w:val="both"/>
        <w:rPr/>
      </w:pPr>
      <w:r>
        <w:rPr>
          <w:rFonts w:eastAsia="Georgia" w:cs="Georgia"/>
          <w:sz w:val="24"/>
          <w:szCs w:val="24"/>
        </w:rPr>
        <w:t>Wallace Wattles wrote The Science of Getting Rich in 1910, a thin, urgent, almost radical book that insisted wealth was not a matter of luck or circumstance but of precise, learnable law. Napoleon Hill spent twenty years interviewing five hundred of the world's wealthiest men and published Think and Grow Rich in 1937, a landmark work that revealed the psychology of the prosperous mind. Deepak Chopra wrote The Seven Spiritual Laws of Success in 1994, a quiet masterpiece that reframed abundance as a matter of spiritual alignment with the laws that govern all of creation.</w:t>
      </w:r>
    </w:p>
    <w:p>
      <w:pPr>
        <w:pStyle w:val="Normal"/>
        <w:spacing w:before="0" w:after="200"/>
        <w:rPr/>
      </w:pPr>
      <w:r>
        <w:rPr/>
      </w:r>
    </w:p>
    <w:p>
      <w:pPr>
        <w:pStyle w:val="Normal"/>
        <w:spacing w:before="0" w:after="200"/>
        <w:jc w:val="both"/>
        <w:rPr/>
      </w:pPr>
      <w:r>
        <w:rPr>
          <w:rFonts w:eastAsia="Georgia" w:cs="Georgia"/>
          <w:sz w:val="24"/>
          <w:szCs w:val="24"/>
        </w:rPr>
        <w:t>Three books. Three traditions. Three vocabularies. One truth.</w:t>
      </w:r>
    </w:p>
    <w:p>
      <w:pPr>
        <w:pStyle w:val="Normal"/>
        <w:spacing w:before="0" w:after="200"/>
        <w:rPr/>
      </w:pPr>
      <w:r>
        <w:rPr/>
      </w:r>
    </w:p>
    <w:p>
      <w:pPr>
        <w:pStyle w:val="Normal"/>
        <w:spacing w:before="0" w:after="200"/>
        <w:jc w:val="both"/>
        <w:rPr/>
      </w:pPr>
      <w:r>
        <w:rPr>
          <w:rFonts w:eastAsia="Georgia" w:cs="Georgia"/>
          <w:sz w:val="24"/>
          <w:szCs w:val="24"/>
        </w:rPr>
        <w:t>When you lay their maps side by side — when you trace Hill's "burning desire" next to Wattles' "thought impressed upon the thinking substance" next to Chopra's "intention" — you discover that they are not different ideas. They are the same idea, wearing different clothes for different eras.</w:t>
      </w:r>
    </w:p>
    <w:p>
      <w:pPr>
        <w:pStyle w:val="Normal"/>
        <w:spacing w:before="0" w:after="200"/>
        <w:rPr/>
      </w:pPr>
      <w:r>
        <w:rPr/>
      </w:r>
    </w:p>
    <w:p>
      <w:pPr>
        <w:pStyle w:val="Normal"/>
        <w:spacing w:before="0" w:after="200"/>
        <w:jc w:val="both"/>
        <w:rPr/>
      </w:pPr>
      <w:r>
        <w:rPr>
          <w:rFonts w:eastAsia="Georgia" w:cs="Georgia"/>
          <w:sz w:val="24"/>
          <w:szCs w:val="24"/>
        </w:rPr>
        <w:t>This book is not a summary of those three works. You do not need another summary. What you need — what this book intends to be — is the territory itself. A unified map. Drawn from all three, faithful to none exclusively, answerable only to truth.</w:t>
      </w:r>
    </w:p>
    <w:p>
      <w:pPr>
        <w:pStyle w:val="Normal"/>
        <w:spacing w:before="0" w:after="200"/>
        <w:rPr/>
      </w:pPr>
      <w:r>
        <w:rPr/>
      </w:r>
    </w:p>
    <w:p>
      <w:pPr>
        <w:pStyle w:val="Normal"/>
        <w:spacing w:before="0" w:after="200"/>
        <w:jc w:val="both"/>
        <w:rPr/>
      </w:pPr>
      <w:r>
        <w:rPr>
          <w:rFonts w:eastAsia="Georgia" w:cs="Georgia"/>
          <w:sz w:val="24"/>
          <w:szCs w:val="24"/>
        </w:rPr>
        <w:t>And there is a fourth source. Older than Wattles, older than Hill, older than Chopra, older than the concept of a "self-help book." It is the Book that preceded them all and anticipated every law they discovered. The Bible is not cited in these pages as religion. It is not invoked as doctrine. It appears here the way limestone appears beneath a great building — invisible from the street, absolutely essential to the structure. It is the ancient confirmation. The original field notes. The record that these laws are not modern discoveries but eternal realities, written into the fabric of creation long before any human being thought to write them down.</w:t>
      </w:r>
    </w:p>
    <w:p>
      <w:pPr>
        <w:pStyle w:val="Normal"/>
        <w:spacing w:before="0" w:after="200"/>
        <w:rPr/>
      </w:pPr>
      <w:r>
        <w:rPr/>
      </w:r>
    </w:p>
    <w:p>
      <w:pPr>
        <w:pStyle w:val="Normal"/>
        <w:spacing w:before="0" w:after="200"/>
        <w:jc w:val="both"/>
        <w:rPr/>
      </w:pPr>
      <w:r>
        <w:rPr>
          <w:rFonts w:eastAsia="Georgia" w:cs="Georgia"/>
          <w:sz w:val="24"/>
          <w:szCs w:val="24"/>
        </w:rPr>
        <w:t>Proverbs knew that thought shapes reality. Deuteronomy knew that the power to create wealth is given, not earned through cleverness alone. The Parable of the Talents knew that what you use, you multiply, and what you bury, you lose. These are not metaphors. They are laws. And they will be in effect long after this page turns to dust.</w:t>
      </w:r>
    </w:p>
    <w:p>
      <w:pPr>
        <w:pStyle w:val="Normal"/>
        <w:spacing w:before="0" w:after="200"/>
        <w:rPr/>
      </w:pPr>
      <w:r>
        <w:rPr/>
      </w:r>
    </w:p>
    <w:p>
      <w:pPr>
        <w:pStyle w:val="Normal"/>
        <w:spacing w:before="0" w:after="200"/>
        <w:jc w:val="both"/>
        <w:rPr/>
      </w:pPr>
      <w:r>
        <w:rPr>
          <w:rFonts w:eastAsia="Georgia" w:cs="Georgia"/>
          <w:sz w:val="24"/>
          <w:szCs w:val="24"/>
        </w:rPr>
        <w:t>What follows is twelve laws. Twelve chapters. Each one draws from all three of our authors and anchors itself in that ancient foundation. Each one ends with a practice — something you can do today, not someday. Because wisdom that stays in the mind and never reaches the hands is just philosophy. And philosophy, by itself, does not pay the rent.</w:t>
      </w:r>
    </w:p>
    <w:p>
      <w:pPr>
        <w:pStyle w:val="Normal"/>
        <w:spacing w:before="0" w:after="200"/>
        <w:rPr/>
      </w:pPr>
      <w:r>
        <w:rPr/>
      </w:r>
    </w:p>
    <w:p>
      <w:pPr>
        <w:pStyle w:val="Normal"/>
        <w:spacing w:before="0" w:after="200"/>
        <w:jc w:val="both"/>
        <w:rPr/>
      </w:pPr>
      <w:r>
        <w:rPr>
          <w:rFonts w:eastAsia="Georgia" w:cs="Georgia"/>
          <w:sz w:val="24"/>
          <w:szCs w:val="24"/>
        </w:rPr>
        <w:t>Read slowly. Return often. Argue with it if you must. But do not make the mistake of treating these laws as suggestions. They are not suggestions. Gravity is not a suggestion. The harvest is not a suggestion. And neither is this.</w:t>
      </w:r>
    </w:p>
    <w:p>
      <w:pPr>
        <w:pStyle w:val="Normal"/>
        <w:spacing w:before="0" w:after="200"/>
        <w:rPr/>
      </w:pPr>
      <w:r>
        <w:rPr/>
      </w:r>
    </w:p>
    <w:p>
      <w:pPr>
        <w:pStyle w:val="Normal"/>
        <w:spacing w:before="0" w:after="200"/>
        <w:jc w:val="both"/>
        <w:rPr/>
      </w:pPr>
      <w:r>
        <w:rPr>
          <w:rFonts w:eastAsia="Georgia" w:cs="Georgia"/>
          <w:sz w:val="24"/>
          <w:szCs w:val="24"/>
        </w:rPr>
        <w:t>The mountain is real. You are already at the base. The only question is whether you will decide — truly, finally, irrevocably decide — to climb.</w:t>
      </w:r>
    </w:p>
    <w:p>
      <w:pPr>
        <w:pStyle w:val="Normal"/>
        <w:spacing w:before="0" w:after="200"/>
        <w:rPr/>
      </w:pPr>
      <w:r>
        <w:rPr/>
      </w:r>
    </w:p>
    <w:p>
      <w:pPr>
        <w:pStyle w:val="Normal"/>
        <w:pBdr>
          <w:bottom w:val="single" w:sz="2" w:space="1" w:color="C9A84C"/>
        </w:pBdr>
        <w:spacing w:before="300" w:after="300"/>
        <w:rPr/>
      </w:pPr>
      <w:r>
        <w:rPr/>
      </w:r>
    </w:p>
    <w:p>
      <w:pPr>
        <w:pStyle w:val="Normal"/>
        <w:rPr/>
      </w:pPr>
      <w:r>
        <w:rPr/>
      </w:r>
      <w:r>
        <w:br w:type="page"/>
      </w:r>
    </w:p>
    <w:p>
      <w:pPr>
        <w:pStyle w:val="Normal"/>
        <w:spacing w:before="0" w:after="100"/>
        <w:jc w:val="center"/>
        <w:rPr/>
      </w:pPr>
      <w:r>
        <w:rPr>
          <w:rFonts w:eastAsia="Georgia" w:cs="Georgia"/>
          <w:b/>
          <w:bCs/>
          <w:color w:val="C9A84C"/>
          <w:sz w:val="20"/>
          <w:szCs w:val="20"/>
        </w:rPr>
        <w:t>LAW ONE</w:t>
      </w:r>
    </w:p>
    <w:p>
      <w:pPr>
        <w:pStyle w:val="Normal"/>
        <w:spacing w:before="100" w:after="160"/>
        <w:jc w:val="center"/>
        <w:rPr/>
      </w:pPr>
      <w:r>
        <w:rPr>
          <w:rFonts w:eastAsia="Georgia" w:cs="Georgia"/>
          <w:b/>
          <w:bCs/>
          <w:color w:val="0E1B2E"/>
          <w:sz w:val="40"/>
          <w:szCs w:val="40"/>
        </w:rPr>
        <w:t>The Burning Decision</w:t>
      </w:r>
    </w:p>
    <w:p>
      <w:pPr>
        <w:pStyle w:val="Normal"/>
        <w:spacing w:before="0" w:after="480"/>
        <w:jc w:val="center"/>
        <w:rPr/>
      </w:pPr>
      <w:r>
        <w:rPr>
          <w:rFonts w:eastAsia="Georgia" w:cs="Georgia"/>
          <w:i/>
          <w:iCs/>
          <w:color w:val="666666"/>
          <w:sz w:val="22"/>
          <w:szCs w:val="22"/>
        </w:rPr>
        <w:t>Wealth begins not with money, but with a decision made at such depth it rearranges who you are</w:t>
      </w:r>
    </w:p>
    <w:p>
      <w:pPr>
        <w:pStyle w:val="Normal"/>
        <w:spacing w:before="0" w:after="200"/>
        <w:rPr/>
      </w:pPr>
      <w:r>
        <w:rPr/>
      </w:r>
    </w:p>
    <w:p>
      <w:pPr>
        <w:pStyle w:val="Normal"/>
        <w:spacing w:before="400" w:after="160"/>
        <w:rPr/>
      </w:pPr>
      <w:r>
        <w:rPr>
          <w:rFonts w:eastAsia="Arial" w:cs="Arial" w:ascii="Arial" w:hAnsi="Arial"/>
          <w:b/>
          <w:bCs/>
          <w:color w:val="C9A84C"/>
          <w:sz w:val="18"/>
          <w:szCs w:val="18"/>
        </w:rPr>
        <w:t>THE MOMENT BEFORE EVERYTHING</w:t>
      </w:r>
    </w:p>
    <w:p>
      <w:pPr>
        <w:pStyle w:val="Normal"/>
        <w:spacing w:before="0" w:after="200"/>
        <w:rPr/>
      </w:pPr>
      <w:r>
        <w:rPr/>
      </w:r>
    </w:p>
    <w:p>
      <w:pPr>
        <w:pStyle w:val="Normal"/>
        <w:spacing w:before="0" w:after="200"/>
        <w:jc w:val="both"/>
        <w:rPr/>
      </w:pPr>
      <w:r>
        <w:rPr>
          <w:rFonts w:eastAsia="Georgia" w:cs="Georgia"/>
          <w:sz w:val="24"/>
          <w:szCs w:val="24"/>
        </w:rPr>
        <w:t>His name was Marcus. He was thirty-one years old, sitting in the parking lot of a twenty-four-hour diner at eleven-forty on a Tuesday night, and he had two hundred and twelve dollars in his bank account.</w:t>
      </w:r>
    </w:p>
    <w:p>
      <w:pPr>
        <w:pStyle w:val="Normal"/>
        <w:spacing w:before="0" w:after="200"/>
        <w:rPr/>
      </w:pPr>
      <w:r>
        <w:rPr/>
      </w:r>
    </w:p>
    <w:p>
      <w:pPr>
        <w:pStyle w:val="Normal"/>
        <w:spacing w:before="0" w:after="200"/>
        <w:jc w:val="both"/>
        <w:rPr/>
      </w:pPr>
      <w:r>
        <w:rPr>
          <w:rFonts w:eastAsia="Georgia" w:cs="Georgia"/>
          <w:sz w:val="24"/>
          <w:szCs w:val="24"/>
        </w:rPr>
        <w:t>He had tried two businesses. A landscaping company that dissolved in the third year when his partner vanished with the accounts receivable. A small online store that never found its market and slowly bled out over fourteen months. He had worked for other people in between — jobs he was good at, jobs that paid decently, jobs that felt like waiting rooms. He had a family. He had ambitions. He had a recurring nightmare in which he died having never become what he sensed, somewhere underneath all the noise of ordinary life, he was supposed to become.</w:t>
      </w:r>
    </w:p>
    <w:p>
      <w:pPr>
        <w:pStyle w:val="Normal"/>
        <w:spacing w:before="0" w:after="200"/>
        <w:rPr/>
      </w:pPr>
      <w:r>
        <w:rPr/>
      </w:r>
    </w:p>
    <w:p>
      <w:pPr>
        <w:pStyle w:val="Normal"/>
        <w:spacing w:before="0" w:after="200"/>
        <w:jc w:val="both"/>
        <w:rPr/>
      </w:pPr>
      <w:r>
        <w:rPr>
          <w:rFonts w:eastAsia="Georgia" w:cs="Georgia"/>
          <w:sz w:val="24"/>
          <w:szCs w:val="24"/>
        </w:rPr>
        <w:t>On the passenger seat was a book. He had owned it for six years and opened it twice. Tonight he picked it up again — less out of hope than out of the particular desperation of a man who has run out of other options. He opened to the first chapter and read a sentence that stopped him cold.</w:t>
      </w:r>
    </w:p>
    <w:p>
      <w:pPr>
        <w:pStyle w:val="Normal"/>
        <w:spacing w:before="0" w:after="200"/>
        <w:rPr/>
      </w:pPr>
      <w:r>
        <w:rPr/>
      </w:r>
    </w:p>
    <w:p>
      <w:pPr>
        <w:pStyle w:val="Normal"/>
        <w:spacing w:before="0" w:after="200"/>
        <w:jc w:val="center"/>
        <w:rPr/>
      </w:pPr>
      <w:r>
        <w:rPr>
          <w:rFonts w:eastAsia="Georgia" w:cs="Georgia"/>
          <w:i/>
          <w:iCs/>
          <w:sz w:val="24"/>
          <w:szCs w:val="24"/>
        </w:rPr>
        <w:t>"Every person who wins in any undertaking must be willing to burn their ships and cut all sources of retreat."</w:t>
      </w:r>
    </w:p>
    <w:p>
      <w:pPr>
        <w:pStyle w:val="Normal"/>
        <w:spacing w:before="0" w:after="200"/>
        <w:rPr/>
      </w:pPr>
      <w:r>
        <w:rPr/>
      </w:r>
    </w:p>
    <w:p>
      <w:pPr>
        <w:pStyle w:val="Normal"/>
        <w:spacing w:before="0" w:after="200"/>
        <w:jc w:val="both"/>
        <w:rPr/>
      </w:pPr>
      <w:r>
        <w:rPr>
          <w:rFonts w:eastAsia="Georgia" w:cs="Georgia"/>
          <w:sz w:val="24"/>
          <w:szCs w:val="24"/>
        </w:rPr>
        <w:t>He sat with that for a long time. Not because it was a new idea — it wasn't. He'd heard versions of it before. He sat with it because, for the first time, he understood what he had been doing wrong. It was not his plans that had failed. It was not his timing. It was not even his execution.</w:t>
      </w:r>
    </w:p>
    <w:p>
      <w:pPr>
        <w:pStyle w:val="Normal"/>
        <w:spacing w:before="0" w:after="200"/>
        <w:rPr/>
      </w:pPr>
      <w:r>
        <w:rPr/>
      </w:r>
    </w:p>
    <w:p>
      <w:pPr>
        <w:pStyle w:val="Normal"/>
        <w:spacing w:before="0" w:after="200"/>
        <w:jc w:val="both"/>
        <w:rPr/>
      </w:pPr>
      <w:r>
        <w:rPr>
          <w:rFonts w:eastAsia="Georgia" w:cs="Georgia"/>
          <w:sz w:val="24"/>
          <w:szCs w:val="24"/>
        </w:rPr>
        <w:t>It was that he had never decided.</w:t>
      </w:r>
    </w:p>
    <w:p>
      <w:pPr>
        <w:pStyle w:val="Normal"/>
        <w:spacing w:before="0" w:after="200"/>
        <w:rPr/>
      </w:pPr>
      <w:r>
        <w:rPr/>
      </w:r>
    </w:p>
    <w:p>
      <w:pPr>
        <w:pStyle w:val="Normal"/>
        <w:spacing w:before="0" w:after="200"/>
        <w:jc w:val="both"/>
        <w:rPr/>
      </w:pPr>
      <w:r>
        <w:rPr>
          <w:rFonts w:eastAsia="Georgia" w:cs="Georgia"/>
          <w:sz w:val="24"/>
          <w:szCs w:val="24"/>
        </w:rPr>
        <w:t>Not really. Not at the level that changes a person from the inside. He had wished. He had tried. He had hoped and worked and occasionally prayed. But he had always kept the ships. He had always left himself a way back to ordinary. And so ordinary had always been there, waiting to receive him each time something got hard.</w:t>
      </w:r>
    </w:p>
    <w:p>
      <w:pPr>
        <w:pStyle w:val="Normal"/>
        <w:spacing w:before="0" w:after="200"/>
        <w:rPr/>
      </w:pPr>
      <w:r>
        <w:rPr/>
      </w:r>
    </w:p>
    <w:p>
      <w:pPr>
        <w:pStyle w:val="Normal"/>
        <w:spacing w:before="0" w:after="200"/>
        <w:jc w:val="both"/>
        <w:rPr/>
      </w:pPr>
      <w:r>
        <w:rPr>
          <w:rFonts w:eastAsia="Georgia" w:cs="Georgia"/>
          <w:sz w:val="24"/>
          <w:szCs w:val="24"/>
        </w:rPr>
        <w:t>He took out a notepad from the glove compartment. He wrote one sentence, by hand, in the parking lot at midnight.</w:t>
      </w:r>
    </w:p>
    <w:p>
      <w:pPr>
        <w:pStyle w:val="Normal"/>
        <w:spacing w:before="0" w:after="200"/>
        <w:rPr/>
      </w:pPr>
      <w:r>
        <w:rPr/>
      </w:r>
    </w:p>
    <w:p>
      <w:pPr>
        <w:pStyle w:val="Normal"/>
        <w:spacing w:before="0" w:after="200"/>
        <w:jc w:val="both"/>
        <w:rPr/>
      </w:pPr>
      <w:r>
        <w:rPr>
          <w:rFonts w:eastAsia="Georgia" w:cs="Georgia"/>
          <w:sz w:val="24"/>
          <w:szCs w:val="24"/>
        </w:rPr>
        <w:t>He was wealthy by forty.</w:t>
      </w:r>
    </w:p>
    <w:p>
      <w:pPr>
        <w:pStyle w:val="Normal"/>
        <w:spacing w:before="0" w:after="200"/>
        <w:rPr/>
      </w:pPr>
      <w:r>
        <w:rPr/>
      </w:r>
    </w:p>
    <w:p>
      <w:pPr>
        <w:pStyle w:val="Normal"/>
        <w:spacing w:before="0" w:after="200"/>
        <w:jc w:val="both"/>
        <w:rPr/>
      </w:pPr>
      <w:r>
        <w:rPr>
          <w:rFonts w:eastAsia="Georgia" w:cs="Georgia"/>
          <w:sz w:val="24"/>
          <w:szCs w:val="24"/>
        </w:rPr>
        <w:t>Not because of the sentence. Because of what the sentence revealed: that the decision was available to him the whole time. That it had always been there, waiting for him to make it. That wealth — real wealth, lasting wealth, the kind that comes and stays because it is built on the right foundation — begins not with a business plan, not with capital, not with the right market conditions.</w:t>
      </w:r>
    </w:p>
    <w:p>
      <w:pPr>
        <w:pStyle w:val="Normal"/>
        <w:spacing w:before="0" w:after="200"/>
        <w:rPr/>
      </w:pPr>
      <w:r>
        <w:rPr/>
      </w:r>
    </w:p>
    <w:p>
      <w:pPr>
        <w:pStyle w:val="Normal"/>
        <w:spacing w:before="0" w:after="200"/>
        <w:jc w:val="both"/>
        <w:rPr/>
      </w:pPr>
      <w:r>
        <w:rPr>
          <w:rFonts w:eastAsia="Georgia" w:cs="Georgia"/>
          <w:sz w:val="24"/>
          <w:szCs w:val="24"/>
        </w:rPr>
        <w:t>It begins with a decision made at such depth that it rearranges the identity of the person who makes it.</w:t>
      </w:r>
    </w:p>
    <w:p>
      <w:pPr>
        <w:pStyle w:val="Normal"/>
        <w:spacing w:before="0" w:after="200"/>
        <w:rPr/>
      </w:pPr>
      <w:r>
        <w:rPr/>
      </w:r>
    </w:p>
    <w:p>
      <w:pPr>
        <w:pStyle w:val="Normal"/>
        <w:pBdr>
          <w:bottom w:val="single" w:sz="2" w:space="1" w:color="C9A84C"/>
        </w:pBdr>
        <w:spacing w:before="300" w:after="300"/>
        <w:rPr/>
      </w:pPr>
      <w:r>
        <w:rPr/>
      </w:r>
    </w:p>
    <w:p>
      <w:pPr>
        <w:pStyle w:val="Normal"/>
        <w:spacing w:before="400" w:after="160"/>
        <w:rPr/>
      </w:pPr>
      <w:r>
        <w:rPr>
          <w:rFonts w:eastAsia="Arial" w:cs="Arial" w:ascii="Arial" w:hAnsi="Arial"/>
          <w:b/>
          <w:bCs/>
          <w:color w:val="C9A84C"/>
          <w:sz w:val="18"/>
          <w:szCs w:val="18"/>
        </w:rPr>
        <w:t>THE LAW</w:t>
      </w:r>
    </w:p>
    <w:p>
      <w:pPr>
        <w:pStyle w:val="Normal"/>
        <w:spacing w:before="0" w:after="200"/>
        <w:rPr/>
      </w:pPr>
      <w:r>
        <w:rPr/>
      </w:r>
    </w:p>
    <w:p>
      <w:pPr>
        <w:pStyle w:val="Normal"/>
        <w:spacing w:before="0" w:after="200"/>
        <w:jc w:val="both"/>
        <w:rPr/>
      </w:pPr>
      <w:r>
        <w:rPr>
          <w:rFonts w:eastAsia="Georgia" w:cs="Georgia"/>
          <w:sz w:val="24"/>
          <w:szCs w:val="24"/>
        </w:rPr>
        <w:t xml:space="preserve">Wealth begins not in your bank account, your network, or your opportunity landscape. It begins in the </w:t>
      </w:r>
      <w:r>
        <w:rPr>
          <w:rFonts w:eastAsia="Georgia" w:cs="Georgia"/>
          <w:i/>
          <w:iCs/>
          <w:sz w:val="24"/>
          <w:szCs w:val="24"/>
        </w:rPr>
        <w:t xml:space="preserve">decision </w:t>
      </w:r>
      <w:r>
        <w:rPr>
          <w:rFonts w:eastAsia="Georgia" w:cs="Georgia"/>
          <w:sz w:val="24"/>
          <w:szCs w:val="24"/>
        </w:rPr>
        <w:t>— made once, made fully, made without reservation — that you are the kind of person through whom wealth flows and in whom wealth remains. Everything else is mechanics. The decision is the source.</w:t>
      </w:r>
    </w:p>
    <w:p>
      <w:pPr>
        <w:pStyle w:val="Normal"/>
        <w:spacing w:before="0" w:after="200"/>
        <w:rPr/>
      </w:pPr>
      <w:r>
        <w:rPr/>
      </w:r>
    </w:p>
    <w:p>
      <w:pPr>
        <w:pStyle w:val="Normal"/>
        <w:pBdr>
          <w:bottom w:val="single" w:sz="2" w:space="1" w:color="C9A84C"/>
        </w:pBdr>
        <w:spacing w:before="300" w:after="300"/>
        <w:rPr/>
      </w:pPr>
      <w:r>
        <w:rPr/>
      </w:r>
    </w:p>
    <w:p>
      <w:pPr>
        <w:pStyle w:val="Normal"/>
        <w:spacing w:before="400" w:after="160"/>
        <w:rPr/>
      </w:pPr>
      <w:r>
        <w:rPr>
          <w:rFonts w:eastAsia="Arial" w:cs="Arial" w:ascii="Arial" w:hAnsi="Arial"/>
          <w:b/>
          <w:bCs/>
          <w:color w:val="C9A84C"/>
          <w:sz w:val="18"/>
          <w:szCs w:val="18"/>
        </w:rPr>
        <w:t>THREE VOICES, ONE TRUTH</w:t>
      </w:r>
    </w:p>
    <w:p>
      <w:pPr>
        <w:pStyle w:val="Normal"/>
        <w:spacing w:before="0" w:after="200"/>
        <w:rPr/>
      </w:pPr>
      <w:r>
        <w:rPr/>
      </w:r>
    </w:p>
    <w:p>
      <w:pPr>
        <w:pStyle w:val="Normal"/>
        <w:spacing w:before="0" w:after="200"/>
        <w:jc w:val="both"/>
        <w:rPr/>
      </w:pPr>
      <w:r>
        <w:rPr>
          <w:rFonts w:eastAsia="Georgia" w:cs="Georgia"/>
          <w:sz w:val="24"/>
          <w:szCs w:val="24"/>
        </w:rPr>
        <w:t>Napoleon Hill spent twenty years studying five hundred of the wealthiest people in American history and arrived at a conclusion so simple it embarrassed people: the starting point of every fortune, without exception, was a burning, pulsating, specific desire. Not a wish. Not an intention. A desire so concentrated and so persistent that the person carrying it could not imagine failing — not because they were naive about difficulty, but because they had made the alternative impossible.</w:t>
      </w:r>
    </w:p>
    <w:p>
      <w:pPr>
        <w:pStyle w:val="Normal"/>
        <w:spacing w:before="0" w:after="200"/>
        <w:rPr/>
      </w:pPr>
      <w:r>
        <w:rPr/>
      </w:r>
    </w:p>
    <w:p>
      <w:pPr>
        <w:pStyle w:val="Normal"/>
        <w:spacing w:before="0" w:after="200"/>
        <w:jc w:val="both"/>
        <w:rPr/>
      </w:pPr>
      <w:r>
        <w:rPr>
          <w:rFonts w:eastAsia="Georgia" w:cs="Georgia"/>
          <w:sz w:val="24"/>
          <w:szCs w:val="24"/>
        </w:rPr>
        <w:t>Hill called this the first step: definiteness of purpose. He described it as a fire that could not be extinguished by circumstance, refused by rejection, or delayed by setback. He had observed it in Andrew Carnegie, Thomas Edison, Henry Ford — men who came from nothing and built empires, not because they were exceptional in their resources, but because they were exceptional in the absoluteness of their commitment. Hill's great discovery was that this commitment was not a personality trait you were born with. It was a practice. A decision. A thing you could choose.</w:t>
      </w:r>
    </w:p>
    <w:p>
      <w:pPr>
        <w:pStyle w:val="Normal"/>
        <w:spacing w:before="0" w:after="200"/>
        <w:rPr/>
      </w:pPr>
      <w:r>
        <w:rPr/>
      </w:r>
    </w:p>
    <w:p>
      <w:pPr>
        <w:pStyle w:val="Normal"/>
        <w:spacing w:before="0" w:after="200"/>
        <w:jc w:val="both"/>
        <w:rPr/>
      </w:pPr>
      <w:r>
        <w:rPr>
          <w:rFonts w:eastAsia="Georgia" w:cs="Georgia"/>
          <w:sz w:val="24"/>
          <w:szCs w:val="24"/>
        </w:rPr>
        <w:t>Wallace Wattles, writing three decades before Hill and from a very different tradition, said essentially the same thing in different words. His worldview held that there is a thinking substance from which all things are made — an intelligent field, as we might say today — and that thought impressed upon this substance with clarity and force takes material form. But Wattles was careful about something that most of his readers skip: he distinguished between a vague, passing thought and what he called holding the image with unwavering purpose. The image had to be clear. The purpose had to be fixed. Without that fixity of intention, thought merely ripples the surface of the substance and creates nothing.</w:t>
      </w:r>
    </w:p>
    <w:p>
      <w:pPr>
        <w:pStyle w:val="Normal"/>
        <w:spacing w:before="0" w:after="200"/>
        <w:rPr/>
      </w:pPr>
      <w:r>
        <w:rPr/>
      </w:r>
    </w:p>
    <w:p>
      <w:pPr>
        <w:pStyle w:val="Normal"/>
        <w:spacing w:before="0" w:after="200"/>
        <w:jc w:val="both"/>
        <w:rPr/>
      </w:pPr>
      <w:r>
        <w:rPr>
          <w:rFonts w:eastAsia="Georgia" w:cs="Georgia"/>
          <w:sz w:val="24"/>
          <w:szCs w:val="24"/>
        </w:rPr>
        <w:t>Chopra, coming from the tradition of Vedic philosophy and quantum physics, reframes this same principle as the Law of Intention and Desire — the fifth of his seven laws. He teaches that intention is not willpower. It is not forcing the universe into compliance. It is planting a seed in the field of infinite possibility with enough clarity and trust that the field does what fields do: it grows things. But the seed must be specific. The planting must be committed. Half-planted seeds grow nothing. And Chopra adds a dimension that Hill and Wattles imply but don't fully elaborate: the decision must be made from your deepest self, not from fear or ego, but from the place in you that already knows what you are here to do.</w:t>
      </w:r>
    </w:p>
    <w:p>
      <w:pPr>
        <w:pStyle w:val="Normal"/>
        <w:spacing w:before="0" w:after="200"/>
        <w:rPr/>
      </w:pPr>
      <w:r>
        <w:rPr/>
      </w:r>
    </w:p>
    <w:p>
      <w:pPr>
        <w:pStyle w:val="Normal"/>
        <w:pBdr>
          <w:bottom w:val="single" w:sz="2" w:space="1" w:color="C9A84C"/>
        </w:pBdr>
        <w:spacing w:before="300" w:after="300"/>
        <w:rPr/>
      </w:pPr>
      <w:r>
        <w:rPr/>
      </w:r>
    </w:p>
    <w:p>
      <w:pPr>
        <w:pStyle w:val="Normal"/>
        <w:spacing w:before="400" w:after="160"/>
        <w:rPr/>
      </w:pPr>
      <w:r>
        <w:rPr>
          <w:rFonts w:eastAsia="Arial" w:cs="Arial" w:ascii="Arial" w:hAnsi="Arial"/>
          <w:b/>
          <w:bCs/>
          <w:color w:val="C9A84C"/>
          <w:sz w:val="18"/>
          <w:szCs w:val="18"/>
        </w:rPr>
        <w:t>THE ANCIENT CONFIRMATION</w:t>
      </w:r>
    </w:p>
    <w:p>
      <w:pPr>
        <w:pStyle w:val="Normal"/>
        <w:spacing w:before="0" w:after="200"/>
        <w:rPr/>
      </w:pPr>
      <w:r>
        <w:rPr/>
      </w:r>
    </w:p>
    <w:p>
      <w:pPr>
        <w:pStyle w:val="Normal"/>
        <w:pBdr>
          <w:left w:val="single" w:sz="8" w:space="2" w:color="C9A84C"/>
        </w:pBdr>
        <w:spacing w:before="200" w:after="200"/>
        <w:ind w:left="720" w:right="720"/>
        <w:jc w:val="both"/>
        <w:rPr/>
      </w:pPr>
      <w:r>
        <w:rPr>
          <w:rFonts w:eastAsia="Georgia" w:cs="Georgia"/>
          <w:i/>
          <w:iCs/>
          <w:color w:val="0E1B2E"/>
          <w:sz w:val="23"/>
          <w:szCs w:val="23"/>
        </w:rPr>
        <w:t>"For I know the plans I have for you — oracle of the LORD — plans for your welfare and not for woe, so as to give you a future of hope."</w:t>
      </w:r>
      <w:r>
        <w:rPr>
          <w:rFonts w:eastAsia="Georgia" w:cs="Georgia"/>
          <w:color w:val="888888"/>
          <w:sz w:val="20"/>
          <w:szCs w:val="20"/>
        </w:rPr>
        <w:t xml:space="preserve">  — Jeremiah 29:11 (NAB)</w:t>
      </w:r>
    </w:p>
    <w:p>
      <w:pPr>
        <w:pStyle w:val="Normal"/>
        <w:spacing w:before="0" w:after="200"/>
        <w:rPr/>
      </w:pPr>
      <w:r>
        <w:rPr/>
      </w:r>
    </w:p>
    <w:p>
      <w:pPr>
        <w:pStyle w:val="Normal"/>
        <w:spacing w:before="0" w:after="200"/>
        <w:jc w:val="both"/>
        <w:rPr/>
      </w:pPr>
      <w:r>
        <w:rPr>
          <w:rFonts w:eastAsia="Georgia" w:cs="Georgia"/>
          <w:sz w:val="24"/>
          <w:szCs w:val="24"/>
        </w:rPr>
        <w:t>This verse is often read as comfort. As reassurance for the suffering. And it is that. But read it as a wealth principle and you find something else: that there are plans. Specific ones. Made in advance. And that the invitation is not to create those plans from scratch, but to align yourself with what is already there, already prepared, already held in place on your behalf. The decision, in this frame, is not an act of invention. It is an act of recognition.</w:t>
      </w:r>
    </w:p>
    <w:p>
      <w:pPr>
        <w:pStyle w:val="Normal"/>
        <w:spacing w:before="0" w:after="200"/>
        <w:rPr/>
      </w:pPr>
      <w:r>
        <w:rPr/>
      </w:r>
    </w:p>
    <w:p>
      <w:pPr>
        <w:pStyle w:val="Normal"/>
        <w:pBdr>
          <w:left w:val="single" w:sz="8" w:space="2" w:color="C9A84C"/>
        </w:pBdr>
        <w:spacing w:before="200" w:after="200"/>
        <w:ind w:left="720" w:right="720"/>
        <w:jc w:val="both"/>
        <w:rPr/>
      </w:pPr>
      <w:r>
        <w:rPr>
          <w:rFonts w:eastAsia="Georgia" w:cs="Georgia"/>
          <w:i/>
          <w:iCs/>
          <w:color w:val="0E1B2E"/>
          <w:sz w:val="23"/>
          <w:szCs w:val="23"/>
        </w:rPr>
        <w:t>"Hope deferred makes the heart sick, but a wish fulfilled is a tree of life."</w:t>
      </w:r>
      <w:r>
        <w:rPr>
          <w:rFonts w:eastAsia="Georgia" w:cs="Georgia"/>
          <w:color w:val="888888"/>
          <w:sz w:val="20"/>
          <w:szCs w:val="20"/>
        </w:rPr>
        <w:t xml:space="preserve">  — Proverbs 13:12 (NAB)</w:t>
      </w:r>
    </w:p>
    <w:p>
      <w:pPr>
        <w:pStyle w:val="Normal"/>
        <w:spacing w:before="0" w:after="200"/>
        <w:rPr/>
      </w:pPr>
      <w:r>
        <w:rPr/>
      </w:r>
    </w:p>
    <w:p>
      <w:pPr>
        <w:pStyle w:val="Normal"/>
        <w:spacing w:before="0" w:after="200"/>
        <w:jc w:val="both"/>
        <w:rPr/>
      </w:pPr>
      <w:r>
        <w:rPr>
          <w:rFonts w:eastAsia="Georgia" w:cs="Georgia"/>
          <w:sz w:val="24"/>
          <w:szCs w:val="24"/>
        </w:rPr>
        <w:t>Notice the contrast: a wish deferred — something passive, floating, undefined — makes the heart sick. A wish fulfilled is a tree of life. The difference between sickness and life is the same as the difference between hoping and deciding. A tree of life implies permanence, rootedness, generativity. It grows. It shades. It feeds. It outlasts the person who planted it. This is the life that follows a real decision: not just success for you, but growth that extends beyond you.</w:t>
      </w:r>
    </w:p>
    <w:p>
      <w:pPr>
        <w:pStyle w:val="Normal"/>
        <w:spacing w:before="0" w:after="200"/>
        <w:rPr/>
      </w:pPr>
      <w:r>
        <w:rPr/>
      </w:r>
    </w:p>
    <w:p>
      <w:pPr>
        <w:pStyle w:val="Normal"/>
        <w:pBdr>
          <w:bottom w:val="single" w:sz="2" w:space="1" w:color="C9A84C"/>
        </w:pBdr>
        <w:spacing w:before="300" w:after="300"/>
        <w:rPr/>
      </w:pPr>
      <w:r>
        <w:rPr/>
      </w:r>
    </w:p>
    <w:p>
      <w:pPr>
        <w:pStyle w:val="Normal"/>
        <w:spacing w:before="400" w:after="160"/>
        <w:rPr/>
      </w:pPr>
      <w:r>
        <w:rPr>
          <w:rFonts w:eastAsia="Arial" w:cs="Arial" w:ascii="Arial" w:hAnsi="Arial"/>
          <w:b/>
          <w:bCs/>
          <w:color w:val="C9A84C"/>
          <w:sz w:val="18"/>
          <w:szCs w:val="18"/>
        </w:rPr>
        <w:t>WHAT THE RESEARCH SHOWS</w:t>
      </w:r>
    </w:p>
    <w:p>
      <w:pPr>
        <w:pStyle w:val="Normal"/>
        <w:spacing w:before="0" w:after="200"/>
        <w:rPr/>
      </w:pPr>
      <w:r>
        <w:rPr/>
      </w:r>
    </w:p>
    <w:p>
      <w:pPr>
        <w:pStyle w:val="Normal"/>
        <w:spacing w:before="0" w:after="200"/>
        <w:jc w:val="both"/>
        <w:rPr/>
      </w:pPr>
      <w:r>
        <w:rPr>
          <w:rFonts w:eastAsia="Georgia" w:cs="Georgia"/>
          <w:sz w:val="24"/>
          <w:szCs w:val="24"/>
        </w:rPr>
        <w:t>The neuroscience of commitment is no longer speculative. Studies in identity-based behavior change have consistently found that the most reliable predictor of long-term behavior is not motivation, not willpower, and not even habit formation — it is identity. The people who exercise consistently do not think of themselves as people who are trying to exercise. They think of themselves as athletes. The shift is internal before it is external.</w:t>
      </w:r>
    </w:p>
    <w:p>
      <w:pPr>
        <w:pStyle w:val="Normal"/>
        <w:spacing w:before="0" w:after="200"/>
        <w:rPr/>
      </w:pPr>
      <w:r>
        <w:rPr/>
      </w:r>
    </w:p>
    <w:p>
      <w:pPr>
        <w:pStyle w:val="Normal"/>
        <w:spacing w:before="0" w:after="200"/>
        <w:jc w:val="both"/>
        <w:rPr/>
      </w:pPr>
      <w:r>
        <w:rPr>
          <w:rFonts w:eastAsia="Georgia" w:cs="Georgia"/>
          <w:sz w:val="24"/>
          <w:szCs w:val="24"/>
        </w:rPr>
        <w:t>Psychologist Peter Gollwitzer's research on implementation intentions — the specific, if-then plans that convert vague goals into committed responses — found that people who made specific commitments were two to three times more likely to follow through than those who simply expressed strong motivation. The gap between wanting and doing, his research suggests, is almost always bridged by one thing: a concrete, specific decision about when, where, and how.</w:t>
      </w:r>
    </w:p>
    <w:p>
      <w:pPr>
        <w:pStyle w:val="Normal"/>
        <w:spacing w:before="0" w:after="200"/>
        <w:rPr/>
      </w:pPr>
      <w:r>
        <w:rPr/>
      </w:r>
    </w:p>
    <w:p>
      <w:pPr>
        <w:pStyle w:val="Normal"/>
        <w:spacing w:before="0" w:after="200"/>
        <w:jc w:val="both"/>
        <w:rPr/>
      </w:pPr>
      <w:r>
        <w:rPr>
          <w:rFonts w:eastAsia="Georgia" w:cs="Georgia"/>
          <w:sz w:val="24"/>
          <w:szCs w:val="24"/>
        </w:rPr>
        <w:t>The Zeigarnik Effect, named for psychologist Bluma Zeigarnik, found that the mind clings to unfinished business with significantly more cognitive energy than completed tasks. A decision that is truly made — written, declared, committed to — creates an open loop in the mind that refuses to close until it is fulfilled. This is not a metaphor. This is how the brain allocates attention. The burning desire Hill described is, in neurological terms, a deliberately opened loop that commandeers the brain's default mode network until it gets what it was programmed to seek.</w:t>
      </w:r>
    </w:p>
    <w:p>
      <w:pPr>
        <w:pStyle w:val="Normal"/>
        <w:spacing w:before="0" w:after="200"/>
        <w:rPr/>
      </w:pPr>
      <w:r>
        <w:rPr/>
      </w:r>
    </w:p>
    <w:p>
      <w:pPr>
        <w:pStyle w:val="Normal"/>
        <w:spacing w:before="0" w:after="200"/>
        <w:jc w:val="both"/>
        <w:rPr/>
      </w:pPr>
      <w:r>
        <w:rPr>
          <w:rFonts w:eastAsia="Georgia" w:cs="Georgia"/>
          <w:sz w:val="24"/>
          <w:szCs w:val="24"/>
        </w:rPr>
        <w:t>In other words: the ancient wisdom, the wealth philosophers, and the neuroscientists are all saying the same thing. Decide clearly and completely, and your own mind becomes an instrument of pursuit. Remain ambiguous, and your mind remains in neutral.</w:t>
      </w:r>
    </w:p>
    <w:p>
      <w:pPr>
        <w:pStyle w:val="Normal"/>
        <w:spacing w:before="0" w:after="200"/>
        <w:rPr/>
      </w:pPr>
      <w:r>
        <w:rPr/>
      </w:r>
    </w:p>
    <w:p>
      <w:pPr>
        <w:pStyle w:val="Normal"/>
        <w:pBdr>
          <w:bottom w:val="single" w:sz="2" w:space="1" w:color="C9A84C"/>
        </w:pBdr>
        <w:spacing w:before="300" w:after="300"/>
        <w:rPr/>
      </w:pPr>
      <w:r>
        <w:rPr/>
      </w:r>
    </w:p>
    <w:p>
      <w:pPr>
        <w:pStyle w:val="Normal"/>
        <w:spacing w:before="400" w:after="160"/>
        <w:rPr/>
      </w:pPr>
      <w:r>
        <w:rPr>
          <w:rFonts w:eastAsia="Arial" w:cs="Arial" w:ascii="Arial" w:hAnsi="Arial"/>
          <w:b/>
          <w:bCs/>
          <w:color w:val="C9A84C"/>
          <w:sz w:val="18"/>
          <w:szCs w:val="18"/>
        </w:rPr>
        <w:t>THE PRACTICE</w:t>
      </w:r>
    </w:p>
    <w:p>
      <w:pPr>
        <w:pStyle w:val="Normal"/>
        <w:spacing w:before="0" w:after="200"/>
        <w:rPr/>
      </w:pPr>
      <w:r>
        <w:rPr/>
      </w:r>
    </w:p>
    <w:p>
      <w:pPr>
        <w:pStyle w:val="Normal"/>
        <w:spacing w:before="0" w:after="200"/>
        <w:jc w:val="both"/>
        <w:rPr/>
      </w:pPr>
      <w:r>
        <w:rPr>
          <w:rFonts w:eastAsia="Georgia" w:cs="Georgia"/>
          <w:sz w:val="24"/>
          <w:szCs w:val="24"/>
        </w:rPr>
        <w:t>This is not an exercise in goal-setting. You have set goals before. This is something different. This is the writing of your Burning Decision — a statement that, once written and read, you will not be able to un-make.</w:t>
      </w:r>
    </w:p>
    <w:p>
      <w:pPr>
        <w:pStyle w:val="Normal"/>
        <w:spacing w:before="0" w:after="200"/>
        <w:rPr/>
      </w:pPr>
      <w:r>
        <w:rPr/>
      </w:r>
    </w:p>
    <w:p>
      <w:pPr>
        <w:pStyle w:val="Normal"/>
        <w:spacing w:before="80" w:after="80"/>
        <w:ind w:left="360"/>
        <w:rPr/>
      </w:pPr>
      <w:r>
        <w:rPr>
          <w:rFonts w:eastAsia="Georgia" w:cs="Georgia"/>
          <w:b/>
          <w:bCs/>
          <w:color w:val="C9A84C"/>
          <w:sz w:val="24"/>
          <w:szCs w:val="24"/>
        </w:rPr>
        <w:t xml:space="preserve">1.  </w:t>
      </w:r>
      <w:r>
        <w:rPr>
          <w:rFonts w:eastAsia="Georgia" w:cs="Georgia"/>
          <w:sz w:val="24"/>
          <w:szCs w:val="24"/>
        </w:rPr>
        <w:t>Find fifteen minutes of absolute quiet. Not in your car between appointments. Not in the fifteen minutes before bed. Real quiet, when your mind is not already occupied with something else.</w:t>
      </w:r>
    </w:p>
    <w:p>
      <w:pPr>
        <w:pStyle w:val="Normal"/>
        <w:spacing w:before="0" w:after="200"/>
        <w:rPr/>
      </w:pPr>
      <w:r>
        <w:rPr/>
      </w:r>
    </w:p>
    <w:p>
      <w:pPr>
        <w:pStyle w:val="Normal"/>
        <w:spacing w:before="80" w:after="80"/>
        <w:ind w:left="360"/>
        <w:rPr/>
      </w:pPr>
      <w:r>
        <w:rPr>
          <w:rFonts w:eastAsia="Georgia" w:cs="Georgia"/>
          <w:b/>
          <w:bCs/>
          <w:color w:val="C9A84C"/>
          <w:sz w:val="24"/>
          <w:szCs w:val="24"/>
        </w:rPr>
        <w:t xml:space="preserve">2.  </w:t>
      </w:r>
      <w:r>
        <w:rPr>
          <w:rFonts w:eastAsia="Georgia" w:cs="Georgia"/>
          <w:sz w:val="24"/>
          <w:szCs w:val="24"/>
        </w:rPr>
        <w:t>Write one sentence in present tense: a specific description of your financial life as it will be by a specific date. Not "I want to be successful." Not "I hope to have financial freedom." Something like: "By the 15th of December, 2027, I have generated $500,000 in annual revenue from [specific source], and I use that wealth to [specific purpose]." The specificity is not optional. Vagueness is the enemy of manifestation in every tradition this book draws from.</w:t>
      </w:r>
    </w:p>
    <w:p>
      <w:pPr>
        <w:pStyle w:val="Normal"/>
        <w:spacing w:before="0" w:after="200"/>
        <w:rPr/>
      </w:pPr>
      <w:r>
        <w:rPr/>
      </w:r>
    </w:p>
    <w:p>
      <w:pPr>
        <w:pStyle w:val="Normal"/>
        <w:spacing w:before="80" w:after="80"/>
        <w:ind w:left="360"/>
        <w:rPr/>
      </w:pPr>
      <w:r>
        <w:rPr>
          <w:rFonts w:eastAsia="Georgia" w:cs="Georgia"/>
          <w:b/>
          <w:bCs/>
          <w:color w:val="C9A84C"/>
          <w:sz w:val="24"/>
          <w:szCs w:val="24"/>
        </w:rPr>
        <w:t xml:space="preserve">3.  </w:t>
      </w:r>
      <w:r>
        <w:rPr>
          <w:rFonts w:eastAsia="Georgia" w:cs="Georgia"/>
          <w:sz w:val="24"/>
          <w:szCs w:val="24"/>
        </w:rPr>
        <w:t>Read this statement aloud every morning before you check your phone, and every evening before you sleep. Hill called this auto-suggestion. Wattles called it holding the image. Chopra calls it setting the intention. The name does not matter. The repetition does.</w:t>
      </w:r>
    </w:p>
    <w:p>
      <w:pPr>
        <w:pStyle w:val="Normal"/>
        <w:spacing w:before="0" w:after="200"/>
        <w:rPr/>
      </w:pPr>
      <w:r>
        <w:rPr/>
      </w:r>
    </w:p>
    <w:p>
      <w:pPr>
        <w:pStyle w:val="Normal"/>
        <w:spacing w:before="80" w:after="80"/>
        <w:ind w:left="360"/>
        <w:rPr/>
      </w:pPr>
      <w:r>
        <w:rPr>
          <w:rFonts w:eastAsia="Georgia" w:cs="Georgia"/>
          <w:b/>
          <w:bCs/>
          <w:color w:val="C9A84C"/>
          <w:sz w:val="24"/>
          <w:szCs w:val="24"/>
        </w:rPr>
        <w:t xml:space="preserve">4.  </w:t>
      </w:r>
      <w:r>
        <w:rPr>
          <w:rFonts w:eastAsia="Georgia" w:cs="Georgia"/>
          <w:sz w:val="24"/>
          <w:szCs w:val="24"/>
        </w:rPr>
        <w:t>Tell someone you trust. Accountability, Hill found, was not optional for the Mastermind — and it is not optional here. A decision witnessed by another person carries a different weight than a decision made in private.</w:t>
      </w:r>
    </w:p>
    <w:p>
      <w:pPr>
        <w:pStyle w:val="Normal"/>
        <w:spacing w:before="0" w:after="200"/>
        <w:rPr/>
      </w:pPr>
      <w:r>
        <w:rPr/>
      </w:r>
    </w:p>
    <w:p>
      <w:pPr>
        <w:pStyle w:val="Normal"/>
        <w:spacing w:before="80" w:after="80"/>
        <w:ind w:left="360"/>
        <w:rPr/>
      </w:pPr>
      <w:r>
        <w:rPr>
          <w:rFonts w:eastAsia="Georgia" w:cs="Georgia"/>
          <w:b/>
          <w:bCs/>
          <w:color w:val="C9A84C"/>
          <w:sz w:val="24"/>
          <w:szCs w:val="24"/>
        </w:rPr>
        <w:t xml:space="preserve">5.  </w:t>
      </w:r>
      <w:r>
        <w:rPr>
          <w:rFonts w:eastAsia="Georgia" w:cs="Georgia"/>
          <w:sz w:val="24"/>
          <w:szCs w:val="24"/>
        </w:rPr>
        <w:t>Burn the ships. Identify the one thing you are holding onto that represents your backup plan — the thing that makes it okay, in some small and secret way, to fail at this. Then consider what it would mean to release it. You do not have to do this in one moment. But you need to know what your ships are.</w:t>
      </w:r>
    </w:p>
    <w:p>
      <w:pPr>
        <w:pStyle w:val="Normal"/>
        <w:spacing w:before="0" w:after="200"/>
        <w:rPr/>
      </w:pPr>
      <w:r>
        <w:rPr/>
      </w:r>
    </w:p>
    <w:p>
      <w:pPr>
        <w:pStyle w:val="Normal"/>
        <w:pBdr>
          <w:bottom w:val="single" w:sz="2" w:space="1" w:color="C9A84C"/>
        </w:pBdr>
        <w:spacing w:before="300" w:after="300"/>
        <w:rPr/>
      </w:pPr>
      <w:r>
        <w:rPr/>
      </w:r>
    </w:p>
    <w:p>
      <w:pPr>
        <w:pStyle w:val="Normal"/>
        <w:spacing w:before="400" w:after="160"/>
        <w:rPr/>
      </w:pPr>
      <w:r>
        <w:rPr>
          <w:rFonts w:eastAsia="Arial" w:cs="Arial" w:ascii="Arial" w:hAnsi="Arial"/>
          <w:b/>
          <w:bCs/>
          <w:color w:val="C9A84C"/>
          <w:sz w:val="18"/>
          <w:szCs w:val="18"/>
        </w:rPr>
        <w:t>THE REAL PROOF: JOHN D. ROCKEFELLER</w:t>
      </w:r>
    </w:p>
    <w:p>
      <w:pPr>
        <w:pStyle w:val="Normal"/>
        <w:spacing w:before="0" w:after="200"/>
        <w:rPr/>
      </w:pPr>
      <w:r>
        <w:rPr/>
      </w:r>
    </w:p>
    <w:p>
      <w:pPr>
        <w:pStyle w:val="Normal"/>
        <w:spacing w:before="0" w:after="200"/>
        <w:jc w:val="both"/>
        <w:rPr/>
      </w:pPr>
      <w:r>
        <w:rPr>
          <w:rFonts w:eastAsia="Georgia" w:cs="Georgia"/>
          <w:sz w:val="24"/>
          <w:szCs w:val="24"/>
        </w:rPr>
        <w:t>John D. Rockefeller was sixteen years old when he got his first job, as an assistant bookkeeper for a small produce company in Cleveland. He earned fifty cents a day. And on the day he received his first wages, he did something that would define his entire financial life: he gave six cents to his church.</w:t>
      </w:r>
    </w:p>
    <w:p>
      <w:pPr>
        <w:pStyle w:val="Normal"/>
        <w:spacing w:before="0" w:after="200"/>
        <w:rPr/>
      </w:pPr>
      <w:r>
        <w:rPr/>
      </w:r>
    </w:p>
    <w:p>
      <w:pPr>
        <w:pStyle w:val="Normal"/>
        <w:spacing w:before="0" w:after="200"/>
        <w:jc w:val="both"/>
        <w:rPr/>
      </w:pPr>
      <w:r>
        <w:rPr>
          <w:rFonts w:eastAsia="Georgia" w:cs="Georgia"/>
          <w:sz w:val="24"/>
          <w:szCs w:val="24"/>
        </w:rPr>
        <w:t>Not when he had enough to be comfortable. Not when he had established himself. On the first day. On the first dollar. He had already decided, before the wealth existed, what kind of man he was going to be, how he was going to relate to money, and what the purpose of wealth was in his life. He kept a personal ledger for the rest of his life — a meticulous record of every cent that came in and every cent that went out. He called it his Ledger A, and he maintained it from his first job to his death at ninety-seven.</w:t>
      </w:r>
    </w:p>
    <w:p>
      <w:pPr>
        <w:pStyle w:val="Normal"/>
        <w:spacing w:before="0" w:after="200"/>
        <w:rPr/>
      </w:pPr>
      <w:r>
        <w:rPr/>
      </w:r>
    </w:p>
    <w:p>
      <w:pPr>
        <w:pStyle w:val="Normal"/>
        <w:spacing w:before="0" w:after="200"/>
        <w:jc w:val="both"/>
        <w:rPr/>
      </w:pPr>
      <w:r>
        <w:rPr>
          <w:rFonts w:eastAsia="Georgia" w:cs="Georgia"/>
          <w:sz w:val="24"/>
          <w:szCs w:val="24"/>
        </w:rPr>
        <w:t>What Rockefeller understood — instinctively, practically, and apparently from his faith — was that wealth does not make a man. A man, already decided, acquires wealth and then stewards it accordingly. He did not become principled when he became rich. He was principled first. The principles attracted the wealth, and the wealth remained because the principles remained.</w:t>
      </w:r>
    </w:p>
    <w:p>
      <w:pPr>
        <w:pStyle w:val="Normal"/>
        <w:spacing w:before="0" w:after="200"/>
        <w:rPr/>
      </w:pPr>
      <w:r>
        <w:rPr/>
      </w:r>
    </w:p>
    <w:p>
      <w:pPr>
        <w:pStyle w:val="Normal"/>
        <w:spacing w:before="0" w:after="200"/>
        <w:jc w:val="both"/>
        <w:rPr/>
      </w:pPr>
      <w:r>
        <w:rPr>
          <w:rFonts w:eastAsia="Georgia" w:cs="Georgia"/>
          <w:sz w:val="24"/>
          <w:szCs w:val="24"/>
        </w:rPr>
        <w:t>He was not without controversy. His business methods were aggressive by any era's standards, and his monopoly on American oil drew the wrath of Congress and the courts. But even his fiercest critics acknowledged that the man himself lived with extraordinary consistency. He gave away more than $550 million during his lifetime — the equivalent of over twelve billion dollars today — and attributed every dollar of it to the conviction he had held since he was sixteen: that he had been given the power to make money for the purpose of giving it away, and that purpose had preceded and produced every cent.</w:t>
      </w:r>
    </w:p>
    <w:p>
      <w:pPr>
        <w:pStyle w:val="Normal"/>
        <w:spacing w:before="0" w:after="200"/>
        <w:rPr/>
      </w:pPr>
      <w:r>
        <w:rPr/>
      </w:r>
    </w:p>
    <w:p>
      <w:pPr>
        <w:pStyle w:val="Normal"/>
        <w:spacing w:before="0" w:after="200"/>
        <w:jc w:val="both"/>
        <w:rPr/>
      </w:pPr>
      <w:r>
        <w:rPr>
          <w:rFonts w:eastAsia="Georgia" w:cs="Georgia"/>
          <w:sz w:val="24"/>
          <w:szCs w:val="24"/>
        </w:rPr>
        <w:t>He decided first. The money confirmed the decision. It always does.</w:t>
      </w:r>
    </w:p>
    <w:p>
      <w:pPr>
        <w:pStyle w:val="Normal"/>
        <w:spacing w:before="0" w:after="200"/>
        <w:rPr/>
      </w:pPr>
      <w:r>
        <w:rPr/>
      </w:r>
    </w:p>
    <w:p>
      <w:pPr>
        <w:pStyle w:val="Normal"/>
        <w:pBdr>
          <w:bottom w:val="single" w:sz="2" w:space="1" w:color="C9A84C"/>
        </w:pBdr>
        <w:spacing w:before="300" w:after="300"/>
        <w:rPr/>
      </w:pPr>
      <w:r>
        <w:rPr/>
      </w:r>
    </w:p>
    <w:p>
      <w:pPr>
        <w:pStyle w:val="Normal"/>
        <w:spacing w:before="0" w:after="200"/>
        <w:rPr/>
      </w:pPr>
      <w:r>
        <w:rPr/>
      </w:r>
    </w:p>
    <w:p>
      <w:pPr>
        <w:pStyle w:val="Normal"/>
        <w:spacing w:before="0" w:after="200"/>
        <w:jc w:val="both"/>
        <w:rPr/>
      </w:pPr>
      <w:r>
        <w:rPr>
          <w:rFonts w:eastAsia="Georgia" w:cs="Georgia"/>
          <w:sz w:val="24"/>
          <w:szCs w:val="24"/>
        </w:rPr>
        <w:t>You have spent time with this chapter. Perhaps several minutes. Perhaps you have already felt the first stirring of something — a recognition, a resistance, or an excitement that tells you the decision is right here, available, waiting.</w:t>
      </w:r>
    </w:p>
    <w:p>
      <w:pPr>
        <w:pStyle w:val="Normal"/>
        <w:spacing w:before="0" w:after="200"/>
        <w:rPr/>
      </w:pPr>
      <w:r>
        <w:rPr/>
      </w:r>
    </w:p>
    <w:p>
      <w:pPr>
        <w:pStyle w:val="Normal"/>
        <w:spacing w:before="0" w:after="200"/>
        <w:jc w:val="both"/>
        <w:rPr/>
      </w:pPr>
      <w:r>
        <w:rPr>
          <w:rFonts w:eastAsia="Georgia" w:cs="Georgia"/>
          <w:sz w:val="24"/>
          <w:szCs w:val="24"/>
        </w:rPr>
        <w:t>Do not wait for better circumstances. Rockefeller did not wait. Marcus, in his parking lot at midnight, did not wait. The circumstances are never the catalyst. You are the catalyst. The decision is the spark.</w:t>
      </w:r>
    </w:p>
    <w:p>
      <w:pPr>
        <w:pStyle w:val="Normal"/>
        <w:spacing w:before="0" w:after="200"/>
        <w:rPr/>
      </w:pPr>
      <w:r>
        <w:rPr/>
      </w:r>
    </w:p>
    <w:p>
      <w:pPr>
        <w:pStyle w:val="Normal"/>
        <w:spacing w:before="0" w:after="200"/>
        <w:jc w:val="both"/>
        <w:rPr/>
      </w:pPr>
      <w:r>
        <w:rPr>
          <w:rFonts w:eastAsia="Georgia" w:cs="Georgia"/>
          <w:i/>
          <w:iCs/>
          <w:sz w:val="24"/>
          <w:szCs w:val="24"/>
        </w:rPr>
        <w:t>Make it. Make it completely. The rest of these laws have nowhere to land until you do.</w:t>
      </w:r>
    </w:p>
    <w:p>
      <w:pPr>
        <w:pStyle w:val="Normal"/>
        <w:spacing w:before="0" w:after="200"/>
        <w:rPr/>
      </w:pPr>
      <w:r>
        <w:rPr/>
      </w:r>
    </w:p>
    <w:p>
      <w:pPr>
        <w:pStyle w:val="Normal"/>
        <w:rPr/>
      </w:pPr>
      <w:r>
        <w:rPr/>
      </w:r>
      <w:r>
        <w:br w:type="page"/>
      </w:r>
    </w:p>
    <w:p>
      <w:pPr>
        <w:pStyle w:val="Normal"/>
        <w:spacing w:before="0" w:after="100"/>
        <w:jc w:val="center"/>
        <w:rPr/>
      </w:pPr>
      <w:r>
        <w:rPr>
          <w:rFonts w:eastAsia="Georgia" w:cs="Georgia"/>
          <w:b/>
          <w:bCs/>
          <w:color w:val="C9A84C"/>
          <w:sz w:val="20"/>
          <w:szCs w:val="20"/>
        </w:rPr>
        <w:t>LAWS TWO THROUGH TWELVE</w:t>
      </w:r>
    </w:p>
    <w:p>
      <w:pPr>
        <w:pStyle w:val="Normal"/>
        <w:spacing w:before="100" w:after="160"/>
        <w:jc w:val="center"/>
        <w:rPr/>
      </w:pPr>
      <w:r>
        <w:rPr>
          <w:rFonts w:eastAsia="Georgia" w:cs="Georgia"/>
          <w:b/>
          <w:bCs/>
          <w:color w:val="0E1B2E"/>
          <w:sz w:val="40"/>
          <w:szCs w:val="40"/>
        </w:rPr>
        <w:t>The Arc of the Journey</w:t>
      </w:r>
    </w:p>
    <w:p>
      <w:pPr>
        <w:pStyle w:val="Normal"/>
        <w:spacing w:before="0" w:after="480"/>
        <w:jc w:val="center"/>
        <w:rPr/>
      </w:pPr>
      <w:r>
        <w:rPr>
          <w:rFonts w:eastAsia="Georgia" w:cs="Georgia"/>
          <w:i/>
          <w:iCs/>
          <w:color w:val="666666"/>
          <w:sz w:val="22"/>
          <w:szCs w:val="22"/>
        </w:rPr>
        <w:t>Chapter summaries — the complete roadmap of the book</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2: THE CREATIVE MIND</w:t>
      </w:r>
    </w:p>
    <w:p>
      <w:pPr>
        <w:pStyle w:val="Normal"/>
        <w:spacing w:before="0" w:after="200"/>
        <w:rPr/>
      </w:pPr>
      <w:r>
        <w:rPr/>
      </w:r>
    </w:p>
    <w:p>
      <w:pPr>
        <w:pStyle w:val="Normal"/>
        <w:spacing w:before="0" w:after="200"/>
        <w:jc w:val="both"/>
        <w:rPr/>
      </w:pPr>
      <w:r>
        <w:rPr>
          <w:rFonts w:eastAsia="Georgia" w:cs="Georgia"/>
          <w:sz w:val="24"/>
          <w:szCs w:val="24"/>
        </w:rPr>
        <w:t>There are two ways to pursue wealth: the competitive way and the creative way. The competitive mind fights for a share of what already exists — a zero-sum game that exhausts the spirit and produces winners and losers in equal measure. The creative mind understands that the supply of wealth is not fixed. It is generated. Wattles is at his most powerful here, insisting that there is no shortage in the thinking substance, that getting rich by the creative method takes nothing from anyone and adds value to all. Hill confirms this through his chapter on organized planning — the wealthy do not scheme to take; they design to create. Chopra's Law of Pure Potentiality opens this chapter: before any created thing is a thing, it is possibility. Your job is to access the field of possibility and bring something new into it. The science: research on creativity and divergent thinking shows that the most economically productive individuals are not the hardest workers but the most creative reframers. The practice: a daily thirty-minute session of what Julia Cameron calls the morning pages — uncensored written thought that mines the creative mind before the critical mind wakes up. Scripture anchor: Genesis 1:1 — in the beginning, before anything was anything, there was creative intention. You are made in that image.</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3: UNSHAKEABLE FAITH</w:t>
      </w:r>
    </w:p>
    <w:p>
      <w:pPr>
        <w:pStyle w:val="Normal"/>
        <w:spacing w:before="0" w:after="200"/>
        <w:rPr/>
      </w:pPr>
      <w:r>
        <w:rPr/>
      </w:r>
    </w:p>
    <w:p>
      <w:pPr>
        <w:pStyle w:val="Normal"/>
        <w:spacing w:before="0" w:after="200"/>
        <w:jc w:val="both"/>
        <w:rPr/>
      </w:pPr>
      <w:r>
        <w:rPr>
          <w:rFonts w:eastAsia="Georgia" w:cs="Georgia"/>
          <w:sz w:val="24"/>
          <w:szCs w:val="24"/>
        </w:rPr>
        <w:t>Hill devotes more pages to faith than to any other principle, and for good reason: every other law in this book depends on it. Not faith as passive belief, but faith as the inner conviction that your goal is already achieved — that the unseen is more real than what you can presently touch. This is not magical thinking. It is the operating condition of every creative endeavor. No architect builds a skyscraper because they can see it. They build it because they can see it clearly in their mind and trust the process enough to begin. Wattles calls this "confident expectation" — approaching every day as a person who is getting richer, not who hopes to be rich someday. Chopra's Law of Detachment seems, at first, contradictory: release your attachment to outcomes. But Chopra is not asking you to stop caring. He is asking you to care from a position of certainty rather than need. The person who needs wealth is depleted by its absence. The person who is certain of wealth moves through the world with a calm power that attracts it. Hebrews 11:1 is the definitive statement: faith is the realization of what is hoped for and the evidence of things not seen. The practice this week: identify one area where your actions reveal a lack of faith — where you are hedging, waiting, or preparing for failure — and change one behavior.</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4: THE LAW OF GIVING</w:t>
      </w:r>
    </w:p>
    <w:p>
      <w:pPr>
        <w:pStyle w:val="Normal"/>
        <w:spacing w:before="0" w:after="200"/>
        <w:rPr/>
      </w:pPr>
      <w:r>
        <w:rPr/>
      </w:r>
    </w:p>
    <w:p>
      <w:pPr>
        <w:pStyle w:val="Normal"/>
        <w:spacing w:before="0" w:after="200"/>
        <w:jc w:val="both"/>
        <w:rPr/>
      </w:pPr>
      <w:r>
        <w:rPr>
          <w:rFonts w:eastAsia="Georgia" w:cs="Georgia"/>
          <w:sz w:val="24"/>
          <w:szCs w:val="24"/>
        </w:rPr>
        <w:t>Chopra places this as his second law, and the order is instructive: before you receive, you give. Not after. Not when you have enough. Before. This chapter confronts the hoarding instinct — the fearful, scarcity-based reflex that causes people to clutch their resources as though releasing them will destroy them. The truth that all three of our authors agree on, and that Scripture repeats in a dozen different voices, is that wealth is a river, not a reservoir. What flows through you, multiplies. What you dam up, stagnates. Wattles teaches that you must give in use value more than you take in cash value — that every transaction must be a genuine act of value creation, not extraction. Hill's chapter on the Master Mind reveals that the most prosperous people he studied were almost universally generous with their knowledge, their time, and their resources. The ancient confirmation comes from Luke 6:38: give and it will be given to you — good measure, pressed down, shaken together, running over. The practice: a giving practice that begins this week, not when the money arrives. Ten percent of whatever comes in, given before it is spent on anything else. Rockefeller's Ledger A shows that this is not a sacrifice. It is the first act of stewardship, and stewardship is what wealth looks for before it decides where to live.</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5: SPECIALIZED KNOWLEDGE</w:t>
      </w:r>
    </w:p>
    <w:p>
      <w:pPr>
        <w:pStyle w:val="Normal"/>
        <w:spacing w:before="0" w:after="200"/>
        <w:rPr/>
      </w:pPr>
      <w:r>
        <w:rPr/>
      </w:r>
    </w:p>
    <w:p>
      <w:pPr>
        <w:pStyle w:val="Normal"/>
        <w:spacing w:before="0" w:after="200"/>
        <w:jc w:val="both"/>
        <w:rPr/>
      </w:pPr>
      <w:r>
        <w:rPr>
          <w:rFonts w:eastAsia="Georgia" w:cs="Georgia"/>
          <w:sz w:val="24"/>
          <w:szCs w:val="24"/>
        </w:rPr>
        <w:t>General education, Hill writes bluntly, does not make people rich. The world is full of educated people in financial difficulty, and it is full of modestly schooled people of extraordinary wealth. The difference is not the amount of knowledge — it is the depth and specificity of it, and the decision to organize it around a definite purpose. Hill calls this specialized knowledge: the mastery of one domain, one skill, one arena that the world needs and that you are positioned to provide. Wattles frames it as efficiency — doing every act in the most excellent manner available to you, in the position you currently occupy. Chopra calls it dharma — the specific gift that is yours alone, the thing you do that carries a signature no one else can replicate. Daniel 1 is the biblical portrait of this principle: Daniel and his three companions, taken captive to Babylon, were ten times more knowledgeable than all the magicians and enchanters in the entire kingdom — not because they were born with superior intellect, but because they applied themselves with a singular, principled focus. The practice: identify your area of deepest competence, the intersection of what you love and what the world will pay for, and commit to spending one hour per day deepening it, every day, for the next ninety days.</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6: THE MASTERMIND</w:t>
      </w:r>
    </w:p>
    <w:p>
      <w:pPr>
        <w:pStyle w:val="Normal"/>
        <w:spacing w:before="0" w:after="200"/>
        <w:rPr/>
      </w:pPr>
      <w:r>
        <w:rPr/>
      </w:r>
    </w:p>
    <w:p>
      <w:pPr>
        <w:pStyle w:val="Normal"/>
        <w:spacing w:before="0" w:after="200"/>
        <w:jc w:val="both"/>
        <w:rPr/>
      </w:pPr>
      <w:r>
        <w:rPr>
          <w:rFonts w:eastAsia="Georgia" w:cs="Georgia"/>
          <w:sz w:val="24"/>
          <w:szCs w:val="24"/>
        </w:rPr>
        <w:t>Hill observed something that should change the way you think about your social life forever: no person, in the entire five-hundred-person study that produced Think and Grow Rich, became truly wealthy alone. Every fortune had, at its core, an alliance of two or more minds working in coordination toward a shared objective. Hill called this the Master Mind — and he was explicit that this alliance produces a third mind, a group intelligence, that neither participant could access individually. Wattles describes the same phenomenon in terms of the thinking substance: minds in resonance create a stronger impression on the field than any individual mind can produce. Chopra's Law of Giving and the Law of Dharma both imply the Mastermind: your gift multiplies in the presence of others whose gifts complement yours. Proverbs 11:14 says it plainly: in the multitude of counselors there is safety. Ecclesiastes 4:9 says two are better than one, for they have a good reward for their toil. The Mastermind is not a networking group and it is not a support circle. It is a deliberate alliance of purpose-aligned people who meet regularly, speak honestly, and hold each other to the highest standard. Warren Buffett and Charlie Munger's sixty-year partnership is the most visible modern example of what this law produces. The practice: identify two to four people whose minds, combined with yours, would be greater than the sum of the parts — and make one call this week.</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7: GRATEFUL MOMENTUM</w:t>
      </w:r>
    </w:p>
    <w:p>
      <w:pPr>
        <w:pStyle w:val="Normal"/>
        <w:spacing w:before="0" w:after="200"/>
        <w:rPr/>
      </w:pPr>
      <w:r>
        <w:rPr/>
      </w:r>
    </w:p>
    <w:p>
      <w:pPr>
        <w:pStyle w:val="Normal"/>
        <w:spacing w:before="0" w:after="200"/>
        <w:jc w:val="both"/>
        <w:rPr/>
      </w:pPr>
      <w:r>
        <w:rPr>
          <w:rFonts w:eastAsia="Georgia" w:cs="Georgia"/>
          <w:sz w:val="24"/>
          <w:szCs w:val="24"/>
        </w:rPr>
        <w:t>Wattles insists on gratitude with an urgency that surprises first-time readers. He treats it not as a spiritual nicety but as a mechanical necessity — a force that keeps you in creative alignment with the thinking substance and positions you to receive increase. His argument: the mind fixed on gratitude is a mind fixed on abundance. The mind fixed on lack is a mind in resistance to the very thing it seeks. Hill addresses this through the related principle of a positive mental state — not toxic positivity, but the disciplined refusal to dwell in the frequency of failure. Chopra's Law of Pure Potentiality includes the practice of non-judgment and silence, which creates the inner conditions gratitude requires. The biblical foundation here is inexhaustible: 1 Thessalonians 5:18 commands thankfulness in all circumstances. Philippians 4:6-7 promises that peace — a peace that surpasses all understanding — follows the practice of thankfulness in prayer. Psalm 100:4 uses the language of entering: enter his gates with thanksgiving. The gates of increase have a posture of entry, and that posture is gratitude. The practice: a daily two-minute written gratitude practice — specific, not generic — that ends with a forward-looking declaration of the next good thing that is on its way.</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8: EFFICIENT ACTION</w:t>
      </w:r>
    </w:p>
    <w:p>
      <w:pPr>
        <w:pStyle w:val="Normal"/>
        <w:spacing w:before="0" w:after="200"/>
        <w:rPr/>
      </w:pPr>
      <w:r>
        <w:rPr/>
      </w:r>
    </w:p>
    <w:p>
      <w:pPr>
        <w:pStyle w:val="Normal"/>
        <w:spacing w:before="0" w:after="200"/>
        <w:jc w:val="both"/>
        <w:rPr/>
      </w:pPr>
      <w:r>
        <w:rPr>
          <w:rFonts w:eastAsia="Georgia" w:cs="Georgia"/>
          <w:sz w:val="24"/>
          <w:szCs w:val="24"/>
        </w:rPr>
        <w:t>Wattles dedicates a full chapter to what he calls "acting in the certain way" — doing everything you do with excellence, completeness, and full attention, not someday in the right circumstances, but today, in the exact place you currently occupy. This is the antidote to the fantasy of the big break, the right opportunity, the perfect moment. Those who wait for the moment get older. Those who act with full competence in whatever moment they are given get promoted into bigger moments. Hill's chapters on persistence and organized planning reinforce this: the wealthy do not have more hours. They use the hours they have with greater intentionality and less wasted motion. Chopra's Law of Karma — what you put out, you get back — applies here with mechanical precision: the quality of your daily action is exactly the quality of the harvest you will eventually receive, neither more nor less. Colossians 3:23 is the perfect distillation: whatever you do, do from the soul, as for the Lord and not for human beings. The word "whatever" is the critical one. Not the big things. Whatever. The practice: identify one area of your daily professional life where you are operating below your own standard — the email you dash off, the meeting you phone in, the task you complete adequately — and raise it to excellent for thirty days.</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9: DHARMA AND PURPOSE</w:t>
      </w:r>
    </w:p>
    <w:p>
      <w:pPr>
        <w:pStyle w:val="Normal"/>
        <w:spacing w:before="0" w:after="200"/>
        <w:rPr/>
      </w:pPr>
      <w:r>
        <w:rPr/>
      </w:r>
    </w:p>
    <w:p>
      <w:pPr>
        <w:pStyle w:val="Normal"/>
        <w:spacing w:before="0" w:after="200"/>
        <w:jc w:val="both"/>
        <w:rPr/>
      </w:pPr>
      <w:r>
        <w:rPr>
          <w:rFonts w:eastAsia="Georgia" w:cs="Georgia"/>
          <w:sz w:val="24"/>
          <w:szCs w:val="24"/>
        </w:rPr>
        <w:t>Chopra's seventh law — the Law of Dharma — is perhaps the most personal of all the principles in this book, and the one most likely to be the missing piece for those who have tried everything else and still feel that something is not quite right. Dharma means purpose, calling, the unique gift that is yours specifically to offer. Chopra teaches that every person has a talent the world needs that no one else can fulfill in quite the same way, and that the full expression of that talent in the service of others is not only spiritually fulfilling — it is economically irresistible. Wattles mirrors this in his teaching that wealth follows the person who gives more in use-value than they take in cash-value, and that use-value is highest when the person giving it is operating from their deepest competence and calling. Hill's contribution here is the chapter on the power of the subconscious and the connection between purpose and sustained motivation: people driven by a sense of mission do not need to manage their energy. Their purpose manages it for them. Jeremiah 1:5 and 1 Peter 4:10 form the scriptural arc: before you were born, you were known and set apart, and the gift given to you was given for service. The practice: write your personal purpose statement — not your mission statement, not your brand positioning — but the answer to the question: what do I do that makes time stop, that I would do even if no one paid me, and that leaves people measurably better for having encountered it?</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10: THE SUBCONSCIOUS BLUEPRINT</w:t>
      </w:r>
    </w:p>
    <w:p>
      <w:pPr>
        <w:pStyle w:val="Normal"/>
        <w:spacing w:before="0" w:after="200"/>
        <w:rPr/>
      </w:pPr>
      <w:r>
        <w:rPr/>
      </w:r>
    </w:p>
    <w:p>
      <w:pPr>
        <w:pStyle w:val="Normal"/>
        <w:spacing w:before="0" w:after="200"/>
        <w:jc w:val="both"/>
        <w:rPr/>
      </w:pPr>
      <w:r>
        <w:rPr>
          <w:rFonts w:eastAsia="Georgia" w:cs="Georgia"/>
          <w:sz w:val="24"/>
          <w:szCs w:val="24"/>
        </w:rPr>
        <w:t>Of all the mechanisms Hill identified in his twenty years of research, none was more consistently present in the lives of the extremely wealthy than a deliberately programmed subconscious mind — one that had been systematically trained to expect success, to recognize opportunity, and to filter reality through the lens of abundance rather than scarcity. He called the tools for this reprogramming auto-suggestion: the deliberate repetition of carefully chosen ideas until they become the mind's default operating assumption. Wattles describes the same process in terms of the thinking substance: repeated, emotionally vivid thought creates a groove in the field, a channel through which the corresponding reality flows with increasing ease. Chopra draws on both the Vedic tradition and modern neuroscience to describe what the contemplative traditions have always known: the conscious mind is the servant of the subconscious, and what you load into the subconscious is what your life runs on, for better or worse. Romans 12:2 is the New Testament's most direct statement of this principle: do not conform yourselves to this age, but be transformed by the renewal of your mind. Joshua 1:8 specifies the mechanism: keep this book of the law on your lips, reciting it day and night. The practice: rewrite your Burning Decision (from Law 1) in the present tense, in three different emotional registers — calm certainty, grateful joy, and determined clarity — and read each version aloud at a different point of your day for thirty days.</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11: MORAL INTEGRITY</w:t>
      </w:r>
    </w:p>
    <w:p>
      <w:pPr>
        <w:pStyle w:val="Normal"/>
        <w:spacing w:before="0" w:after="200"/>
        <w:rPr/>
      </w:pPr>
      <w:r>
        <w:rPr/>
      </w:r>
    </w:p>
    <w:p>
      <w:pPr>
        <w:pStyle w:val="Normal"/>
        <w:spacing w:before="0" w:after="200"/>
        <w:jc w:val="both"/>
        <w:rPr/>
      </w:pPr>
      <w:r>
        <w:rPr>
          <w:rFonts w:eastAsia="Georgia" w:cs="Georgia"/>
          <w:sz w:val="24"/>
          <w:szCs w:val="24"/>
        </w:rPr>
        <w:t>This is the law that the shortcuts crowd does not want to hear. It is also the law that every great fortune — the truly great ones, the ones that lasted and compounded and expanded across generations — was built upon without exception. Wattles is direct: the person who gets rich in the certain way must give every person more in use-value than they take in cash-value. This is not charity. It is the operational definition of a sustainable business. Hill's section on the conscience reveals that the men he studied who had the greatest and most lasting wealth were universally guided by a strong moral compass — not always perfectly, but consistently and correctively. Chopra's Law of Karma makes the moral case in universal terms: what you put out returns to you, and deception compounds as surely as integrity does. Proverbs 10:9 is unambiguous: whoever walks in integrity walks securely, but whoever takes crooked paths will be found out. Luke 16:10 is perhaps even sharper: the person faithful in small matters is faithful in large ones. Wealth does not create character. It amplifies it. This law is not a constraint on your prosperity. It is the guarantee of it. The practice: a personal integrity audit — a written inventory of any current business relationship, agreement, or behavior that you would be uncomfortable making fully transparent. Address one item this week.</w:t>
      </w:r>
    </w:p>
    <w:p>
      <w:pPr>
        <w:pStyle w:val="Normal"/>
        <w:spacing w:before="0" w:after="200"/>
        <w:rPr/>
      </w:pPr>
      <w:r>
        <w:rPr/>
      </w:r>
    </w:p>
    <w:p>
      <w:pPr>
        <w:pStyle w:val="Normal"/>
        <w:spacing w:before="400" w:after="160"/>
        <w:rPr/>
      </w:pPr>
      <w:r>
        <w:rPr>
          <w:rFonts w:eastAsia="Arial" w:cs="Arial" w:ascii="Arial" w:hAnsi="Arial"/>
          <w:b/>
          <w:bCs/>
          <w:color w:val="C9A84C"/>
          <w:sz w:val="18"/>
          <w:szCs w:val="18"/>
        </w:rPr>
        <w:t>LAW 12: THE LEGACY DECISION</w:t>
      </w:r>
    </w:p>
    <w:p>
      <w:pPr>
        <w:pStyle w:val="Normal"/>
        <w:spacing w:before="0" w:after="200"/>
        <w:rPr/>
      </w:pPr>
      <w:r>
        <w:rPr/>
      </w:r>
    </w:p>
    <w:p>
      <w:pPr>
        <w:pStyle w:val="Normal"/>
        <w:spacing w:before="0" w:after="200"/>
        <w:jc w:val="both"/>
        <w:rPr/>
      </w:pPr>
      <w:r>
        <w:rPr>
          <w:rFonts w:eastAsia="Georgia" w:cs="Georgia"/>
          <w:sz w:val="24"/>
          <w:szCs w:val="24"/>
        </w:rPr>
        <w:t>We arrive at the final law, and it is not what most people expect from a wealth manual. It is not about exit strategies, estate planning, or portfolio diversification. It is about the question that gives all of the preceding laws their ultimate meaning: what is the wealth for? Hill's final principles circle back to this: the man or woman of truly large ambition is not building for themselves. They are building for something larger — a family, a community, an institution, an idea. Wattles' entire framework assumes that wealth created by the creative mind always flows outward — it is inherently generative, inherently expansive, inherently giving. And Chopra is explicit: the deepest fulfillment available to a human being comes not from accumulation but from the full expression of your dharma in service to others. Matthew 25:23 records the words of the parable that encapsulate this law entirely: well done, good and faithful servant — because you were faithful over a little, I will set you over much. Proverbs 13:22 adds the intergenerational dimension: the good leave an inheritance for their children's children. The legacy decision is the decision that the wealth you are building will outlast you — that it will continue to do good, to fund purpose, to expand possibility, long after you are no longer here to manage it. Without this decision, wealth is a destination. With it, wealth is a vehicle. The practice: write a Legacy Letter — to your children, to a cause, to a future you cannot yet see — describing what the wealth you are building is for, who it will serve, and what it will make possible in the world.</w:t>
      </w:r>
    </w:p>
    <w:p>
      <w:pPr>
        <w:pStyle w:val="Normal"/>
        <w:spacing w:before="0" w:after="200"/>
        <w:rPr/>
      </w:pPr>
      <w:r>
        <w:rPr/>
      </w:r>
    </w:p>
    <w:p>
      <w:pPr>
        <w:pStyle w:val="Normal"/>
        <w:rPr/>
      </w:pPr>
      <w:r>
        <w:rPr/>
      </w:r>
      <w:r>
        <w:br w:type="page"/>
      </w:r>
    </w:p>
    <w:p>
      <w:pPr>
        <w:pStyle w:val="Normal"/>
        <w:spacing w:before="0" w:after="100"/>
        <w:jc w:val="center"/>
        <w:rPr/>
      </w:pPr>
      <w:r>
        <w:rPr>
          <w:rFonts w:eastAsia="Georgia" w:cs="Georgia"/>
          <w:b/>
          <w:bCs/>
          <w:color w:val="C9A84C"/>
          <w:sz w:val="20"/>
          <w:szCs w:val="20"/>
        </w:rPr>
        <w:t>BACK COVER BLURB</w:t>
      </w:r>
    </w:p>
    <w:p>
      <w:pPr>
        <w:pStyle w:val="Normal"/>
        <w:spacing w:before="0" w:after="200"/>
        <w:rPr/>
      </w:pPr>
      <w:r>
        <w:rPr/>
      </w:r>
    </w:p>
    <w:p>
      <w:pPr>
        <w:pStyle w:val="Normal"/>
        <w:spacing w:before="0" w:after="200"/>
        <w:jc w:val="both"/>
        <w:rPr/>
      </w:pPr>
      <w:r>
        <w:rPr>
          <w:rFonts w:eastAsia="Georgia" w:cs="Georgia"/>
          <w:sz w:val="24"/>
          <w:szCs w:val="24"/>
        </w:rPr>
        <w:t>What if three of the most powerful wealth philosophies ever written were all saying the same thing?</w:t>
      </w:r>
    </w:p>
    <w:p>
      <w:pPr>
        <w:pStyle w:val="Normal"/>
        <w:spacing w:before="0" w:after="200"/>
        <w:rPr/>
      </w:pPr>
      <w:r>
        <w:rPr/>
      </w:r>
    </w:p>
    <w:p>
      <w:pPr>
        <w:pStyle w:val="Normal"/>
        <w:spacing w:before="0" w:after="200"/>
        <w:jc w:val="both"/>
        <w:rPr/>
      </w:pPr>
      <w:r>
        <w:rPr>
          <w:rFonts w:eastAsia="Georgia" w:cs="Georgia"/>
          <w:sz w:val="24"/>
          <w:szCs w:val="24"/>
        </w:rPr>
        <w:t>In The Art of Getting and Staying Rich, you will discover the unified truth beneath Napoleon Hill's burning desire, Wallace Wattles' thinking substance, and Deepak Chopra's spiritual laws — synthesized for the first time into a single, practical, morally grounded system of twelve laws that anyone can follow, beginning today.</w:t>
      </w:r>
    </w:p>
    <w:p>
      <w:pPr>
        <w:pStyle w:val="Normal"/>
        <w:spacing w:before="0" w:after="200"/>
        <w:rPr/>
      </w:pPr>
      <w:r>
        <w:rPr/>
      </w:r>
    </w:p>
    <w:p>
      <w:pPr>
        <w:pStyle w:val="Normal"/>
        <w:spacing w:before="0" w:after="200"/>
        <w:jc w:val="both"/>
        <w:rPr/>
      </w:pPr>
      <w:r>
        <w:rPr>
          <w:rFonts w:eastAsia="Georgia" w:cs="Georgia"/>
          <w:sz w:val="24"/>
          <w:szCs w:val="24"/>
        </w:rPr>
        <w:t>This is not a summary. It is not a collection of quotes. It is a new work — a mentor's voice drawing from a century of proven wealth philosophy, confirmed by the oldest wisdom tradition in human history, and made actionable for the world you are actually living in.</w:t>
      </w:r>
    </w:p>
    <w:p>
      <w:pPr>
        <w:pStyle w:val="Normal"/>
        <w:spacing w:before="0" w:after="200"/>
        <w:rPr/>
      </w:pPr>
      <w:r>
        <w:rPr/>
      </w:r>
    </w:p>
    <w:p>
      <w:pPr>
        <w:pStyle w:val="Normal"/>
        <w:spacing w:before="0" w:after="200"/>
        <w:jc w:val="both"/>
        <w:rPr/>
      </w:pPr>
      <w:r>
        <w:rPr>
          <w:rFonts w:eastAsia="Georgia" w:cs="Georgia"/>
          <w:sz w:val="24"/>
          <w:szCs w:val="24"/>
        </w:rPr>
        <w:t>The principles are not complicated. They are, in fact, simple enough to write on a notepad at midnight in a parking lot. But simple is not the same as easy. What is required is a decision — made completely, made without reservation, made at the level that rearranges who you are.</w:t>
      </w:r>
    </w:p>
    <w:p>
      <w:pPr>
        <w:pStyle w:val="Normal"/>
        <w:spacing w:before="0" w:after="200"/>
        <w:rPr/>
      </w:pPr>
      <w:r>
        <w:rPr/>
      </w:r>
    </w:p>
    <w:p>
      <w:pPr>
        <w:pStyle w:val="Normal"/>
        <w:spacing w:before="0" w:after="200"/>
        <w:jc w:val="both"/>
        <w:rPr/>
      </w:pPr>
      <w:r>
        <w:rPr>
          <w:rFonts w:eastAsia="Georgia" w:cs="Georgia"/>
          <w:sz w:val="24"/>
          <w:szCs w:val="24"/>
        </w:rPr>
        <w:t>If you are ready to make it, this book is your guide.</w:t>
      </w:r>
    </w:p>
    <w:p>
      <w:pPr>
        <w:pStyle w:val="Normal"/>
        <w:spacing w:before="0" w:after="200"/>
        <w:rPr/>
      </w:pPr>
      <w:r>
        <w:rPr/>
      </w:r>
    </w:p>
    <w:p>
      <w:pPr>
        <w:pStyle w:val="Normal"/>
        <w:rPr/>
      </w:pPr>
      <w:r>
        <w:rPr/>
      </w:r>
      <w:r>
        <w:br w:type="page"/>
      </w:r>
    </w:p>
    <w:p>
      <w:pPr>
        <w:pStyle w:val="Normal"/>
        <w:spacing w:before="0" w:after="100"/>
        <w:jc w:val="center"/>
        <w:rPr/>
      </w:pPr>
      <w:r>
        <w:rPr>
          <w:rFonts w:eastAsia="Georgia" w:cs="Georgia"/>
          <w:b/>
          <w:bCs/>
          <w:color w:val="C9A84C"/>
          <w:sz w:val="20"/>
          <w:szCs w:val="20"/>
        </w:rPr>
        <w:t>FORMAT TITLES &amp; TAGLINES</w:t>
      </w:r>
    </w:p>
    <w:p>
      <w:pPr>
        <w:pStyle w:val="Normal"/>
        <w:spacing w:before="0" w:after="200"/>
        <w:rPr/>
      </w:pPr>
      <w:r>
        <w:rPr/>
      </w:r>
    </w:p>
    <w:p>
      <w:pPr>
        <w:pStyle w:val="Normal"/>
        <w:spacing w:before="400" w:after="160"/>
        <w:rPr/>
      </w:pPr>
      <w:r>
        <w:rPr>
          <w:rFonts w:eastAsia="Arial" w:cs="Arial" w:ascii="Arial" w:hAnsi="Arial"/>
          <w:b/>
          <w:bCs/>
          <w:color w:val="C9A84C"/>
          <w:sz w:val="18"/>
          <w:szCs w:val="18"/>
        </w:rPr>
        <w:t>BOOK</w:t>
      </w:r>
    </w:p>
    <w:p>
      <w:pPr>
        <w:pStyle w:val="Normal"/>
        <w:spacing w:before="0" w:after="200"/>
        <w:jc w:val="both"/>
        <w:rPr/>
      </w:pPr>
      <w:r>
        <w:rPr>
          <w:rFonts w:eastAsia="Georgia" w:cs="Georgia"/>
          <w:b/>
          <w:bCs/>
          <w:sz w:val="24"/>
          <w:szCs w:val="24"/>
        </w:rPr>
        <w:t xml:space="preserve">Title: </w:t>
      </w:r>
      <w:r>
        <w:rPr>
          <w:rFonts w:eastAsia="Georgia" w:cs="Georgia"/>
          <w:sz w:val="24"/>
          <w:szCs w:val="24"/>
        </w:rPr>
        <w:t>The Art of Getting and Staying Rich</w:t>
      </w:r>
    </w:p>
    <w:p>
      <w:pPr>
        <w:pStyle w:val="Normal"/>
        <w:spacing w:before="0" w:after="200"/>
        <w:jc w:val="both"/>
        <w:rPr/>
      </w:pPr>
      <w:r>
        <w:rPr>
          <w:rFonts w:eastAsia="Georgia" w:cs="Georgia"/>
          <w:b/>
          <w:bCs/>
          <w:sz w:val="24"/>
          <w:szCs w:val="24"/>
        </w:rPr>
        <w:t xml:space="preserve">Subtitle: </w:t>
      </w:r>
      <w:r>
        <w:rPr>
          <w:rFonts w:eastAsia="Georgia" w:cs="Georgia"/>
          <w:sz w:val="24"/>
          <w:szCs w:val="24"/>
        </w:rPr>
        <w:t>A 12-Law Manual for the Modern Wealth Builder</w:t>
      </w:r>
    </w:p>
    <w:p>
      <w:pPr>
        <w:pStyle w:val="Normal"/>
        <w:spacing w:before="0" w:after="200"/>
        <w:jc w:val="both"/>
        <w:rPr/>
      </w:pPr>
      <w:r>
        <w:rPr>
          <w:rFonts w:eastAsia="Georgia" w:cs="Georgia"/>
          <w:b/>
          <w:bCs/>
          <w:sz w:val="24"/>
          <w:szCs w:val="24"/>
        </w:rPr>
        <w:t xml:space="preserve">Tagline: </w:t>
      </w:r>
      <w:r>
        <w:rPr>
          <w:rFonts w:eastAsia="Georgia" w:cs="Georgia"/>
          <w:i/>
          <w:iCs/>
          <w:sz w:val="24"/>
          <w:szCs w:val="24"/>
        </w:rPr>
        <w:t>Three philosophies. One truth. A system that works.</w:t>
      </w:r>
    </w:p>
    <w:p>
      <w:pPr>
        <w:pStyle w:val="Normal"/>
        <w:spacing w:before="0" w:after="200"/>
        <w:rPr/>
      </w:pPr>
      <w:r>
        <w:rPr/>
      </w:r>
    </w:p>
    <w:p>
      <w:pPr>
        <w:pStyle w:val="Normal"/>
        <w:spacing w:before="400" w:after="160"/>
        <w:rPr/>
      </w:pPr>
      <w:r>
        <w:rPr>
          <w:rFonts w:eastAsia="Arial" w:cs="Arial" w:ascii="Arial" w:hAnsi="Arial"/>
          <w:b/>
          <w:bCs/>
          <w:color w:val="C9A84C"/>
          <w:sz w:val="18"/>
          <w:szCs w:val="18"/>
        </w:rPr>
        <w:t>AUDIOBOOK</w:t>
      </w:r>
    </w:p>
    <w:p>
      <w:pPr>
        <w:pStyle w:val="Normal"/>
        <w:spacing w:before="0" w:after="200"/>
        <w:jc w:val="both"/>
        <w:rPr/>
      </w:pPr>
      <w:r>
        <w:rPr>
          <w:rFonts w:eastAsia="Georgia" w:cs="Georgia"/>
          <w:b/>
          <w:bCs/>
          <w:sz w:val="24"/>
          <w:szCs w:val="24"/>
        </w:rPr>
        <w:t xml:space="preserve">Title: </w:t>
      </w:r>
      <w:r>
        <w:rPr>
          <w:rFonts w:eastAsia="Georgia" w:cs="Georgia"/>
          <w:sz w:val="24"/>
          <w:szCs w:val="24"/>
        </w:rPr>
        <w:t>The Art of Getting and Staying Rich</w:t>
      </w:r>
    </w:p>
    <w:p>
      <w:pPr>
        <w:pStyle w:val="Normal"/>
        <w:spacing w:before="0" w:after="200"/>
        <w:jc w:val="both"/>
        <w:rPr/>
      </w:pPr>
      <w:r>
        <w:rPr>
          <w:rFonts w:eastAsia="Georgia" w:cs="Georgia"/>
          <w:b/>
          <w:bCs/>
          <w:sz w:val="24"/>
          <w:szCs w:val="24"/>
        </w:rPr>
        <w:t xml:space="preserve">Subtitle: </w:t>
      </w:r>
      <w:r>
        <w:rPr>
          <w:rFonts w:eastAsia="Georgia" w:cs="Georgia"/>
          <w:sz w:val="24"/>
          <w:szCs w:val="24"/>
        </w:rPr>
        <w:t>The Complete 12-Law Audio System</w:t>
      </w:r>
    </w:p>
    <w:p>
      <w:pPr>
        <w:pStyle w:val="Normal"/>
        <w:spacing w:before="0" w:after="200"/>
        <w:jc w:val="both"/>
        <w:rPr/>
      </w:pPr>
      <w:r>
        <w:rPr>
          <w:rFonts w:eastAsia="Georgia" w:cs="Georgia"/>
          <w:b/>
          <w:bCs/>
          <w:sz w:val="24"/>
          <w:szCs w:val="24"/>
        </w:rPr>
        <w:t xml:space="preserve">Tagline: </w:t>
      </w:r>
      <w:r>
        <w:rPr>
          <w:rFonts w:eastAsia="Georgia" w:cs="Georgia"/>
          <w:i/>
          <w:iCs/>
          <w:sz w:val="24"/>
          <w:szCs w:val="24"/>
        </w:rPr>
        <w:t>Listen once. Live differently. Earn forever.</w:t>
      </w:r>
    </w:p>
    <w:p>
      <w:pPr>
        <w:pStyle w:val="Normal"/>
        <w:spacing w:before="0" w:after="200"/>
        <w:rPr/>
      </w:pPr>
      <w:r>
        <w:rPr/>
      </w:r>
    </w:p>
    <w:p>
      <w:pPr>
        <w:pStyle w:val="Normal"/>
        <w:spacing w:before="400" w:after="160"/>
        <w:rPr/>
      </w:pPr>
      <w:r>
        <w:rPr>
          <w:rFonts w:eastAsia="Arial" w:cs="Arial" w:ascii="Arial" w:hAnsi="Arial"/>
          <w:b/>
          <w:bCs/>
          <w:color w:val="C9A84C"/>
          <w:sz w:val="18"/>
          <w:szCs w:val="18"/>
        </w:rPr>
        <w:t>ONLINE COURSE</w:t>
      </w:r>
    </w:p>
    <w:p>
      <w:pPr>
        <w:pStyle w:val="Normal"/>
        <w:spacing w:before="0" w:after="200"/>
        <w:jc w:val="both"/>
        <w:rPr/>
      </w:pPr>
      <w:r>
        <w:rPr>
          <w:rFonts w:eastAsia="Georgia" w:cs="Georgia"/>
          <w:b/>
          <w:bCs/>
          <w:sz w:val="24"/>
          <w:szCs w:val="24"/>
        </w:rPr>
        <w:t xml:space="preserve">Title: </w:t>
      </w:r>
      <w:r>
        <w:rPr>
          <w:rFonts w:eastAsia="Georgia" w:cs="Georgia"/>
          <w:sz w:val="24"/>
          <w:szCs w:val="24"/>
        </w:rPr>
        <w:t>Wealth by Design: The 12-Law Masterclass</w:t>
      </w:r>
    </w:p>
    <w:p>
      <w:pPr>
        <w:pStyle w:val="Normal"/>
        <w:spacing w:before="0" w:after="200"/>
        <w:jc w:val="both"/>
        <w:rPr/>
      </w:pPr>
      <w:r>
        <w:rPr>
          <w:rFonts w:eastAsia="Georgia" w:cs="Georgia"/>
          <w:b/>
          <w:bCs/>
          <w:sz w:val="24"/>
          <w:szCs w:val="24"/>
        </w:rPr>
        <w:t xml:space="preserve">Subtitle: </w:t>
      </w:r>
      <w:r>
        <w:rPr>
          <w:rFonts w:eastAsia="Georgia" w:cs="Georgia"/>
          <w:sz w:val="24"/>
          <w:szCs w:val="24"/>
        </w:rPr>
        <w:t>A step-by-step video program based on The Art of Getting and Staying Rich</w:t>
      </w:r>
    </w:p>
    <w:p>
      <w:pPr>
        <w:pStyle w:val="Normal"/>
        <w:spacing w:before="0" w:after="200"/>
        <w:jc w:val="both"/>
        <w:rPr/>
      </w:pPr>
      <w:r>
        <w:rPr>
          <w:rFonts w:eastAsia="Georgia" w:cs="Georgia"/>
          <w:b/>
          <w:bCs/>
          <w:sz w:val="24"/>
          <w:szCs w:val="24"/>
        </w:rPr>
        <w:t xml:space="preserve">Tagline: </w:t>
      </w:r>
      <w:r>
        <w:rPr>
          <w:rFonts w:eastAsia="Georgia" w:cs="Georgia"/>
          <w:i/>
          <w:iCs/>
          <w:sz w:val="24"/>
          <w:szCs w:val="24"/>
        </w:rPr>
        <w:t>Not just knowledge. A complete transformation — law by law.</w:t>
      </w:r>
    </w:p>
    <w:p>
      <w:pPr>
        <w:pStyle w:val="Normal"/>
        <w:spacing w:before="0" w:after="200"/>
        <w:rPr/>
      </w:pPr>
      <w:r>
        <w:rPr/>
      </w:r>
    </w:p>
    <w:p>
      <w:pPr>
        <w:pStyle w:val="Normal"/>
        <w:spacing w:before="400" w:after="160"/>
        <w:rPr/>
      </w:pPr>
      <w:r>
        <w:rPr>
          <w:rFonts w:eastAsia="Arial" w:cs="Arial" w:ascii="Arial" w:hAnsi="Arial"/>
          <w:b/>
          <w:bCs/>
          <w:color w:val="C9A84C"/>
          <w:sz w:val="18"/>
          <w:szCs w:val="18"/>
        </w:rPr>
        <w:t>LINKEDIN SERIES</w:t>
      </w:r>
    </w:p>
    <w:p>
      <w:pPr>
        <w:pStyle w:val="Normal"/>
        <w:spacing w:before="0" w:after="200"/>
        <w:jc w:val="both"/>
        <w:rPr/>
      </w:pPr>
      <w:r>
        <w:rPr>
          <w:rFonts w:eastAsia="Georgia" w:cs="Georgia"/>
          <w:b/>
          <w:bCs/>
          <w:sz w:val="24"/>
          <w:szCs w:val="24"/>
        </w:rPr>
        <w:t xml:space="preserve">Title: </w:t>
      </w:r>
      <w:r>
        <w:rPr>
          <w:rFonts w:eastAsia="Georgia" w:cs="Georgia"/>
          <w:sz w:val="24"/>
          <w:szCs w:val="24"/>
        </w:rPr>
        <w:t>The 12 Laws of Lasting Wealth</w:t>
      </w:r>
    </w:p>
    <w:p>
      <w:pPr>
        <w:pStyle w:val="Normal"/>
        <w:spacing w:before="0" w:after="200"/>
        <w:jc w:val="both"/>
        <w:rPr/>
      </w:pPr>
      <w:r>
        <w:rPr>
          <w:rFonts w:eastAsia="Georgia" w:cs="Georgia"/>
          <w:b/>
          <w:bCs/>
          <w:sz w:val="24"/>
          <w:szCs w:val="24"/>
        </w:rPr>
        <w:t xml:space="preserve">Subtitle: </w:t>
      </w:r>
      <w:r>
        <w:rPr>
          <w:rFonts w:eastAsia="Georgia" w:cs="Georgia"/>
          <w:sz w:val="24"/>
          <w:szCs w:val="24"/>
        </w:rPr>
        <w:t>A weekly series on the principles that built the world's greatest fortunes</w:t>
      </w:r>
    </w:p>
    <w:p>
      <w:pPr>
        <w:pStyle w:val="Normal"/>
        <w:spacing w:before="0" w:after="200"/>
        <w:jc w:val="both"/>
        <w:rPr/>
      </w:pPr>
      <w:r>
        <w:rPr>
          <w:rFonts w:eastAsia="Georgia" w:cs="Georgia"/>
          <w:b/>
          <w:bCs/>
          <w:sz w:val="24"/>
          <w:szCs w:val="24"/>
        </w:rPr>
        <w:t xml:space="preserve">Tagline: </w:t>
      </w:r>
      <w:r>
        <w:rPr>
          <w:rFonts w:eastAsia="Georgia" w:cs="Georgia"/>
          <w:i/>
          <w:iCs/>
          <w:sz w:val="24"/>
          <w:szCs w:val="24"/>
        </w:rPr>
        <w:t>One law per week. Twelve weeks. No shortcuts. No excuses.</w:t>
      </w:r>
    </w:p>
    <w:p>
      <w:pPr>
        <w:pStyle w:val="Normal"/>
        <w:spacing w:before="0" w:after="200"/>
        <w:rPr/>
      </w:pPr>
      <w:r>
        <w:rPr/>
      </w:r>
    </w:p>
    <w:p>
      <w:pPr>
        <w:pStyle w:val="Normal"/>
        <w:spacing w:before="400" w:after="160"/>
        <w:rPr/>
      </w:pPr>
      <w:r>
        <w:rPr>
          <w:rFonts w:eastAsia="Arial" w:cs="Arial" w:ascii="Arial" w:hAnsi="Arial"/>
          <w:b/>
          <w:bCs/>
          <w:color w:val="C9A84C"/>
          <w:sz w:val="18"/>
          <w:szCs w:val="18"/>
        </w:rPr>
        <w:t>KEYNOTE / SPEAKING</w:t>
      </w:r>
    </w:p>
    <w:p>
      <w:pPr>
        <w:pStyle w:val="Normal"/>
        <w:spacing w:before="0" w:after="200"/>
        <w:jc w:val="both"/>
        <w:rPr/>
      </w:pPr>
      <w:r>
        <w:rPr>
          <w:rFonts w:eastAsia="Georgia" w:cs="Georgia"/>
          <w:b/>
          <w:bCs/>
          <w:sz w:val="24"/>
          <w:szCs w:val="24"/>
        </w:rPr>
        <w:t xml:space="preserve">Title: </w:t>
      </w:r>
      <w:r>
        <w:rPr>
          <w:rFonts w:eastAsia="Georgia" w:cs="Georgia"/>
          <w:sz w:val="24"/>
          <w:szCs w:val="24"/>
        </w:rPr>
        <w:t>The Art of Getting and Staying Rich</w:t>
      </w:r>
    </w:p>
    <w:p>
      <w:pPr>
        <w:pStyle w:val="Normal"/>
        <w:spacing w:before="0" w:after="200"/>
        <w:jc w:val="both"/>
        <w:rPr/>
      </w:pPr>
      <w:r>
        <w:rPr>
          <w:rFonts w:eastAsia="Georgia" w:cs="Georgia"/>
          <w:b/>
          <w:bCs/>
          <w:sz w:val="24"/>
          <w:szCs w:val="24"/>
        </w:rPr>
        <w:t xml:space="preserve">Subtitle: </w:t>
      </w:r>
      <w:r>
        <w:rPr>
          <w:rFonts w:eastAsia="Georgia" w:cs="Georgia"/>
          <w:sz w:val="24"/>
          <w:szCs w:val="24"/>
        </w:rPr>
        <w:t>A live experience in wealth philosophy and practical transformation</w:t>
      </w:r>
    </w:p>
    <w:p>
      <w:pPr>
        <w:pStyle w:val="Normal"/>
        <w:spacing w:before="0" w:after="200"/>
        <w:jc w:val="both"/>
        <w:rPr/>
      </w:pPr>
      <w:r>
        <w:rPr>
          <w:rFonts w:eastAsia="Georgia" w:cs="Georgia"/>
          <w:b/>
          <w:bCs/>
          <w:sz w:val="24"/>
          <w:szCs w:val="24"/>
        </w:rPr>
        <w:t xml:space="preserve">Tagline: </w:t>
      </w:r>
      <w:r>
        <w:rPr>
          <w:rFonts w:eastAsia="Georgia" w:cs="Georgia"/>
          <w:i/>
          <w:iCs/>
          <w:sz w:val="24"/>
          <w:szCs w:val="24"/>
        </w:rPr>
        <w:t>You will leave this room different than you entered it.</w:t>
      </w:r>
    </w:p>
    <w:p>
      <w:pPr>
        <w:pStyle w:val="Normal"/>
        <w:spacing w:before="0" w:after="200"/>
        <w:rPr/>
      </w:pPr>
      <w:r>
        <w:rPr/>
      </w:r>
    </w:p>
    <w:p>
      <w:pPr>
        <w:pStyle w:val="Normal"/>
        <w:pBdr>
          <w:bottom w:val="single" w:sz="2" w:space="1" w:color="C9A84C"/>
        </w:pBdr>
        <w:spacing w:before="300" w:after="300"/>
        <w:rPr/>
      </w:pPr>
      <w:r>
        <w:rPr/>
      </w:r>
    </w:p>
    <w:p>
      <w:pPr>
        <w:pStyle w:val="Normal"/>
        <w:spacing w:before="0" w:after="200"/>
        <w:rPr/>
      </w:pPr>
      <w:r>
        <w:rPr/>
      </w:r>
    </w:p>
    <w:p>
      <w:pPr>
        <w:pStyle w:val="Normal"/>
        <w:spacing w:before="0" w:after="200"/>
        <w:jc w:val="center"/>
        <w:rPr/>
      </w:pPr>
      <w:r>
        <w:rPr>
          <w:rFonts w:eastAsia="Georgia" w:cs="Georgia"/>
          <w:i/>
          <w:iCs/>
          <w:sz w:val="24"/>
          <w:szCs w:val="24"/>
        </w:rPr>
        <w:t>End of Phase One Manuscript — Draft 1.0</w:t>
      </w:r>
    </w:p>
    <w:p>
      <w:pPr>
        <w:pStyle w:val="Normal"/>
        <w:spacing w:before="0" w:after="200"/>
        <w:jc w:val="center"/>
        <w:rPr/>
      </w:pPr>
      <w:r>
        <w:rPr>
          <w:rFonts w:eastAsia="Georgia" w:cs="Georgia"/>
          <w:i/>
          <w:iCs/>
          <w:sz w:val="24"/>
          <w:szCs w:val="24"/>
        </w:rPr>
        <w:t>Prepared for development into full 12-chapter manuscript.</w:t>
      </w:r>
    </w:p>
    <w:sectPr>
      <w:type w:val="nextPage"/>
      <w:pgSz w:w="12240" w:h="15840"/>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Georgia">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variable"/>
  </w:font>
</w:fonts>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Georgia" w:hAnsi="Georgia" w:eastAsia="Georgia" w:cs="Georgia"/>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Georgia" w:hAnsi="Georgia" w:eastAsia="Georgia" w:cs="Georgia"/>
      <w:color w:val="auto"/>
      <w:kern w:val="0"/>
      <w:sz w:val="24"/>
      <w:szCs w:val="24"/>
      <w:lang w:val="en-US" w:eastAsia="zh-CN" w:bidi="hi-IN"/>
    </w:rPr>
  </w:style>
  <w:style w:type="paragraph" w:styleId="Heading1">
    <w:name w:val="heading 1"/>
    <w:basedOn w:val="Heading"/>
    <w:qFormat/>
    <w:pPr/>
    <w:rPr>
      <w:color w:val="2E74B5"/>
      <w:sz w:val="32"/>
      <w:szCs w:val="32"/>
    </w:rPr>
  </w:style>
  <w:style w:type="paragraph" w:styleId="Heading2">
    <w:name w:val="heading 2"/>
    <w:basedOn w:val="Heading"/>
    <w:qFormat/>
    <w:pPr/>
    <w:rPr>
      <w:color w:val="2E74B5"/>
      <w:sz w:val="26"/>
      <w:szCs w:val="26"/>
    </w:rPr>
  </w:style>
  <w:style w:type="paragraph" w:styleId="Heading3">
    <w:name w:val="heading 3"/>
    <w:basedOn w:val="Heading"/>
    <w:qFormat/>
    <w:pPr/>
    <w:rPr>
      <w:color w:val="1F4D78"/>
      <w:sz w:val="24"/>
      <w:szCs w:val="24"/>
    </w:rPr>
  </w:style>
  <w:style w:type="paragraph" w:styleId="Heading4">
    <w:name w:val="heading 4"/>
    <w:basedOn w:val="Heading"/>
    <w:qFormat/>
    <w:pPr/>
    <w:rPr>
      <w:i/>
      <w:iCs/>
      <w:color w:val="2E74B5"/>
    </w:rPr>
  </w:style>
  <w:style w:type="paragraph" w:styleId="Heading5">
    <w:name w:val="heading 5"/>
    <w:basedOn w:val="Heading"/>
    <w:qFormat/>
    <w:pPr/>
    <w:rPr>
      <w:color w:val="2E74B5"/>
    </w:rPr>
  </w:style>
  <w:style w:type="paragraph" w:styleId="Heading6">
    <w:name w:val="heading 6"/>
    <w:basedOn w:val="Heading"/>
    <w:qFormat/>
    <w:pPr/>
    <w:rPr>
      <w:color w:val="1F4D78"/>
    </w:rPr>
  </w:style>
  <w:style w:type="character" w:styleId="Hyperlink">
    <w:name w:val="Hyperlink"/>
    <w:uiPriority w:val="99"/>
    <w:unhideWhenUsed/>
    <w:rPr>
      <w:color w:val="0563C1"/>
      <w:u w:val="single"/>
    </w:rPr>
  </w:style>
  <w:style w:type="character" w:styleId="FootnoteCharactersuser">
    <w:name w:val="Footnote Characters (user)"/>
    <w:uiPriority w:val="99"/>
    <w:semiHidden/>
    <w:unhideWhenUsed/>
    <w:qFormat/>
    <w:rPr>
      <w:vertAlign w:val="superscript"/>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FootnoteTextChar">
    <w:name w:val="Footnote Text Char"/>
    <w:link w:val="FootnoteText"/>
    <w:uiPriority w:val="99"/>
    <w:semiHidden/>
    <w:unhideWhenUsed/>
    <w:qFormat/>
    <w:rPr>
      <w:sz w:val="20"/>
      <w:szCs w:val="20"/>
    </w:rPr>
  </w:style>
  <w:style w:type="character" w:styleId="EndnoteCharactersuser">
    <w:name w:val="Endnote Characters (user)"/>
    <w:uiPriority w:val="99"/>
    <w:semiHidden/>
    <w:unhideWhenUsed/>
    <w:qFormat/>
    <w:rPr>
      <w:vertAlign w:val="superscript"/>
    </w:rPr>
  </w:style>
  <w:style w:type="character" w:styleId="EndnoteCharacters">
    <w:name w:val="Endnote Characters"/>
    <w:qFormat/>
    <w:rPr>
      <w:vertAlign w:val="superscript"/>
    </w:rPr>
  </w:style>
  <w:style w:type="character" w:styleId="EndnoteReference">
    <w:name w:val="endnote reference"/>
    <w:rPr>
      <w:vertAlign w:val="superscript"/>
    </w:rPr>
  </w:style>
  <w:style w:type="character" w:styleId="EndnoteTextChar">
    <w:name w:val="Endnote Text Char"/>
    <w:link w:val="EndnoteText"/>
    <w:uiPriority w:val="99"/>
    <w:semiHidden/>
    <w:unhideWhenUsed/>
    <w:qFormat/>
    <w:rPr>
      <w:sz w:val="20"/>
      <w:szCs w:val="20"/>
    </w:rPr>
  </w:style>
  <w:style w:type="character" w:styleId="Bullets">
    <w:name w:val="Bullets"/>
    <w:qFormat/>
    <w:rPr>
      <w:rFonts w:ascii="OpenSymbol" w:hAnsi="OpenSymbol" w:eastAsia="OpenSymbol" w:cs="OpenSymbol"/>
    </w:rPr>
  </w:style>
  <w:style w:type="character" w:styleId="Strong">
    <w:name w:val="Strong"/>
    <w:qFormat/>
    <w:rPr>
      <w:b/>
      <w:bCs/>
    </w:rPr>
  </w:style>
  <w:style w:type="character" w:styleId="Emphasis">
    <w:name w:val="Emphasis"/>
    <w:qFormat/>
    <w:rPr>
      <w:i/>
      <w:iCs/>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Heading"/>
    <w:qFormat/>
    <w:pPr/>
    <w:rPr>
      <w:sz w:val="56"/>
      <w:szCs w:val="56"/>
    </w:rPr>
  </w:style>
  <w:style w:type="paragraph" w:styleId="StrongEmphasis">
    <w:name w:val="Strong Emphasis"/>
    <w:qFormat/>
    <w:pPr>
      <w:widowControl/>
      <w:suppressAutoHyphens w:val="true"/>
      <w:bidi w:val="0"/>
      <w:spacing w:before="0" w:after="0"/>
      <w:jc w:val="left"/>
    </w:pPr>
    <w:rPr>
      <w:rFonts w:ascii="Georgia" w:hAnsi="Georgia" w:eastAsia="Georgia" w:cs="Georgia"/>
      <w:b/>
      <w:bCs/>
      <w:color w:val="auto"/>
      <w:kern w:val="0"/>
      <w:sz w:val="24"/>
      <w:szCs w:val="24"/>
      <w:lang w:val="en-US" w:eastAsia="zh-CN" w:bidi="hi-IN"/>
    </w:rPr>
  </w:style>
  <w:style w:type="paragraph" w:styleId="ListParagraph">
    <w:name w:val="List Paragraph"/>
    <w:qFormat/>
    <w:pPr>
      <w:widowControl/>
      <w:suppressAutoHyphens w:val="true"/>
      <w:bidi w:val="0"/>
      <w:spacing w:before="0" w:after="0"/>
      <w:jc w:val="left"/>
    </w:pPr>
    <w:rPr>
      <w:rFonts w:ascii="Georgia" w:hAnsi="Georgia" w:eastAsia="Georgia" w:cs="Georgia"/>
      <w:color w:val="auto"/>
      <w:kern w:val="0"/>
      <w:sz w:val="24"/>
      <w:szCs w:val="24"/>
      <w:lang w:val="en-US" w:eastAsia="zh-CN" w:bidi="hi-IN"/>
    </w:rPr>
  </w:style>
  <w:style w:type="paragraph" w:styleId="FootnoteText">
    <w:name w:val="footnote text"/>
    <w:basedOn w:val="Normal"/>
    <w:link w:val="FootnoteTextChar"/>
    <w:uiPriority w:val="99"/>
    <w:semiHidden/>
    <w:unhideWhenUsed/>
    <w:pPr>
      <w:spacing w:lineRule="auto" w:line="240" w:before="0" w:after="0"/>
    </w:pPr>
    <w:rPr>
      <w:sz w:val="20"/>
      <w:szCs w:val="20"/>
    </w:rPr>
  </w:style>
  <w:style w:type="paragraph" w:styleId="EndnoteText">
    <w:name w:val="endnote text"/>
    <w:basedOn w:val="Normal"/>
    <w:link w:val="EndnoteTextChar"/>
    <w:uiPriority w:val="99"/>
    <w:semiHidden/>
    <w:unhideWhenUsed/>
    <w:pPr>
      <w:spacing w:lineRule="auto" w:line="240" w:before="0" w:after="0"/>
    </w:pPr>
    <w:rPr>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997</TotalTime>
  <Application>LibreOffice/25.2.5.2$MacOSX_X86_64 LibreOffice_project/03d19516eb2e1dd5d4ccd751a0d6f35f35e08022</Application>
  <AppVersion>15.0000</AppVersion>
  <Pages>19</Pages>
  <Words>5720</Words>
  <Characters>28351</Characters>
  <CharactersWithSpaces>34053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2026-04-03T05:25:45Z</dcterms:created>
  <dc:creator>Un-named</dc:creator>
  <dc:description/>
  <dc:language>en-US</dc:language>
  <cp:lastModifiedBy/>
  <cp:lastPrinted>2026-04-03T12:46:52Z</cp:lastPrinted>
  <dcterms:modified xsi:type="dcterms:W3CDTF">2026-04-06T12:00:53Z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