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E08BA" w14:textId="77777777" w:rsidR="00F37429" w:rsidRPr="00F37429" w:rsidRDefault="00F37429" w:rsidP="00F37429">
      <w:pPr>
        <w:keepLines/>
        <w:pageBreakBefore/>
        <w:spacing w:before="600" w:after="240"/>
        <w:ind w:left="720" w:hanging="360"/>
        <w:jc w:val="center"/>
        <w:outlineLvl w:val="0"/>
        <w:rPr>
          <w:rFonts w:ascii="Lucida Sans" w:hAnsi="Lucida Sans" w:cstheme="majorBidi"/>
          <w:kern w:val="0"/>
          <w:sz w:val="40"/>
          <w:szCs w:val="40"/>
          <w14:ligatures w14:val="none"/>
        </w:rPr>
      </w:pPr>
      <w:bookmarkStart w:id="0" w:name="_Toc226782565"/>
      <w:r w:rsidRPr="00F37429">
        <w:rPr>
          <w:rFonts w:ascii="Lucida Sans" w:hAnsi="Lucida Sans" w:cstheme="majorBidi"/>
          <w:kern w:val="0"/>
          <w:sz w:val="40"/>
          <w:szCs w:val="40"/>
          <w14:ligatures w14:val="none"/>
        </w:rPr>
        <w:t>What are we Controlling</w:t>
      </w:r>
      <w:bookmarkEnd w:id="0"/>
    </w:p>
    <w:p w14:paraId="33A1A113" w14:textId="77777777" w:rsidR="00F37429" w:rsidRPr="00F37429" w:rsidRDefault="00F37429" w:rsidP="00F37429">
      <w:pPr>
        <w:ind w:left="0" w:firstLine="0"/>
        <w:rPr>
          <w:rFonts w:ascii="Arial" w:hAnsi="Arial"/>
        </w:rPr>
      </w:pPr>
      <w:r w:rsidRPr="00F37429">
        <w:rPr>
          <w:rFonts w:ascii="Arial" w:hAnsi="Arial"/>
        </w:rPr>
        <w:t>A recreational water body is a semi-open environmental control system influenced by:</w:t>
      </w:r>
    </w:p>
    <w:p w14:paraId="5AAD1B66" w14:textId="77777777" w:rsidR="00F37429" w:rsidRPr="00F37429" w:rsidRDefault="00F37429" w:rsidP="00F37429">
      <w:pPr>
        <w:numPr>
          <w:ilvl w:val="0"/>
          <w:numId w:val="1"/>
        </w:numPr>
        <w:contextualSpacing/>
        <w:rPr>
          <w:rFonts w:ascii="Arial" w:hAnsi="Arial"/>
        </w:rPr>
      </w:pPr>
      <w:r w:rsidRPr="00F37429">
        <w:rPr>
          <w:rFonts w:ascii="Arial" w:hAnsi="Arial"/>
        </w:rPr>
        <w:t>hydraulics</w:t>
      </w:r>
    </w:p>
    <w:p w14:paraId="3E00F0CF" w14:textId="77777777" w:rsidR="00F37429" w:rsidRPr="00F37429" w:rsidRDefault="00F37429" w:rsidP="00F37429">
      <w:pPr>
        <w:numPr>
          <w:ilvl w:val="0"/>
          <w:numId w:val="1"/>
        </w:numPr>
        <w:contextualSpacing/>
        <w:rPr>
          <w:rFonts w:ascii="Arial" w:hAnsi="Arial"/>
        </w:rPr>
      </w:pPr>
      <w:r w:rsidRPr="00F37429">
        <w:rPr>
          <w:rFonts w:ascii="Arial" w:hAnsi="Arial"/>
        </w:rPr>
        <w:t>atmospheric exchange</w:t>
      </w:r>
    </w:p>
    <w:p w14:paraId="452301C7" w14:textId="77777777" w:rsidR="00F37429" w:rsidRPr="00F37429" w:rsidRDefault="00F37429" w:rsidP="00F37429">
      <w:pPr>
        <w:numPr>
          <w:ilvl w:val="0"/>
          <w:numId w:val="1"/>
        </w:numPr>
        <w:contextualSpacing/>
        <w:rPr>
          <w:rFonts w:ascii="Arial" w:hAnsi="Arial"/>
        </w:rPr>
      </w:pPr>
      <w:r w:rsidRPr="00F37429">
        <w:rPr>
          <w:rFonts w:ascii="Arial" w:hAnsi="Arial"/>
        </w:rPr>
        <w:t>human loading</w:t>
      </w:r>
    </w:p>
    <w:p w14:paraId="6B07FB31" w14:textId="77777777" w:rsidR="00F37429" w:rsidRPr="00F37429" w:rsidRDefault="00F37429" w:rsidP="00F37429">
      <w:pPr>
        <w:numPr>
          <w:ilvl w:val="0"/>
          <w:numId w:val="1"/>
        </w:numPr>
        <w:contextualSpacing/>
        <w:rPr>
          <w:rFonts w:ascii="Arial" w:hAnsi="Arial"/>
        </w:rPr>
      </w:pPr>
      <w:r w:rsidRPr="00F37429">
        <w:rPr>
          <w:rFonts w:ascii="Arial" w:hAnsi="Arial"/>
        </w:rPr>
        <w:t>biochemistry</w:t>
      </w:r>
    </w:p>
    <w:p w14:paraId="2C3C8714" w14:textId="77777777" w:rsidR="00F37429" w:rsidRPr="00F37429" w:rsidRDefault="00F37429" w:rsidP="00F37429">
      <w:pPr>
        <w:numPr>
          <w:ilvl w:val="0"/>
          <w:numId w:val="1"/>
        </w:numPr>
        <w:contextualSpacing/>
        <w:rPr>
          <w:rFonts w:ascii="Arial" w:hAnsi="Arial"/>
        </w:rPr>
      </w:pPr>
      <w:r w:rsidRPr="00F37429">
        <w:rPr>
          <w:rFonts w:ascii="Arial" w:hAnsi="Arial"/>
        </w:rPr>
        <w:t>surface chemistry</w:t>
      </w:r>
    </w:p>
    <w:p w14:paraId="2916E2E8" w14:textId="77777777" w:rsidR="00F37429" w:rsidRPr="00F37429" w:rsidRDefault="00F37429" w:rsidP="00F37429">
      <w:pPr>
        <w:numPr>
          <w:ilvl w:val="0"/>
          <w:numId w:val="1"/>
        </w:numPr>
        <w:contextualSpacing/>
        <w:rPr>
          <w:rFonts w:ascii="Arial" w:hAnsi="Arial"/>
        </w:rPr>
      </w:pPr>
      <w:r w:rsidRPr="00F37429">
        <w:rPr>
          <w:rFonts w:ascii="Arial" w:hAnsi="Arial"/>
        </w:rPr>
        <w:t>temperature</w:t>
      </w:r>
    </w:p>
    <w:p w14:paraId="6E0BB38C" w14:textId="77777777" w:rsidR="00F37429" w:rsidRPr="00F37429" w:rsidRDefault="00F37429" w:rsidP="00F37429">
      <w:pPr>
        <w:numPr>
          <w:ilvl w:val="0"/>
          <w:numId w:val="1"/>
        </w:numPr>
        <w:contextualSpacing/>
        <w:rPr>
          <w:rFonts w:ascii="Arial" w:hAnsi="Arial"/>
        </w:rPr>
      </w:pPr>
      <w:r w:rsidRPr="00F37429">
        <w:rPr>
          <w:rFonts w:ascii="Arial" w:hAnsi="Arial"/>
        </w:rPr>
        <w:t>materials</w:t>
      </w:r>
    </w:p>
    <w:p w14:paraId="51F3F6D2" w14:textId="77777777" w:rsidR="00F37429" w:rsidRPr="00F37429" w:rsidRDefault="00F37429" w:rsidP="00F37429">
      <w:pPr>
        <w:numPr>
          <w:ilvl w:val="0"/>
          <w:numId w:val="1"/>
        </w:numPr>
        <w:contextualSpacing/>
        <w:rPr>
          <w:rFonts w:ascii="Arial" w:hAnsi="Arial"/>
        </w:rPr>
      </w:pPr>
      <w:r w:rsidRPr="00F37429">
        <w:rPr>
          <w:rFonts w:ascii="Arial" w:hAnsi="Arial"/>
        </w:rPr>
        <w:t>and instrumentation limits</w:t>
      </w:r>
    </w:p>
    <w:p w14:paraId="1750C4F6" w14:textId="77777777" w:rsidR="00F37429" w:rsidRPr="00F37429" w:rsidRDefault="00F37429" w:rsidP="00F37429">
      <w:pPr>
        <w:ind w:left="0" w:firstLine="0"/>
        <w:rPr>
          <w:rFonts w:ascii="Arial" w:hAnsi="Arial"/>
        </w:rPr>
      </w:pPr>
      <w:r w:rsidRPr="00F37429">
        <w:rPr>
          <w:rFonts w:ascii="Arial" w:hAnsi="Arial"/>
        </w:rPr>
        <w:t>ORP controllers operate inside and are influenced by this system.</w:t>
      </w:r>
    </w:p>
    <w:p w14:paraId="10A0CFB6" w14:textId="77777777" w:rsidR="00F37429" w:rsidRPr="00F37429" w:rsidRDefault="00F37429" w:rsidP="00F37429">
      <w:pPr>
        <w:ind w:left="0" w:firstLine="0"/>
        <w:rPr>
          <w:rFonts w:ascii="Arial" w:hAnsi="Arial"/>
        </w:rPr>
      </w:pPr>
      <w:r w:rsidRPr="00F37429">
        <w:rPr>
          <w:rFonts w:ascii="Arial" w:hAnsi="Arial"/>
        </w:rPr>
        <w:t>They do not control it.</w:t>
      </w:r>
    </w:p>
    <w:p w14:paraId="044D3164" w14:textId="77777777" w:rsidR="00F37429" w:rsidRPr="00F37429" w:rsidRDefault="00F37429" w:rsidP="00F37429">
      <w:pPr>
        <w:ind w:left="0" w:firstLine="0"/>
        <w:rPr>
          <w:rFonts w:ascii="Arial" w:hAnsi="Arial"/>
        </w:rPr>
      </w:pPr>
      <w:r w:rsidRPr="00F37429">
        <w:rPr>
          <w:rFonts w:ascii="Arial" w:hAnsi="Arial"/>
        </w:rPr>
        <w:t>These will be examined further in this book. To understand ORP/pH, each of these interrelated systems comes into play.</w:t>
      </w:r>
    </w:p>
    <w:p w14:paraId="206C8C9E" w14:textId="77777777" w:rsidR="00F37429" w:rsidRPr="00F37429" w:rsidRDefault="00F37429" w:rsidP="00F37429">
      <w:pPr>
        <w:ind w:left="0" w:firstLine="0"/>
        <w:rPr>
          <w:rFonts w:ascii="Arial" w:hAnsi="Arial"/>
        </w:rPr>
      </w:pPr>
      <w:r w:rsidRPr="00F37429">
        <w:rPr>
          <w:rFonts w:ascii="Segoe UI" w:eastAsia="Times New Roman" w:hAnsi="Segoe UI" w:cs="Segoe UI"/>
          <w:noProof/>
          <w:kern w:val="0"/>
          <w:sz w:val="21"/>
          <w:szCs w:val="21"/>
          <w:lang w:eastAsia="en-AU"/>
          <w14:ligatures w14:val="none"/>
        </w:rPr>
        <w:drawing>
          <wp:inline distT="0" distB="0" distL="0" distR="0" wp14:anchorId="152D80FC" wp14:editId="0DBA0437">
            <wp:extent cx="3642360" cy="1781175"/>
            <wp:effectExtent l="0" t="0" r="0" b="0"/>
            <wp:docPr id="1510224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24432" name=""/>
                    <pic:cNvPicPr/>
                  </pic:nvPicPr>
                  <pic:blipFill>
                    <a:blip r:embed="rId5" cstate="email">
                      <a:extLst>
                        <a:ext uri="{28A0092B-C50C-407E-A947-70E740481C1C}">
                          <a14:useLocalDpi xmlns:a14="http://schemas.microsoft.com/office/drawing/2010/main"/>
                        </a:ext>
                      </a:extLst>
                    </a:blip>
                    <a:stretch>
                      <a:fillRect/>
                    </a:stretch>
                  </pic:blipFill>
                  <pic:spPr>
                    <a:xfrm>
                      <a:off x="0" y="0"/>
                      <a:ext cx="3647658" cy="1783766"/>
                    </a:xfrm>
                    <a:prstGeom prst="rect">
                      <a:avLst/>
                    </a:prstGeom>
                  </pic:spPr>
                </pic:pic>
              </a:graphicData>
            </a:graphic>
          </wp:inline>
        </w:drawing>
      </w:r>
    </w:p>
    <w:p w14:paraId="7F5B4137" w14:textId="77777777" w:rsidR="00F37429" w:rsidRPr="00F37429" w:rsidRDefault="00F37429" w:rsidP="00F37429">
      <w:pPr>
        <w:keepLines/>
        <w:pageBreakBefore/>
        <w:spacing w:before="600" w:after="240"/>
        <w:ind w:left="720" w:hanging="360"/>
        <w:jc w:val="center"/>
        <w:outlineLvl w:val="0"/>
        <w:rPr>
          <w:rFonts w:ascii="Lucida Sans" w:hAnsi="Lucida Sans" w:cstheme="majorBidi"/>
          <w:kern w:val="0"/>
          <w:sz w:val="40"/>
          <w:szCs w:val="40"/>
          <w14:ligatures w14:val="none"/>
        </w:rPr>
      </w:pPr>
      <w:bookmarkStart w:id="1" w:name="_Toc226782566"/>
      <w:r w:rsidRPr="00F37429">
        <w:rPr>
          <w:rFonts w:ascii="Lucida Sans" w:hAnsi="Lucida Sans" w:cstheme="majorBidi"/>
          <w:kern w:val="0"/>
          <w:sz w:val="40"/>
          <w:szCs w:val="40"/>
          <w14:ligatures w14:val="none"/>
        </w:rPr>
        <w:lastRenderedPageBreak/>
        <w:t>Hydraulics and Turnover</w:t>
      </w:r>
      <w:bookmarkEnd w:id="1"/>
    </w:p>
    <w:p w14:paraId="6AE1E78B" w14:textId="77777777" w:rsidR="00F37429" w:rsidRPr="00F37429" w:rsidRDefault="00F37429" w:rsidP="00F37429">
      <w:pPr>
        <w:ind w:left="0" w:firstLine="0"/>
        <w:rPr>
          <w:rFonts w:ascii="Arial" w:hAnsi="Arial"/>
        </w:rPr>
      </w:pPr>
      <w:r w:rsidRPr="00F37429">
        <w:rPr>
          <w:rFonts w:ascii="Arial" w:hAnsi="Arial"/>
        </w:rPr>
        <w:t>Before commencing on the main topic of ORP/pH, there is a need to quickly cover a few areas in hydraulics and turnover.</w:t>
      </w:r>
    </w:p>
    <w:p w14:paraId="777CB667" w14:textId="77777777" w:rsidR="00F37429" w:rsidRPr="00F37429" w:rsidRDefault="00F37429" w:rsidP="00F37429">
      <w:pPr>
        <w:ind w:left="0" w:firstLine="0"/>
        <w:rPr>
          <w:rFonts w:ascii="Arial" w:hAnsi="Arial"/>
        </w:rPr>
      </w:pPr>
      <w:r w:rsidRPr="00F37429">
        <w:rPr>
          <w:rFonts w:ascii="Arial" w:hAnsi="Arial"/>
        </w:rPr>
        <w:t>This chapter is not meant to be a full coverage of this topic. Rather, it is a light skim over topics that are more relevant to understanding ORP/pH. It is assumed that a reader of this book already has some working knowledge of this subject.</w:t>
      </w:r>
    </w:p>
    <w:p w14:paraId="066E97D0" w14:textId="77777777" w:rsidR="00F37429" w:rsidRPr="00F37429" w:rsidRDefault="00F37429" w:rsidP="00F37429">
      <w:pPr>
        <w:keepNext/>
        <w:keepLines/>
        <w:spacing w:after="80" w:line="240" w:lineRule="auto"/>
        <w:ind w:left="0" w:firstLine="0"/>
        <w:jc w:val="center"/>
        <w:outlineLvl w:val="2"/>
        <w:rPr>
          <w:rFonts w:ascii="Arial" w:eastAsiaTheme="majorEastAsia" w:hAnsi="Arial" w:cs="Segoe UI"/>
          <w:b/>
          <w:bCs/>
          <w:kern w:val="0"/>
          <w:sz w:val="24"/>
          <w:szCs w:val="21"/>
          <w:lang w:val="en-US" w:eastAsia="en-AU"/>
          <w14:ligatures w14:val="none"/>
        </w:rPr>
      </w:pPr>
      <w:bookmarkStart w:id="2" w:name="_Toc226782567"/>
      <w:r w:rsidRPr="00F37429">
        <w:rPr>
          <w:rFonts w:ascii="Arial" w:eastAsiaTheme="majorEastAsia" w:hAnsi="Arial" w:cs="Segoe UI"/>
          <w:b/>
          <w:bCs/>
          <w:kern w:val="0"/>
          <w:sz w:val="24"/>
          <w:szCs w:val="21"/>
          <w:lang w:val="en-US" w:eastAsia="en-AU"/>
          <w14:ligatures w14:val="none"/>
        </w:rPr>
        <w:t>Turnover vs Mixing</w:t>
      </w:r>
      <w:bookmarkEnd w:id="2"/>
    </w:p>
    <w:p w14:paraId="5BC2CCEB" w14:textId="77777777" w:rsidR="00F37429" w:rsidRPr="00F37429" w:rsidRDefault="00F37429" w:rsidP="00F37429">
      <w:pPr>
        <w:ind w:left="0" w:firstLine="0"/>
        <w:rPr>
          <w:rFonts w:ascii="Arial" w:hAnsi="Arial"/>
        </w:rPr>
      </w:pPr>
      <w:r w:rsidRPr="00F37429">
        <w:rPr>
          <w:rFonts w:ascii="Arial" w:hAnsi="Arial"/>
        </w:rPr>
        <w:t>Turnover is an expression of the time it takes for the pool volume to pass once through the entire filtration process.</w:t>
      </w:r>
    </w:p>
    <w:p w14:paraId="5B3C42B7" w14:textId="77777777" w:rsidR="00F37429" w:rsidRPr="00F37429" w:rsidRDefault="00F37429" w:rsidP="00F37429">
      <w:pPr>
        <w:ind w:left="0" w:firstLine="0"/>
        <w:rPr>
          <w:rFonts w:ascii="Arial" w:hAnsi="Arial"/>
        </w:rPr>
      </w:pPr>
      <w:r w:rsidRPr="00F37429">
        <w:rPr>
          <w:rFonts w:ascii="Arial" w:hAnsi="Arial"/>
        </w:rPr>
        <w:t>Typically, turnover is expressed in hours. A 4 - 6-hour turnover is a common domestic turnover rate. 2.5 hours is a common commercial turnover rate in WA.</w:t>
      </w:r>
    </w:p>
    <w:p w14:paraId="31D83D2C" w14:textId="77777777" w:rsidR="00F37429" w:rsidRPr="00F37429" w:rsidRDefault="00F37429" w:rsidP="00F37429">
      <w:pPr>
        <w:ind w:left="0" w:firstLine="0"/>
        <w:rPr>
          <w:rFonts w:ascii="Arial" w:hAnsi="Arial"/>
        </w:rPr>
      </w:pPr>
      <w:r w:rsidRPr="00F37429">
        <w:rPr>
          <w:rFonts w:ascii="Arial" w:hAnsi="Arial"/>
        </w:rPr>
        <w:t>One turnover does not mean all the water in the pool has been through the filtration process or passed the probes. A water body works on the principle of continuous dilution. That is, a small amount of water is treated repeatedly, and some of this water is treated for the first time, some for the fifth time, etc.</w:t>
      </w:r>
    </w:p>
    <w:p w14:paraId="4FAFA0E4" w14:textId="77777777" w:rsidR="00F37429" w:rsidRPr="00F37429" w:rsidRDefault="00F37429" w:rsidP="00F37429">
      <w:pPr>
        <w:ind w:left="0" w:firstLine="0"/>
        <w:rPr>
          <w:rFonts w:ascii="Arial" w:hAnsi="Arial"/>
        </w:rPr>
      </w:pPr>
      <w:r w:rsidRPr="00F37429">
        <w:rPr>
          <w:rFonts w:ascii="Arial" w:hAnsi="Arial"/>
        </w:rPr>
        <w:t>Under the theory of continuous dilution, roughly six turnovers are typically required for &gt;95% probabilistic treatment exposure.</w:t>
      </w:r>
    </w:p>
    <w:p w14:paraId="1FBC37DA" w14:textId="77777777" w:rsidR="00F37429" w:rsidRPr="00F37429" w:rsidRDefault="00F37429" w:rsidP="00F37429">
      <w:pPr>
        <w:ind w:left="0" w:firstLine="0"/>
        <w:rPr>
          <w:rFonts w:ascii="Arial" w:hAnsi="Arial"/>
        </w:rPr>
      </w:pPr>
      <w:r w:rsidRPr="00F37429">
        <w:rPr>
          <w:rFonts w:ascii="Arial" w:hAnsi="Arial"/>
        </w:rPr>
        <w:t>In most cases, one turnover is sufficient for chemical testing; however, this is not always the case.</w:t>
      </w:r>
    </w:p>
    <w:p w14:paraId="12B764B0" w14:textId="77777777" w:rsidR="00F37429" w:rsidRPr="00F37429" w:rsidRDefault="00F37429" w:rsidP="00F37429">
      <w:pPr>
        <w:ind w:left="0" w:firstLine="0"/>
        <w:rPr>
          <w:rFonts w:ascii="Arial" w:hAnsi="Arial"/>
        </w:rPr>
      </w:pPr>
      <w:r w:rsidRPr="00F37429">
        <w:rPr>
          <w:rFonts w:ascii="Arial" w:hAnsi="Arial"/>
        </w:rPr>
        <w:lastRenderedPageBreak/>
        <w:t>Different water bodies may mix at different rates. Consider a standard rectangular shape, which will likely mix easier than a completely free-form pool shape with curves, nooks and corners where circulation may be reduced.</w:t>
      </w:r>
    </w:p>
    <w:p w14:paraId="209E7A26" w14:textId="77777777" w:rsidR="00F37429" w:rsidRPr="00F37429" w:rsidRDefault="00F37429" w:rsidP="00F37429">
      <w:pPr>
        <w:ind w:left="0" w:firstLine="0"/>
        <w:rPr>
          <w:rFonts w:ascii="Arial" w:hAnsi="Arial"/>
        </w:rPr>
      </w:pPr>
      <w:r w:rsidRPr="00F37429">
        <w:rPr>
          <w:rFonts w:ascii="Segoe UI" w:eastAsia="Times New Roman" w:hAnsi="Segoe UI" w:cs="Segoe UI"/>
          <w:noProof/>
          <w:kern w:val="0"/>
          <w:sz w:val="21"/>
          <w:szCs w:val="21"/>
          <w:lang w:eastAsia="en-AU"/>
          <w14:ligatures w14:val="none"/>
        </w:rPr>
        <w:drawing>
          <wp:inline distT="0" distB="0" distL="0" distR="0" wp14:anchorId="34405C17" wp14:editId="2419BB58">
            <wp:extent cx="3643630" cy="2145568"/>
            <wp:effectExtent l="0" t="0" r="0" b="0"/>
            <wp:docPr id="413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842" name=""/>
                    <pic:cNvPicPr/>
                  </pic:nvPicPr>
                  <pic:blipFill>
                    <a:blip r:embed="rId6" cstate="email">
                      <a:extLst>
                        <a:ext uri="{28A0092B-C50C-407E-A947-70E740481C1C}">
                          <a14:useLocalDpi xmlns:a14="http://schemas.microsoft.com/office/drawing/2010/main"/>
                        </a:ext>
                      </a:extLst>
                    </a:blip>
                    <a:stretch>
                      <a:fillRect/>
                    </a:stretch>
                  </pic:blipFill>
                  <pic:spPr>
                    <a:xfrm>
                      <a:off x="0" y="0"/>
                      <a:ext cx="3643630" cy="2145568"/>
                    </a:xfrm>
                    <a:prstGeom prst="rect">
                      <a:avLst/>
                    </a:prstGeom>
                  </pic:spPr>
                </pic:pic>
              </a:graphicData>
            </a:graphic>
          </wp:inline>
        </w:drawing>
      </w:r>
    </w:p>
    <w:p w14:paraId="7AC0BED8" w14:textId="77777777" w:rsidR="00F37429" w:rsidRPr="00F37429" w:rsidRDefault="00F37429" w:rsidP="00F37429">
      <w:pPr>
        <w:ind w:left="0" w:firstLine="0"/>
        <w:rPr>
          <w:rFonts w:ascii="Arial" w:hAnsi="Arial"/>
        </w:rPr>
      </w:pPr>
      <w:r w:rsidRPr="00F37429">
        <w:rPr>
          <w:rFonts w:ascii="Arial" w:hAnsi="Arial"/>
        </w:rPr>
        <w:t>Consider the pool shape and how water may move within it. This forms part of the considerations when looking at ORP/pH and any water treatment systems.</w:t>
      </w:r>
    </w:p>
    <w:p w14:paraId="4F6669C4" w14:textId="77777777" w:rsidR="00F37429" w:rsidRPr="00F37429" w:rsidRDefault="00F37429" w:rsidP="00F37429">
      <w:pPr>
        <w:keepNext/>
        <w:keepLines/>
        <w:spacing w:after="80" w:line="240" w:lineRule="auto"/>
        <w:ind w:left="0" w:firstLine="0"/>
        <w:jc w:val="center"/>
        <w:outlineLvl w:val="2"/>
        <w:rPr>
          <w:rFonts w:ascii="Arial" w:eastAsiaTheme="majorEastAsia" w:hAnsi="Arial" w:cs="Segoe UI"/>
          <w:b/>
          <w:bCs/>
          <w:kern w:val="0"/>
          <w:sz w:val="24"/>
          <w:szCs w:val="21"/>
          <w:lang w:val="en-US" w:eastAsia="en-AU"/>
          <w14:ligatures w14:val="none"/>
        </w:rPr>
      </w:pPr>
      <w:bookmarkStart w:id="3" w:name="_Toc226782568"/>
      <w:r w:rsidRPr="00F37429">
        <w:rPr>
          <w:rFonts w:ascii="Arial" w:eastAsiaTheme="majorEastAsia" w:hAnsi="Arial" w:cs="Segoe UI"/>
          <w:b/>
          <w:bCs/>
          <w:kern w:val="0"/>
          <w:sz w:val="24"/>
          <w:szCs w:val="21"/>
          <w:lang w:val="en-US" w:eastAsia="en-AU"/>
          <w14:ligatures w14:val="none"/>
        </w:rPr>
        <w:t>Dead Zones and Recirculation Loops</w:t>
      </w:r>
      <w:bookmarkEnd w:id="3"/>
    </w:p>
    <w:p w14:paraId="26F46370" w14:textId="77777777" w:rsidR="00F37429" w:rsidRPr="00F37429" w:rsidRDefault="00F37429" w:rsidP="00F37429">
      <w:pPr>
        <w:ind w:left="0" w:firstLine="0"/>
        <w:rPr>
          <w:rFonts w:ascii="Arial" w:hAnsi="Arial"/>
        </w:rPr>
      </w:pPr>
      <w:r w:rsidRPr="00F37429">
        <w:rPr>
          <w:rFonts w:ascii="Arial" w:hAnsi="Arial"/>
        </w:rPr>
        <w:t>Within a water body, there are often dead zones. Usually, these are easy to see. They are the points in the pool where leaf litter always accumulates, algae growth is often evident or spots that simply require additional cleaning.</w:t>
      </w:r>
    </w:p>
    <w:p w14:paraId="0897945C" w14:textId="77777777" w:rsidR="00F37429" w:rsidRPr="00F37429" w:rsidRDefault="00F37429" w:rsidP="00F37429">
      <w:pPr>
        <w:ind w:left="0" w:firstLine="0"/>
        <w:rPr>
          <w:rFonts w:ascii="Arial" w:hAnsi="Arial"/>
        </w:rPr>
      </w:pPr>
      <w:r w:rsidRPr="00F37429">
        <w:rPr>
          <w:rFonts w:ascii="Arial" w:hAnsi="Arial"/>
        </w:rPr>
        <w:t>Dead zones can sometimes be fixed by redirecting the return eyeball or perhaps adding an automatic cleaner to change the circulation pattern.</w:t>
      </w:r>
    </w:p>
    <w:p w14:paraId="3A234AA4" w14:textId="77777777" w:rsidR="00F37429" w:rsidRPr="00F37429" w:rsidRDefault="00F37429" w:rsidP="00F37429">
      <w:pPr>
        <w:ind w:left="0" w:firstLine="0"/>
        <w:rPr>
          <w:rFonts w:ascii="Arial" w:hAnsi="Arial"/>
        </w:rPr>
      </w:pPr>
      <w:r w:rsidRPr="00F37429">
        <w:rPr>
          <w:rFonts w:ascii="Arial" w:hAnsi="Arial"/>
        </w:rPr>
        <w:t xml:space="preserve">Recirculation loops are effectively shortcuts. Areas where perhaps the pool return is pointing directly at the skimmer box. Or perhaps a shorter pool has the pool jets pointed up </w:t>
      </w:r>
      <w:r w:rsidRPr="00F37429">
        <w:rPr>
          <w:rFonts w:ascii="Arial" w:hAnsi="Arial"/>
        </w:rPr>
        <w:lastRenderedPageBreak/>
        <w:t>to the surface, and the skimmer is also pulling from the surface; consequently, the water in this area is being turned over multiple times and less so in the lower parts of the water body.</w:t>
      </w:r>
    </w:p>
    <w:p w14:paraId="76F33869" w14:textId="77777777" w:rsidR="00F37429" w:rsidRPr="00F37429" w:rsidRDefault="00F37429" w:rsidP="00F37429">
      <w:pPr>
        <w:keepNext/>
        <w:keepLines/>
        <w:spacing w:after="80" w:line="240" w:lineRule="auto"/>
        <w:ind w:left="0" w:firstLine="0"/>
        <w:jc w:val="center"/>
        <w:outlineLvl w:val="2"/>
        <w:rPr>
          <w:rFonts w:ascii="Arial" w:eastAsiaTheme="majorEastAsia" w:hAnsi="Arial" w:cs="Segoe UI"/>
          <w:b/>
          <w:bCs/>
          <w:kern w:val="0"/>
          <w:sz w:val="24"/>
          <w:szCs w:val="21"/>
          <w:lang w:val="en-US" w:eastAsia="en-AU"/>
          <w14:ligatures w14:val="none"/>
        </w:rPr>
      </w:pPr>
      <w:bookmarkStart w:id="4" w:name="_Toc226782569"/>
      <w:r w:rsidRPr="00F37429">
        <w:rPr>
          <w:rFonts w:ascii="Arial" w:eastAsiaTheme="majorEastAsia" w:hAnsi="Arial" w:cs="Segoe UI"/>
          <w:b/>
          <w:bCs/>
          <w:kern w:val="0"/>
          <w:sz w:val="24"/>
          <w:szCs w:val="21"/>
          <w:lang w:val="en-US" w:eastAsia="en-AU"/>
          <w14:ligatures w14:val="none"/>
        </w:rPr>
        <w:t>Laminar versus Turbulent</w:t>
      </w:r>
      <w:bookmarkEnd w:id="4"/>
    </w:p>
    <w:p w14:paraId="6BC8153E" w14:textId="77777777" w:rsidR="00F37429" w:rsidRPr="00F37429" w:rsidRDefault="00F37429" w:rsidP="00F37429">
      <w:pPr>
        <w:ind w:left="0" w:firstLine="0"/>
        <w:rPr>
          <w:rFonts w:ascii="Arial" w:hAnsi="Arial"/>
        </w:rPr>
      </w:pPr>
      <w:r w:rsidRPr="00F37429">
        <w:rPr>
          <w:rFonts w:ascii="Arial" w:hAnsi="Arial"/>
        </w:rPr>
        <w:t>Laminar flow is discussed at times in this book. Laminar flow is effectively smooth, undisturbed flow. Laminar flow examples could be water in a straight run of pipe of not less than 5 pipe diameters long.</w:t>
      </w:r>
    </w:p>
    <w:p w14:paraId="75E3EA86" w14:textId="77777777" w:rsidR="00F37429" w:rsidRPr="00F37429" w:rsidRDefault="00F37429" w:rsidP="00F37429">
      <w:pPr>
        <w:ind w:left="0" w:firstLine="0"/>
        <w:rPr>
          <w:rFonts w:ascii="Arial" w:hAnsi="Arial"/>
        </w:rPr>
      </w:pPr>
      <w:r w:rsidRPr="00F37429">
        <w:rPr>
          <w:rFonts w:ascii="Segoe UI" w:eastAsia="Times New Roman" w:hAnsi="Segoe UI" w:cs="Segoe UI"/>
          <w:noProof/>
          <w:kern w:val="0"/>
          <w:sz w:val="21"/>
          <w:szCs w:val="21"/>
          <w:lang w:eastAsia="en-AU"/>
          <w14:ligatures w14:val="none"/>
        </w:rPr>
        <w:drawing>
          <wp:inline distT="0" distB="0" distL="0" distR="0" wp14:anchorId="0A34E268" wp14:editId="29DE758B">
            <wp:extent cx="3643630" cy="2252140"/>
            <wp:effectExtent l="0" t="0" r="0" b="0"/>
            <wp:docPr id="604910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10669" name=""/>
                    <pic:cNvPicPr/>
                  </pic:nvPicPr>
                  <pic:blipFill>
                    <a:blip r:embed="rId7" cstate="email">
                      <a:extLst>
                        <a:ext uri="{28A0092B-C50C-407E-A947-70E740481C1C}">
                          <a14:useLocalDpi xmlns:a14="http://schemas.microsoft.com/office/drawing/2010/main"/>
                        </a:ext>
                      </a:extLst>
                    </a:blip>
                    <a:stretch>
                      <a:fillRect/>
                    </a:stretch>
                  </pic:blipFill>
                  <pic:spPr>
                    <a:xfrm>
                      <a:off x="0" y="0"/>
                      <a:ext cx="3643630" cy="2252140"/>
                    </a:xfrm>
                    <a:prstGeom prst="rect">
                      <a:avLst/>
                    </a:prstGeom>
                  </pic:spPr>
                </pic:pic>
              </a:graphicData>
            </a:graphic>
          </wp:inline>
        </w:drawing>
      </w:r>
    </w:p>
    <w:p w14:paraId="43A91263" w14:textId="77777777" w:rsidR="00F37429" w:rsidRPr="00F37429" w:rsidRDefault="00F37429" w:rsidP="00F37429">
      <w:pPr>
        <w:ind w:left="0" w:firstLine="0"/>
        <w:rPr>
          <w:rFonts w:ascii="Arial" w:hAnsi="Arial"/>
        </w:rPr>
      </w:pPr>
      <w:r w:rsidRPr="00F37429">
        <w:rPr>
          <w:rFonts w:ascii="Arial" w:hAnsi="Arial"/>
        </w:rPr>
        <w:t>Turbulent flow, as its name implies, is turbulent. Turbulent flows are encountered on exiting a pump, entering a pump, and around changes of direction. Water entering the skimmer box is usually turbulent for example.</w:t>
      </w:r>
    </w:p>
    <w:p w14:paraId="4833359C" w14:textId="77777777" w:rsidR="00F37429" w:rsidRPr="00F37429" w:rsidRDefault="00F37429" w:rsidP="00F37429">
      <w:pPr>
        <w:keepNext/>
        <w:keepLines/>
        <w:spacing w:after="80" w:line="240" w:lineRule="auto"/>
        <w:ind w:left="0" w:firstLine="0"/>
        <w:jc w:val="center"/>
        <w:outlineLvl w:val="2"/>
        <w:rPr>
          <w:rFonts w:ascii="Arial" w:eastAsiaTheme="majorEastAsia" w:hAnsi="Arial" w:cs="Segoe UI"/>
          <w:b/>
          <w:bCs/>
          <w:kern w:val="0"/>
          <w:sz w:val="24"/>
          <w:szCs w:val="21"/>
          <w:lang w:val="en-US" w:eastAsia="en-AU"/>
          <w14:ligatures w14:val="none"/>
        </w:rPr>
      </w:pPr>
      <w:bookmarkStart w:id="5" w:name="_Toc226782570"/>
      <w:r w:rsidRPr="00F37429">
        <w:rPr>
          <w:rFonts w:ascii="Arial" w:eastAsiaTheme="majorEastAsia" w:hAnsi="Arial" w:cs="Segoe UI"/>
          <w:b/>
          <w:bCs/>
          <w:kern w:val="0"/>
          <w:sz w:val="24"/>
          <w:szCs w:val="21"/>
          <w:lang w:val="en-US" w:eastAsia="en-AU"/>
          <w14:ligatures w14:val="none"/>
        </w:rPr>
        <w:t>Cavitation</w:t>
      </w:r>
      <w:bookmarkEnd w:id="5"/>
    </w:p>
    <w:p w14:paraId="6F9C6CBF" w14:textId="77777777" w:rsidR="00F37429" w:rsidRPr="00F37429" w:rsidRDefault="00F37429" w:rsidP="00F37429">
      <w:pPr>
        <w:ind w:left="0" w:firstLine="0"/>
        <w:rPr>
          <w:rFonts w:ascii="Arial" w:hAnsi="Arial"/>
        </w:rPr>
      </w:pPr>
      <w:r w:rsidRPr="00F37429">
        <w:rPr>
          <w:rFonts w:ascii="Arial" w:hAnsi="Arial"/>
        </w:rPr>
        <w:t>Cavitation is usually associated with pumps; it can occur anywhere in the system, but it is simply more common in pumps.</w:t>
      </w:r>
    </w:p>
    <w:p w14:paraId="5F04DBBD" w14:textId="77777777" w:rsidR="00F37429" w:rsidRPr="00F37429" w:rsidRDefault="00F37429" w:rsidP="00F37429">
      <w:pPr>
        <w:ind w:left="0" w:firstLine="0"/>
        <w:rPr>
          <w:rFonts w:ascii="Arial" w:eastAsiaTheme="minorEastAsia" w:hAnsi="Arial"/>
        </w:rPr>
      </w:pPr>
      <w:r w:rsidRPr="00F37429">
        <w:rPr>
          <w:rFonts w:ascii="Arial" w:hAnsi="Arial"/>
        </w:rPr>
        <w:lastRenderedPageBreak/>
        <w:t xml:space="preserve">Cavitation is caused by a change in velocity and direction. If this is severe enough, the water effectively shears. Anywhere the local pressure drops below the vapour pressure of water (about 3.15 kPa at </w:t>
      </w:r>
      <w:r w:rsidRPr="00F37429">
        <w:rPr>
          <w:rFonts w:ascii="Segoe UI" w:eastAsia="Times New Roman" w:hAnsi="Segoe UI" w:cs="Segoe UI"/>
          <w:kern w:val="0"/>
          <w:sz w:val="21"/>
          <w:szCs w:val="21"/>
          <w:lang w:eastAsia="en-AU"/>
          <w14:ligatures w14:val="none"/>
        </w:rPr>
        <w:t>25°C</w:t>
      </w:r>
      <w:r w:rsidRPr="00F37429">
        <w:rPr>
          <w:rFonts w:ascii="Arial" w:hAnsi="Arial"/>
        </w:rPr>
        <w:t>) a vapour bubble forms and collapses violently as the pressure is recovered. These collapsing bubbles cause noise, vibration, reduced flow and can cause long-term equipment damage.</w:t>
      </w:r>
    </w:p>
    <w:p w14:paraId="586EC158" w14:textId="77777777" w:rsidR="00F37429" w:rsidRPr="00F37429" w:rsidRDefault="00F37429" w:rsidP="00F37429">
      <w:pPr>
        <w:ind w:left="0" w:firstLine="0"/>
        <w:rPr>
          <w:rFonts w:ascii="Arial" w:eastAsiaTheme="minorEastAsia" w:hAnsi="Arial"/>
        </w:rPr>
      </w:pPr>
      <w:r w:rsidRPr="00F37429">
        <w:rPr>
          <w:rFonts w:ascii="Arial" w:hAnsi="Arial"/>
        </w:rPr>
        <w:t>Cavitation can add or cause turbulation, and turbulent flow will disturb ORP/pH readings.</w:t>
      </w:r>
    </w:p>
    <w:p w14:paraId="2BFC2516" w14:textId="77777777" w:rsidR="00F37429" w:rsidRPr="00F37429" w:rsidRDefault="00F37429" w:rsidP="00F37429">
      <w:pPr>
        <w:keepNext/>
        <w:keepLines/>
        <w:spacing w:after="80" w:line="240" w:lineRule="auto"/>
        <w:ind w:left="0" w:firstLine="0"/>
        <w:jc w:val="center"/>
        <w:outlineLvl w:val="2"/>
        <w:rPr>
          <w:rFonts w:ascii="Arial" w:eastAsiaTheme="majorEastAsia" w:hAnsi="Arial" w:cs="Segoe UI"/>
          <w:b/>
          <w:bCs/>
          <w:kern w:val="0"/>
          <w:sz w:val="24"/>
          <w:szCs w:val="21"/>
          <w:lang w:val="en-US" w:eastAsia="en-AU"/>
          <w14:ligatures w14:val="none"/>
        </w:rPr>
      </w:pPr>
      <w:bookmarkStart w:id="6" w:name="_Toc226782571"/>
      <w:r w:rsidRPr="00F37429">
        <w:rPr>
          <w:rFonts w:ascii="Arial" w:eastAsiaTheme="majorEastAsia" w:hAnsi="Arial" w:cs="Segoe UI"/>
          <w:b/>
          <w:bCs/>
          <w:kern w:val="0"/>
          <w:sz w:val="24"/>
          <w:szCs w:val="21"/>
          <w:lang w:val="en-US" w:eastAsia="en-AU"/>
          <w14:ligatures w14:val="none"/>
        </w:rPr>
        <w:t>pH Changes Induced</w:t>
      </w:r>
      <w:bookmarkEnd w:id="6"/>
    </w:p>
    <w:p w14:paraId="032787D9" w14:textId="77777777" w:rsidR="00F37429" w:rsidRPr="00F37429" w:rsidRDefault="00F37429" w:rsidP="00F37429">
      <w:pPr>
        <w:ind w:left="0" w:firstLine="0"/>
        <w:rPr>
          <w:rFonts w:ascii="Arial" w:hAnsi="Arial"/>
          <w:lang w:eastAsia="en-AU"/>
        </w:rPr>
      </w:pPr>
      <w:r w:rsidRPr="00F37429">
        <w:rPr>
          <w:rFonts w:ascii="Arial" w:hAnsi="Arial"/>
        </w:rPr>
        <w:t>Some pipe and water treatment equipment can induce pH changes. This is covered in more depth in Chapter 12 The CO</w:t>
      </w:r>
      <w:r w:rsidRPr="00F37429">
        <w:rPr>
          <w:rFonts w:ascii="Arial" w:hAnsi="Arial"/>
          <w:vertAlign w:val="subscript"/>
        </w:rPr>
        <w:t>2</w:t>
      </w:r>
      <w:r w:rsidRPr="00F37429">
        <w:rPr>
          <w:rFonts w:ascii="Arial" w:hAnsi="Arial"/>
        </w:rPr>
        <w:t xml:space="preserve"> Connection: Why pH Behaves the Way it Does.</w:t>
      </w:r>
    </w:p>
    <w:p w14:paraId="1E9354EB" w14:textId="77777777" w:rsidR="00F37429" w:rsidRPr="00F37429" w:rsidRDefault="00F37429" w:rsidP="00F37429">
      <w:pPr>
        <w:spacing w:line="300" w:lineRule="atLeast"/>
        <w:ind w:left="0" w:firstLine="0"/>
        <w:rPr>
          <w:rFonts w:ascii="Arial" w:hAnsi="Arial"/>
          <w:lang w:eastAsia="en-AU"/>
        </w:rPr>
      </w:pPr>
      <w:r w:rsidRPr="00F37429">
        <w:rPr>
          <w:rFonts w:ascii="Arial" w:hAnsi="Arial"/>
        </w:rPr>
        <w:t xml:space="preserve">Venturis and aeration of any sort will generate a pH change, </w:t>
      </w:r>
      <w:r w:rsidRPr="00F37429">
        <w:rPr>
          <w:rFonts w:ascii="Arial" w:hAnsi="Arial"/>
          <w:lang w:eastAsia="en-AU"/>
        </w:rPr>
        <w:t>because dissolved CO</w:t>
      </w:r>
      <w:r w:rsidRPr="00F37429">
        <w:rPr>
          <w:rFonts w:ascii="Cambria Math" w:hAnsi="Cambria Math" w:cs="Cambria Math"/>
          <w:lang w:eastAsia="en-AU"/>
        </w:rPr>
        <w:t>₂</w:t>
      </w:r>
      <w:r w:rsidRPr="00F37429">
        <w:rPr>
          <w:rFonts w:ascii="Arial" w:hAnsi="Arial"/>
          <w:lang w:eastAsia="en-AU"/>
        </w:rPr>
        <w:t xml:space="preserve"> is continually leaving the water in an aerated, open system </w:t>
      </w:r>
      <w:r w:rsidRPr="00F37429">
        <w:rPr>
          <w:rFonts w:ascii="Arial" w:hAnsi="Arial"/>
        </w:rPr>
        <w:t>and this in turn leads to less stable ORP/pH readings.</w:t>
      </w:r>
    </w:p>
    <w:p w14:paraId="56E963F1" w14:textId="77777777" w:rsidR="00824308" w:rsidRDefault="00824308"/>
    <w:sectPr w:rsidR="00824308" w:rsidSect="00F37429">
      <w:pgSz w:w="8618" w:h="1275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712C0D"/>
    <w:multiLevelType w:val="hybridMultilevel"/>
    <w:tmpl w:val="2E4693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92351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429"/>
    <w:rsid w:val="00252444"/>
    <w:rsid w:val="003E2FA3"/>
    <w:rsid w:val="006E2AC1"/>
    <w:rsid w:val="00750DA7"/>
    <w:rsid w:val="00824308"/>
    <w:rsid w:val="00834E1E"/>
    <w:rsid w:val="008529A2"/>
    <w:rsid w:val="008A7010"/>
    <w:rsid w:val="008D598F"/>
    <w:rsid w:val="008F46B4"/>
    <w:rsid w:val="00905339"/>
    <w:rsid w:val="00A63DCD"/>
    <w:rsid w:val="00AA27DE"/>
    <w:rsid w:val="00BE0D78"/>
    <w:rsid w:val="00DE6EC9"/>
    <w:rsid w:val="00EA56B6"/>
    <w:rsid w:val="00F03B4A"/>
    <w:rsid w:val="00F37429"/>
    <w:rsid w:val="00F904E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9165"/>
  <w15:chartTrackingRefBased/>
  <w15:docId w15:val="{A2D2168C-9B44-4867-A6B4-817C6E8F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before="120" w:after="160" w:line="288" w:lineRule="auto"/>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4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4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4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4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4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4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4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429"/>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429"/>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4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4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4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4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4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4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4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4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429"/>
    <w:rPr>
      <w:rFonts w:eastAsiaTheme="majorEastAsia" w:cstheme="majorBidi"/>
      <w:color w:val="272727" w:themeColor="text1" w:themeTint="D8"/>
    </w:rPr>
  </w:style>
  <w:style w:type="paragraph" w:styleId="Title">
    <w:name w:val="Title"/>
    <w:basedOn w:val="Normal"/>
    <w:next w:val="Normal"/>
    <w:link w:val="TitleChar"/>
    <w:uiPriority w:val="10"/>
    <w:qFormat/>
    <w:rsid w:val="00F3742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4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429"/>
    <w:pPr>
      <w:numPr>
        <w:ilvl w:val="1"/>
      </w:numPr>
      <w:ind w:left="714" w:hanging="35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4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429"/>
    <w:pPr>
      <w:spacing w:before="160"/>
      <w:jc w:val="center"/>
    </w:pPr>
    <w:rPr>
      <w:i/>
      <w:iCs/>
      <w:color w:val="404040" w:themeColor="text1" w:themeTint="BF"/>
    </w:rPr>
  </w:style>
  <w:style w:type="character" w:customStyle="1" w:styleId="QuoteChar">
    <w:name w:val="Quote Char"/>
    <w:basedOn w:val="DefaultParagraphFont"/>
    <w:link w:val="Quote"/>
    <w:uiPriority w:val="29"/>
    <w:rsid w:val="00F37429"/>
    <w:rPr>
      <w:i/>
      <w:iCs/>
      <w:color w:val="404040" w:themeColor="text1" w:themeTint="BF"/>
    </w:rPr>
  </w:style>
  <w:style w:type="paragraph" w:styleId="ListParagraph">
    <w:name w:val="List Paragraph"/>
    <w:basedOn w:val="Normal"/>
    <w:uiPriority w:val="34"/>
    <w:qFormat/>
    <w:rsid w:val="00F37429"/>
    <w:pPr>
      <w:ind w:left="720"/>
      <w:contextualSpacing/>
    </w:pPr>
  </w:style>
  <w:style w:type="character" w:styleId="IntenseEmphasis">
    <w:name w:val="Intense Emphasis"/>
    <w:basedOn w:val="DefaultParagraphFont"/>
    <w:uiPriority w:val="21"/>
    <w:qFormat/>
    <w:rsid w:val="00F37429"/>
    <w:rPr>
      <w:i/>
      <w:iCs/>
      <w:color w:val="0F4761" w:themeColor="accent1" w:themeShade="BF"/>
    </w:rPr>
  </w:style>
  <w:style w:type="paragraph" w:styleId="IntenseQuote">
    <w:name w:val="Intense Quote"/>
    <w:basedOn w:val="Normal"/>
    <w:next w:val="Normal"/>
    <w:link w:val="IntenseQuoteChar"/>
    <w:uiPriority w:val="30"/>
    <w:qFormat/>
    <w:rsid w:val="00F374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429"/>
    <w:rPr>
      <w:i/>
      <w:iCs/>
      <w:color w:val="0F4761" w:themeColor="accent1" w:themeShade="BF"/>
    </w:rPr>
  </w:style>
  <w:style w:type="character" w:styleId="IntenseReference">
    <w:name w:val="Intense Reference"/>
    <w:basedOn w:val="DefaultParagraphFont"/>
    <w:uiPriority w:val="32"/>
    <w:qFormat/>
    <w:rsid w:val="00F374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686</Words>
  <Characters>3578</Characters>
  <Application>Microsoft Office Word</Application>
  <DocSecurity>0</DocSecurity>
  <Lines>132</Lines>
  <Paragraphs>72</Paragraphs>
  <ScaleCrop>false</ScaleCrop>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Last</dc:creator>
  <cp:keywords/>
  <dc:description/>
  <cp:lastModifiedBy>David Last</cp:lastModifiedBy>
  <cp:revision>1</cp:revision>
  <dcterms:created xsi:type="dcterms:W3CDTF">2026-04-11T07:51:00Z</dcterms:created>
  <dcterms:modified xsi:type="dcterms:W3CDTF">2026-04-11T07:54:00Z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9568c87c-9c44-49ac-a6c9-c6027f7e7fa9</vt:lpwstr>
  </property>
</Properties>
</file>