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361438" w14:textId="77777777" w:rsidR="00914F1B" w:rsidRPr="00D21602" w:rsidRDefault="00914F1B" w:rsidP="00646B41">
      <w:pPr>
        <w:spacing w:line="360" w:lineRule="auto"/>
        <w:jc w:val="center"/>
        <w:rPr>
          <w:rFonts w:ascii="Times New Roman" w:hAnsi="Times New Roman" w:cs="Times New Roman"/>
          <w:b/>
          <w:bCs/>
          <w:sz w:val="28"/>
          <w:szCs w:val="28"/>
          <w:lang w:val="en-US"/>
        </w:rPr>
      </w:pPr>
      <w:r w:rsidRPr="00D21602">
        <w:rPr>
          <w:rFonts w:ascii="Times New Roman" w:hAnsi="Times New Roman" w:cs="Times New Roman"/>
          <w:b/>
          <w:bCs/>
          <w:sz w:val="28"/>
          <w:szCs w:val="28"/>
          <w:lang w:val="en-US"/>
        </w:rPr>
        <w:t>Chapter II</w:t>
      </w:r>
      <w:proofErr w:type="gramStart"/>
      <w:r w:rsidRPr="00D21602">
        <w:rPr>
          <w:rFonts w:ascii="Times New Roman" w:hAnsi="Times New Roman" w:cs="Times New Roman"/>
          <w:b/>
          <w:bCs/>
          <w:sz w:val="28"/>
          <w:szCs w:val="28"/>
          <w:lang w:val="en-US"/>
        </w:rPr>
        <w:t xml:space="preserve">-  </w:t>
      </w:r>
      <w:r w:rsidR="00E97DD0" w:rsidRPr="00D21602">
        <w:rPr>
          <w:rFonts w:ascii="Times New Roman" w:hAnsi="Times New Roman" w:cs="Times New Roman"/>
          <w:b/>
          <w:bCs/>
          <w:sz w:val="28"/>
          <w:szCs w:val="28"/>
          <w:lang w:val="en-US"/>
        </w:rPr>
        <w:t>G</w:t>
      </w:r>
      <w:r w:rsidRPr="00D21602">
        <w:rPr>
          <w:rFonts w:ascii="Times New Roman" w:hAnsi="Times New Roman" w:cs="Times New Roman"/>
          <w:b/>
          <w:bCs/>
          <w:sz w:val="28"/>
          <w:szCs w:val="28"/>
          <w:lang w:val="en-US"/>
        </w:rPr>
        <w:t>eopolitics</w:t>
      </w:r>
      <w:proofErr w:type="gramEnd"/>
      <w:r w:rsidRPr="00D21602">
        <w:rPr>
          <w:rFonts w:ascii="Times New Roman" w:hAnsi="Times New Roman" w:cs="Times New Roman"/>
          <w:b/>
          <w:bCs/>
          <w:sz w:val="28"/>
          <w:szCs w:val="28"/>
          <w:lang w:val="en-US"/>
        </w:rPr>
        <w:t xml:space="preserve"> in Indian ocean region</w:t>
      </w:r>
    </w:p>
    <w:p w14:paraId="13B2A780" w14:textId="77777777" w:rsidR="00BD1697" w:rsidRPr="00D21602" w:rsidRDefault="00BD1697" w:rsidP="00D21602">
      <w:pPr>
        <w:spacing w:line="360" w:lineRule="auto"/>
        <w:jc w:val="both"/>
        <w:rPr>
          <w:rFonts w:ascii="Times New Roman" w:hAnsi="Times New Roman" w:cs="Times New Roman"/>
          <w:lang w:val="en-US"/>
        </w:rPr>
      </w:pPr>
    </w:p>
    <w:p w14:paraId="47D0966B" w14:textId="77777777" w:rsidR="00BD1697" w:rsidRPr="00D21602" w:rsidRDefault="00BD1697" w:rsidP="00D21602">
      <w:pPr>
        <w:spacing w:line="360" w:lineRule="auto"/>
        <w:jc w:val="both"/>
        <w:rPr>
          <w:rFonts w:ascii="Times New Roman" w:hAnsi="Times New Roman" w:cs="Times New Roman"/>
          <w:b/>
          <w:bCs/>
          <w:sz w:val="28"/>
          <w:szCs w:val="28"/>
        </w:rPr>
      </w:pPr>
      <w:r w:rsidRPr="00D21602">
        <w:rPr>
          <w:rFonts w:ascii="Times New Roman" w:hAnsi="Times New Roman" w:cs="Times New Roman"/>
          <w:b/>
          <w:bCs/>
          <w:sz w:val="28"/>
          <w:szCs w:val="28"/>
        </w:rPr>
        <w:t>Introduction</w:t>
      </w:r>
    </w:p>
    <w:p w14:paraId="28275433" w14:textId="252F0012" w:rsidR="00BD1697" w:rsidRPr="00D21602" w:rsidRDefault="00BD1697" w:rsidP="00D21602">
      <w:pPr>
        <w:spacing w:line="360" w:lineRule="auto"/>
        <w:jc w:val="both"/>
        <w:rPr>
          <w:rFonts w:ascii="Times New Roman" w:hAnsi="Times New Roman" w:cs="Times New Roman"/>
        </w:rPr>
      </w:pPr>
      <w:r w:rsidRPr="00D21602">
        <w:rPr>
          <w:rFonts w:ascii="Times New Roman" w:hAnsi="Times New Roman" w:cs="Times New Roman"/>
        </w:rPr>
        <w:t xml:space="preserve">The Indian Ocean has emerged as one of the most strategically significant regions in the 21st century, serving as a critical juncture for global trade, energy transportation, and security dynamics. Geopolitically, it connects key global </w:t>
      </w:r>
      <w:r w:rsidR="0028316C" w:rsidRPr="00D21602">
        <w:rPr>
          <w:rFonts w:ascii="Times New Roman" w:hAnsi="Times New Roman" w:cs="Times New Roman"/>
        </w:rPr>
        <w:t>centres</w:t>
      </w:r>
      <w:r w:rsidRPr="00D21602">
        <w:rPr>
          <w:rFonts w:ascii="Times New Roman" w:hAnsi="Times New Roman" w:cs="Times New Roman"/>
        </w:rPr>
        <w:t xml:space="preserve"> of power and commerce—spanning from the oil-producing nations of the Middle East to the manufacturing hubs of East Asia, and the emerging markets of South Asia and East Africa</w:t>
      </w:r>
      <w:r w:rsidR="00D21602" w:rsidRPr="00D21602">
        <w:rPr>
          <w:rStyle w:val="FootnoteReference"/>
          <w:rFonts w:ascii="Times New Roman" w:hAnsi="Times New Roman" w:cs="Times New Roman"/>
        </w:rPr>
        <w:footnoteReference w:id="1"/>
      </w:r>
      <w:r w:rsidRPr="00D21602">
        <w:rPr>
          <w:rFonts w:ascii="Times New Roman" w:hAnsi="Times New Roman" w:cs="Times New Roman"/>
        </w:rPr>
        <w:t>. As the third-largest oceanic expanse, the Indian Ocean is bordered by 38 coastal and hinterland states, many of which are rapidly growing economies with increasing global influence. The Indian Ocean Region (IOR) is not only central to the economic prosperity of littoral states but is also a theatre of intense strategic competition among major powers, including India, China, the United States, Japan, and the European Union.</w:t>
      </w:r>
    </w:p>
    <w:p w14:paraId="07D5ED64" w14:textId="1F439397" w:rsidR="00BD1697" w:rsidRPr="00D21602" w:rsidRDefault="00BD1697" w:rsidP="00D21602">
      <w:pPr>
        <w:spacing w:line="360" w:lineRule="auto"/>
        <w:jc w:val="both"/>
        <w:rPr>
          <w:rFonts w:ascii="Times New Roman" w:hAnsi="Times New Roman" w:cs="Times New Roman"/>
        </w:rPr>
      </w:pPr>
      <w:r w:rsidRPr="00D21602">
        <w:rPr>
          <w:rFonts w:ascii="Times New Roman" w:hAnsi="Times New Roman" w:cs="Times New Roman"/>
        </w:rPr>
        <w:t>India, by virtue of its peninsular geography and long maritime tradition, has historically viewed the Indian Ocean as its sphere of strategic influence. In recent years, India’s maritime policy has shifted toward a more assertive and integrated approach, recognizing the ocean’s growing relevance to national security, energy needs, and economic growth.</w:t>
      </w:r>
      <w:r w:rsidR="00D21602" w:rsidRPr="00D21602">
        <w:rPr>
          <w:rStyle w:val="FootnoteReference"/>
          <w:rFonts w:ascii="Times New Roman" w:hAnsi="Times New Roman" w:cs="Times New Roman"/>
        </w:rPr>
        <w:footnoteReference w:id="2"/>
      </w:r>
      <w:r w:rsidRPr="00D21602">
        <w:rPr>
          <w:rFonts w:ascii="Times New Roman" w:hAnsi="Times New Roman" w:cs="Times New Roman"/>
        </w:rPr>
        <w:t xml:space="preserve"> This chapter examines the geopolitical importance of the Indian Ocean and contextualizes it within India’s evolving maritime strategy. It explores key regional dynamics, the role of strategic chokepoints, and the competing interests of regional and extra-regional powers. In doing so, it highlights the complex interplay of cooperation and competition shaping the maritime domain, and assesses India’s role within this broader geopolitical framework.</w:t>
      </w:r>
    </w:p>
    <w:p w14:paraId="3500C608" w14:textId="77777777" w:rsidR="00BD1697" w:rsidRPr="00D21602" w:rsidRDefault="00BD1697" w:rsidP="00D21602">
      <w:pPr>
        <w:spacing w:line="360" w:lineRule="auto"/>
        <w:jc w:val="both"/>
        <w:rPr>
          <w:rFonts w:ascii="Times New Roman" w:hAnsi="Times New Roman" w:cs="Times New Roman"/>
        </w:rPr>
      </w:pPr>
    </w:p>
    <w:p w14:paraId="79B9FD4A" w14:textId="77777777" w:rsidR="00BD1697" w:rsidRPr="00D21602" w:rsidRDefault="00BD1697" w:rsidP="00D21602">
      <w:pPr>
        <w:spacing w:line="360" w:lineRule="auto"/>
        <w:jc w:val="both"/>
        <w:rPr>
          <w:rFonts w:ascii="Times New Roman" w:hAnsi="Times New Roman" w:cs="Times New Roman"/>
          <w:b/>
          <w:bCs/>
          <w:sz w:val="28"/>
          <w:szCs w:val="28"/>
        </w:rPr>
      </w:pPr>
      <w:r w:rsidRPr="00D21602">
        <w:rPr>
          <w:rFonts w:ascii="Times New Roman" w:hAnsi="Times New Roman" w:cs="Times New Roman"/>
          <w:b/>
          <w:bCs/>
          <w:sz w:val="28"/>
          <w:szCs w:val="28"/>
        </w:rPr>
        <w:t>2.1 Strategic Importance of the Indian Ocean</w:t>
      </w:r>
    </w:p>
    <w:p w14:paraId="4B12C915" w14:textId="5D57B103"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 xml:space="preserve">The Indian Ocean occupies a critical position in the contemporary geopolitical and economic order. As the third-largest ocean in the world, covering roughly 70 million square </w:t>
      </w:r>
      <w:r w:rsidR="0028316C" w:rsidRPr="00D21602">
        <w:rPr>
          <w:rFonts w:ascii="Times New Roman" w:hAnsi="Times New Roman" w:cs="Times New Roman"/>
        </w:rPr>
        <w:t>kilometres</w:t>
      </w:r>
      <w:r w:rsidRPr="00D21602">
        <w:rPr>
          <w:rFonts w:ascii="Times New Roman" w:hAnsi="Times New Roman" w:cs="Times New Roman"/>
        </w:rPr>
        <w:t xml:space="preserve">, it forms a maritime bridge connecting three continents—Asia, Africa, and Australia—and interfaces with some of the most significant global trading and strategic zones. It is bordered by 38 coastal and landlocked states, collectively home to over 2.7 billion people, making the Indian Ocean Region (IOR) a densely populated and highly diverse maritime space. It connects </w:t>
      </w:r>
      <w:r w:rsidRPr="00D21602">
        <w:rPr>
          <w:rFonts w:ascii="Times New Roman" w:hAnsi="Times New Roman" w:cs="Times New Roman"/>
        </w:rPr>
        <w:lastRenderedPageBreak/>
        <w:t>the oil-producing Gulf and West Asian countries with the high-growth industrial economies of East and Southeast Asia and further links to Europe and Africa through the Red Sea and the Suez Canal, forming an indispensable part of the global supply chain network. This geographical centrality—combined with its economic significance and strategic vulnerabilities—has historically positioned the Indian Ocean as a theatre of enduring geopolitical competition and cooperation.</w:t>
      </w:r>
    </w:p>
    <w:p w14:paraId="2AB908D1" w14:textId="77777777" w:rsidR="002F7769" w:rsidRPr="00D21602" w:rsidRDefault="002F7769" w:rsidP="00D21602">
      <w:pPr>
        <w:spacing w:line="360" w:lineRule="auto"/>
        <w:jc w:val="both"/>
        <w:rPr>
          <w:rFonts w:ascii="Times New Roman" w:hAnsi="Times New Roman" w:cs="Times New Roman"/>
          <w:b/>
          <w:bCs/>
        </w:rPr>
      </w:pPr>
      <w:r w:rsidRPr="00D21602">
        <w:rPr>
          <w:rFonts w:ascii="Times New Roman" w:hAnsi="Times New Roman" w:cs="Times New Roman"/>
          <w:b/>
          <w:bCs/>
        </w:rPr>
        <w:t>Economic Lifelines and Strategic Arteries</w:t>
      </w:r>
    </w:p>
    <w:p w14:paraId="1793F9C4" w14:textId="118ED8B7"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The Indian Ocean functions as a critical artery of global trade, carrying a substantial volume of the world’s maritime commerce. It is estimated that over 80% of the world’s seaborne oil trade and nearly one-third of all bulk cargo traffic transit through its waters</w:t>
      </w:r>
      <w:r w:rsidR="00D21602" w:rsidRPr="00D21602">
        <w:rPr>
          <w:rStyle w:val="FootnoteReference"/>
          <w:rFonts w:ascii="Times New Roman" w:hAnsi="Times New Roman" w:cs="Times New Roman"/>
        </w:rPr>
        <w:footnoteReference w:id="3"/>
      </w:r>
      <w:r w:rsidRPr="00D21602">
        <w:rPr>
          <w:rFonts w:ascii="Times New Roman" w:hAnsi="Times New Roman" w:cs="Times New Roman"/>
        </w:rPr>
        <w:t>. The importance of these trade flows is underscored by the presence of key Sea Lanes of Communication (SLOCs), which serve as the economic lifelines for numerous global powers such as China, Japan, South Korea, India, and the ASEAN states. These economies rely heavily on uninterrupted energy imports and the efficient movement of raw materials and manufactured goods, making the security and governance of the Indian Ocean indispensable to the functioning of the globalized economic system.</w:t>
      </w:r>
    </w:p>
    <w:p w14:paraId="22E1A4C1" w14:textId="30DCB553"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The region’s importance was starkly highlighted in March 2021, when the Ever Given, a massive container ship, ran aground in the Suez Canal, blocking one of the most crucial maritime arteries connecting the Indian Ocean with the Mediterranean Sea. For nearly a week, global trade was thrown into disarray, with hundreds of ships stranded and billions of dollars lost in delayed shipments. The incident revealed the fragility of global maritime infrastructure and underscored the strategic importance of ensuring the resilience and security of maritime chokepoints in and around the Indian Ocean.</w:t>
      </w:r>
      <w:r w:rsidR="00D21602" w:rsidRPr="00D21602">
        <w:rPr>
          <w:rStyle w:val="FootnoteReference"/>
          <w:rFonts w:ascii="Times New Roman" w:hAnsi="Times New Roman" w:cs="Times New Roman"/>
        </w:rPr>
        <w:footnoteReference w:id="4"/>
      </w:r>
    </w:p>
    <w:p w14:paraId="457A3DB4" w14:textId="77777777" w:rsidR="002F7769" w:rsidRPr="00D21602" w:rsidRDefault="002F7769" w:rsidP="00D21602">
      <w:pPr>
        <w:spacing w:line="360" w:lineRule="auto"/>
        <w:jc w:val="both"/>
        <w:rPr>
          <w:rFonts w:ascii="Times New Roman" w:hAnsi="Times New Roman" w:cs="Times New Roman"/>
          <w:b/>
          <w:bCs/>
        </w:rPr>
      </w:pPr>
      <w:r w:rsidRPr="00D21602">
        <w:rPr>
          <w:rFonts w:ascii="Times New Roman" w:hAnsi="Times New Roman" w:cs="Times New Roman"/>
          <w:b/>
          <w:bCs/>
        </w:rPr>
        <w:t>Maritime Chokepoints and Strategic Bottlenecks</w:t>
      </w:r>
    </w:p>
    <w:p w14:paraId="7D9E0811" w14:textId="77777777"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Three of the world’s most critical maritime chokepoints are located in the Indian Ocean: the </w:t>
      </w:r>
      <w:r w:rsidRPr="00D21602">
        <w:rPr>
          <w:rFonts w:ascii="Times New Roman" w:hAnsi="Times New Roman" w:cs="Times New Roman"/>
          <w:b/>
          <w:bCs/>
        </w:rPr>
        <w:t>Strait of Hormuz</w:t>
      </w:r>
      <w:r w:rsidRPr="00D21602">
        <w:rPr>
          <w:rFonts w:ascii="Times New Roman" w:hAnsi="Times New Roman" w:cs="Times New Roman"/>
        </w:rPr>
        <w:t>, the </w:t>
      </w:r>
      <w:r w:rsidRPr="00D21602">
        <w:rPr>
          <w:rFonts w:ascii="Times New Roman" w:hAnsi="Times New Roman" w:cs="Times New Roman"/>
          <w:b/>
          <w:bCs/>
        </w:rPr>
        <w:t xml:space="preserve">Bab </w:t>
      </w:r>
      <w:proofErr w:type="spellStart"/>
      <w:r w:rsidRPr="00D21602">
        <w:rPr>
          <w:rFonts w:ascii="Times New Roman" w:hAnsi="Times New Roman" w:cs="Times New Roman"/>
          <w:b/>
          <w:bCs/>
        </w:rPr>
        <w:t>el</w:t>
      </w:r>
      <w:proofErr w:type="spellEnd"/>
      <w:r w:rsidRPr="00D21602">
        <w:rPr>
          <w:rFonts w:ascii="Times New Roman" w:hAnsi="Times New Roman" w:cs="Times New Roman"/>
          <w:b/>
          <w:bCs/>
        </w:rPr>
        <w:t>-Mandeb Strait</w:t>
      </w:r>
      <w:r w:rsidRPr="00D21602">
        <w:rPr>
          <w:rFonts w:ascii="Times New Roman" w:hAnsi="Times New Roman" w:cs="Times New Roman"/>
        </w:rPr>
        <w:t>, and the </w:t>
      </w:r>
      <w:r w:rsidRPr="00D21602">
        <w:rPr>
          <w:rFonts w:ascii="Times New Roman" w:hAnsi="Times New Roman" w:cs="Times New Roman"/>
          <w:b/>
          <w:bCs/>
        </w:rPr>
        <w:t>Strait of Malacca</w:t>
      </w:r>
      <w:r w:rsidRPr="00D21602">
        <w:rPr>
          <w:rFonts w:ascii="Times New Roman" w:hAnsi="Times New Roman" w:cs="Times New Roman"/>
        </w:rPr>
        <w:t>. Together, these narrow passages handle an overwhelming share of the world's energy and trade flows and serve as crucial nodes of global maritime logistics.</w:t>
      </w:r>
    </w:p>
    <w:p w14:paraId="32A860AC" w14:textId="64346E1B" w:rsidR="002F7769" w:rsidRPr="00D21602" w:rsidRDefault="002F7769" w:rsidP="00D21602">
      <w:pPr>
        <w:numPr>
          <w:ilvl w:val="0"/>
          <w:numId w:val="1"/>
        </w:numPr>
        <w:spacing w:line="360" w:lineRule="auto"/>
        <w:jc w:val="both"/>
        <w:rPr>
          <w:rFonts w:ascii="Times New Roman" w:hAnsi="Times New Roman" w:cs="Times New Roman"/>
        </w:rPr>
      </w:pPr>
      <w:r w:rsidRPr="00D21602">
        <w:rPr>
          <w:rFonts w:ascii="Times New Roman" w:hAnsi="Times New Roman" w:cs="Times New Roman"/>
        </w:rPr>
        <w:t>The </w:t>
      </w:r>
      <w:r w:rsidRPr="00D21602">
        <w:rPr>
          <w:rFonts w:ascii="Times New Roman" w:hAnsi="Times New Roman" w:cs="Times New Roman"/>
          <w:b/>
          <w:bCs/>
        </w:rPr>
        <w:t>Strait of Hormuz</w:t>
      </w:r>
      <w:r w:rsidRPr="00D21602">
        <w:rPr>
          <w:rFonts w:ascii="Times New Roman" w:hAnsi="Times New Roman" w:cs="Times New Roman"/>
        </w:rPr>
        <w:t>, located between Iran and Oman, is the most vital oil transit chokepoint in the world, with over 17 million barrels of oil—roughly 20% of global petroleum consumption</w:t>
      </w:r>
      <w:r w:rsidR="00D21602" w:rsidRPr="00D21602">
        <w:rPr>
          <w:rStyle w:val="FootnoteReference"/>
          <w:rFonts w:ascii="Times New Roman" w:hAnsi="Times New Roman" w:cs="Times New Roman"/>
        </w:rPr>
        <w:footnoteReference w:id="5"/>
      </w:r>
      <w:r w:rsidRPr="00D21602">
        <w:rPr>
          <w:rFonts w:ascii="Times New Roman" w:hAnsi="Times New Roman" w:cs="Times New Roman"/>
        </w:rPr>
        <w:t xml:space="preserve">—passing through it daily. Given ongoing tensions between </w:t>
      </w:r>
      <w:r w:rsidRPr="00D21602">
        <w:rPr>
          <w:rFonts w:ascii="Times New Roman" w:hAnsi="Times New Roman" w:cs="Times New Roman"/>
        </w:rPr>
        <w:lastRenderedPageBreak/>
        <w:t>Iran and Western powers, and periodic threats to close the strait, it remains a flashpoint for geopolitical instability.</w:t>
      </w:r>
    </w:p>
    <w:p w14:paraId="009180ED" w14:textId="77777777" w:rsidR="002F7769" w:rsidRPr="00D21602" w:rsidRDefault="002F7769" w:rsidP="00D21602">
      <w:pPr>
        <w:numPr>
          <w:ilvl w:val="0"/>
          <w:numId w:val="1"/>
        </w:numPr>
        <w:spacing w:line="360" w:lineRule="auto"/>
        <w:jc w:val="both"/>
        <w:rPr>
          <w:rFonts w:ascii="Times New Roman" w:hAnsi="Times New Roman" w:cs="Times New Roman"/>
        </w:rPr>
      </w:pPr>
      <w:r w:rsidRPr="00D21602">
        <w:rPr>
          <w:rFonts w:ascii="Times New Roman" w:hAnsi="Times New Roman" w:cs="Times New Roman"/>
        </w:rPr>
        <w:t>The </w:t>
      </w:r>
      <w:r w:rsidRPr="00D21602">
        <w:rPr>
          <w:rFonts w:ascii="Times New Roman" w:hAnsi="Times New Roman" w:cs="Times New Roman"/>
          <w:b/>
          <w:bCs/>
        </w:rPr>
        <w:t xml:space="preserve">Bab </w:t>
      </w:r>
      <w:proofErr w:type="spellStart"/>
      <w:r w:rsidRPr="00D21602">
        <w:rPr>
          <w:rFonts w:ascii="Times New Roman" w:hAnsi="Times New Roman" w:cs="Times New Roman"/>
          <w:b/>
          <w:bCs/>
        </w:rPr>
        <w:t>el</w:t>
      </w:r>
      <w:proofErr w:type="spellEnd"/>
      <w:r w:rsidRPr="00D21602">
        <w:rPr>
          <w:rFonts w:ascii="Times New Roman" w:hAnsi="Times New Roman" w:cs="Times New Roman"/>
          <w:b/>
          <w:bCs/>
        </w:rPr>
        <w:t>-Mandeb Strait</w:t>
      </w:r>
      <w:r w:rsidRPr="00D21602">
        <w:rPr>
          <w:rFonts w:ascii="Times New Roman" w:hAnsi="Times New Roman" w:cs="Times New Roman"/>
        </w:rPr>
        <w:t>, which links the Indian Ocean to the Red Sea and the Mediterranean via the Suez Canal, is crucial for Europe–Asia trade. However, its proximity to politically fragile states such as Yemen, Somalia, and Eritrea makes it particularly vulnerable to piracy, maritime terrorism, and regional conflict.</w:t>
      </w:r>
    </w:p>
    <w:p w14:paraId="690BC0CA" w14:textId="77777777" w:rsidR="002F7769" w:rsidRPr="00D21602" w:rsidRDefault="002F7769" w:rsidP="00D21602">
      <w:pPr>
        <w:numPr>
          <w:ilvl w:val="0"/>
          <w:numId w:val="1"/>
        </w:numPr>
        <w:spacing w:line="360" w:lineRule="auto"/>
        <w:jc w:val="both"/>
        <w:rPr>
          <w:rFonts w:ascii="Times New Roman" w:hAnsi="Times New Roman" w:cs="Times New Roman"/>
        </w:rPr>
      </w:pPr>
      <w:r w:rsidRPr="00D21602">
        <w:rPr>
          <w:rFonts w:ascii="Times New Roman" w:hAnsi="Times New Roman" w:cs="Times New Roman"/>
        </w:rPr>
        <w:t>The </w:t>
      </w:r>
      <w:r w:rsidRPr="00D21602">
        <w:rPr>
          <w:rFonts w:ascii="Times New Roman" w:hAnsi="Times New Roman" w:cs="Times New Roman"/>
          <w:b/>
          <w:bCs/>
        </w:rPr>
        <w:t>Strait of Malacca</w:t>
      </w:r>
      <w:r w:rsidRPr="00D21602">
        <w:rPr>
          <w:rFonts w:ascii="Times New Roman" w:hAnsi="Times New Roman" w:cs="Times New Roman"/>
        </w:rPr>
        <w:t>, situated between Malaysia and Indonesia, is one of the busiest shipping lanes globally. Over 100,000 vessels pass through it annually, transporting oil, liquefied natural gas (LNG), and manufactured goods. The strait is particularly significant for East Asian economies such as China, Japan, and South Korea, as it offers the shortest maritime route between the Persian Gulf and East Asia.</w:t>
      </w:r>
    </w:p>
    <w:p w14:paraId="02EFE42C" w14:textId="77777777"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These chokepoints are not only economically vital but also strategically sensitive. Any disruption—whether from natural disaster, political unrest, piracy, or military action—could have ripple effects across the global economy, affecting everything from energy prices to manufacturing cycles.</w:t>
      </w:r>
    </w:p>
    <w:p w14:paraId="4811224F" w14:textId="77777777" w:rsidR="002F7769" w:rsidRPr="00D21602" w:rsidRDefault="002F7769" w:rsidP="00D21602">
      <w:pPr>
        <w:spacing w:line="360" w:lineRule="auto"/>
        <w:jc w:val="both"/>
        <w:rPr>
          <w:rFonts w:ascii="Times New Roman" w:hAnsi="Times New Roman" w:cs="Times New Roman"/>
          <w:b/>
          <w:bCs/>
        </w:rPr>
      </w:pPr>
      <w:r w:rsidRPr="00D21602">
        <w:rPr>
          <w:rFonts w:ascii="Times New Roman" w:hAnsi="Times New Roman" w:cs="Times New Roman"/>
          <w:b/>
          <w:bCs/>
        </w:rPr>
        <w:t>Resource Wealth and Economic Competition</w:t>
      </w:r>
    </w:p>
    <w:p w14:paraId="545DFEA0" w14:textId="77777777"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The Indian Ocean is also endowed with vast natural resources, including offshore oil and gas reserves, particularly off the coasts of India, Myanmar, Indonesia, Mozambique, and Tanzania. In addition to hydrocarbons, the ocean floor is believed to contain rich deposits of polymetallic nodules, rare earth minerals, and gas hydrates, all of which are critical for the technology and green energy sectors. As global demand for strategic minerals increases—especially in the context of the energy transition and digital revolution—the race for seabed mining rights and Exclusive Economic Zones (EEZs) is intensifying.</w:t>
      </w:r>
    </w:p>
    <w:p w14:paraId="34FE2D5F" w14:textId="77777777"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Competing claims over maritime zones, particularly around island chains, have already begun to trigger political friction. Moreover, advancements in deep-sea mining technology have prompted new debates about marine sovereignty, environmental degradation, and equitable access to resources. Thus, the Indian Ocean is not merely a conduit for external resource flows but also a contested space for </w:t>
      </w:r>
      <w:r w:rsidRPr="00D21602">
        <w:rPr>
          <w:rFonts w:ascii="Times New Roman" w:hAnsi="Times New Roman" w:cs="Times New Roman"/>
          <w:b/>
          <w:bCs/>
        </w:rPr>
        <w:t>submarine resource extraction</w:t>
      </w:r>
      <w:r w:rsidRPr="00D21602">
        <w:rPr>
          <w:rFonts w:ascii="Times New Roman" w:hAnsi="Times New Roman" w:cs="Times New Roman"/>
        </w:rPr>
        <w:t>, attracting regional and extra-regional actors alike.</w:t>
      </w:r>
    </w:p>
    <w:p w14:paraId="161F68E9" w14:textId="77777777" w:rsidR="002F7769" w:rsidRPr="00D21602" w:rsidRDefault="002F7769" w:rsidP="00D21602">
      <w:pPr>
        <w:spacing w:line="360" w:lineRule="auto"/>
        <w:jc w:val="both"/>
        <w:rPr>
          <w:rFonts w:ascii="Times New Roman" w:hAnsi="Times New Roman" w:cs="Times New Roman"/>
          <w:b/>
          <w:bCs/>
        </w:rPr>
      </w:pPr>
      <w:r w:rsidRPr="00D21602">
        <w:rPr>
          <w:rFonts w:ascii="Times New Roman" w:hAnsi="Times New Roman" w:cs="Times New Roman"/>
          <w:b/>
          <w:bCs/>
        </w:rPr>
        <w:t>Maritime Ecology, Climate Risks, and Sustainability</w:t>
      </w:r>
    </w:p>
    <w:p w14:paraId="4E086C7D" w14:textId="77777777"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Ecologically, the Indian Ocean is among the most diverse marine environments on Earth, hosting coral reefs, mangrove forests, and some of the world’s richest </w:t>
      </w:r>
      <w:r w:rsidRPr="00D21602">
        <w:rPr>
          <w:rFonts w:ascii="Times New Roman" w:hAnsi="Times New Roman" w:cs="Times New Roman"/>
          <w:b/>
          <w:bCs/>
        </w:rPr>
        <w:t>fisheries</w:t>
      </w:r>
      <w:r w:rsidRPr="00D21602">
        <w:rPr>
          <w:rFonts w:ascii="Times New Roman" w:hAnsi="Times New Roman" w:cs="Times New Roman"/>
        </w:rPr>
        <w:t xml:space="preserve">. These ecosystems sustain the blue economies of numerous countries and provide employment and food security to millions. However, the Indian Ocean is highly vulnerable to climate </w:t>
      </w:r>
      <w:r w:rsidRPr="00D21602">
        <w:rPr>
          <w:rFonts w:ascii="Times New Roman" w:hAnsi="Times New Roman" w:cs="Times New Roman"/>
        </w:rPr>
        <w:lastRenderedPageBreak/>
        <w:t>change, sea-level rise, coral bleaching, and marine pollution. Coastal communities, especially in Small Island Developing States (SIDS) such as Maldives, Seychelles, and Mauritius, face existential threats from rising sea levels and extreme weather events. Larger coastal nations, including India, Bangladesh, and Sri Lanka, are also exposed to cyclones, coastal erosion, and marine biodiversity loss.</w:t>
      </w:r>
    </w:p>
    <w:p w14:paraId="3436D9F1" w14:textId="77777777"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The economic viability of key industries—such as tourism, fisheries, and port logistics—depends heavily on the health of the marine environment. Consequently, sustainable maritime governance, environmental diplomacy, and regional cooperation on disaster resilience are becoming integral aspects of Indian Ocean geopolitics.</w:t>
      </w:r>
    </w:p>
    <w:p w14:paraId="3753C6EC" w14:textId="77777777"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Security Architecture and Strategic Competition</w:t>
      </w:r>
    </w:p>
    <w:p w14:paraId="24031371" w14:textId="77777777"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The strategic openness of the Indian Ocean, characterized by its vast unregulated commons and lack of a cohesive maritime security framework, has turned it into a space of both cooperation and contestation. The post–Cold War period saw a decline in great power naval competition in the Indian Ocean, but the 21st century has brought renewed interest and assertiveness from regional and extra-regional powers alike.</w:t>
      </w:r>
    </w:p>
    <w:p w14:paraId="250DA95F" w14:textId="77777777"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The increasing militarization of the Indian Ocean is evident in the growing presence of foreign naval forces. The United States maintains a formidable presence through the Fifth Fleet in Bahrain and its long-term lease of Diego Garcia from the UK. China, through its Belt and Road Initiative (BRI) and Maritime Silk Road, has established strategic footholds in Pakistan (Gwadar), Sri Lanka (Hambantota), Djibouti, and Myanmar. France, Japan, and Australia have also increased their naval engagement, often under the banner of promoting a Free and Open Indo-Pacific.</w:t>
      </w:r>
    </w:p>
    <w:p w14:paraId="18277AC1" w14:textId="77777777"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These developments have led to a strategic convergence of interests and, simultaneously, a competition for influence. The QUAD grouping (India, Japan, the US, and Australia) and the growing emphasis on </w:t>
      </w:r>
      <w:proofErr w:type="spellStart"/>
      <w:r w:rsidRPr="00D21602">
        <w:rPr>
          <w:rFonts w:ascii="Times New Roman" w:hAnsi="Times New Roman" w:cs="Times New Roman"/>
        </w:rPr>
        <w:t>minilateral</w:t>
      </w:r>
      <w:proofErr w:type="spellEnd"/>
      <w:r w:rsidRPr="00D21602">
        <w:rPr>
          <w:rFonts w:ascii="Times New Roman" w:hAnsi="Times New Roman" w:cs="Times New Roman"/>
        </w:rPr>
        <w:t xml:space="preserve"> naval exercises (such as Malabar and La Pérouse) reflect efforts by like-minded democracies to shape the regional order. However, they also invite criticism from countries like China and raise concerns among smaller littoral states about alignment pressures and strategic autonomy.</w:t>
      </w:r>
    </w:p>
    <w:p w14:paraId="3D9CFE67" w14:textId="77777777" w:rsidR="002F7769" w:rsidRPr="00D21602" w:rsidRDefault="002F7769" w:rsidP="00D21602">
      <w:pPr>
        <w:spacing w:line="360" w:lineRule="auto"/>
        <w:jc w:val="both"/>
        <w:rPr>
          <w:rFonts w:ascii="Times New Roman" w:hAnsi="Times New Roman" w:cs="Times New Roman"/>
          <w:b/>
          <w:bCs/>
        </w:rPr>
      </w:pPr>
      <w:r w:rsidRPr="00D21602">
        <w:rPr>
          <w:rFonts w:ascii="Times New Roman" w:hAnsi="Times New Roman" w:cs="Times New Roman"/>
          <w:b/>
          <w:bCs/>
        </w:rPr>
        <w:t>India’s Central Role in the IOR</w:t>
      </w:r>
    </w:p>
    <w:p w14:paraId="4AD8896A" w14:textId="77777777"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 xml:space="preserve">In this evolving maritime landscape, India emerges as a pivotal actor. With a coastline of 7,500 </w:t>
      </w:r>
      <w:proofErr w:type="spellStart"/>
      <w:r w:rsidRPr="00D21602">
        <w:rPr>
          <w:rFonts w:ascii="Times New Roman" w:hAnsi="Times New Roman" w:cs="Times New Roman"/>
        </w:rPr>
        <w:t>kilometers</w:t>
      </w:r>
      <w:proofErr w:type="spellEnd"/>
      <w:r w:rsidRPr="00D21602">
        <w:rPr>
          <w:rFonts w:ascii="Times New Roman" w:hAnsi="Times New Roman" w:cs="Times New Roman"/>
        </w:rPr>
        <w:t>, two major island chains—the Andaman and Nicobar Islands in the east and Lakshadweep in the west—and a maritime doctrine that increasingly reflects its blue-water aspirations, India is both geographically and strategically positioned to influence the Indian Ocean’s future.</w:t>
      </w:r>
    </w:p>
    <w:p w14:paraId="701C72BC" w14:textId="77777777" w:rsidR="002F7769"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lastRenderedPageBreak/>
        <w:t>India’s maritime policy is rooted in a long historical tradition of oceanic engagement, from ancient trade networks to colonial naval encounters. In the post-independence era, India largely adopted a continental security posture, but the post–1990s strategic reorientation has seen a robust revival of maritime consciousness. Today, India’s maritime doctrine emphasizes security, stability, and regional leadership in the IOR.</w:t>
      </w:r>
    </w:p>
    <w:p w14:paraId="39B66695" w14:textId="049F2BE1" w:rsidR="00BD1697" w:rsidRPr="00D21602" w:rsidRDefault="002F7769" w:rsidP="00D21602">
      <w:pPr>
        <w:spacing w:line="360" w:lineRule="auto"/>
        <w:jc w:val="both"/>
        <w:rPr>
          <w:rFonts w:ascii="Times New Roman" w:hAnsi="Times New Roman" w:cs="Times New Roman"/>
        </w:rPr>
      </w:pPr>
      <w:r w:rsidRPr="00D21602">
        <w:rPr>
          <w:rFonts w:ascii="Times New Roman" w:hAnsi="Times New Roman" w:cs="Times New Roman"/>
        </w:rPr>
        <w:t>Through initiatives like SAGAR (Security and Growth for All in the Region), the establishment of IFC-IOR (Information Fusion Centre – Indian Ocean Region), and expanded naval diplomacy, India has sought to present itself as a net security provider and responsible regional stakeholder. The Indian Navy’s increasing blue-water capabilities, participation in multilateral exercises, and logistic agreements with countries like France, Japan, and the U.S. further reflect this ambition.</w:t>
      </w:r>
    </w:p>
    <w:p w14:paraId="27C333EF" w14:textId="4C236324" w:rsidR="003649E9" w:rsidRPr="00D21602" w:rsidRDefault="0028316C" w:rsidP="00D21602">
      <w:pPr>
        <w:spacing w:line="360" w:lineRule="auto"/>
        <w:jc w:val="both"/>
        <w:rPr>
          <w:rFonts w:ascii="Times New Roman" w:hAnsi="Times New Roman" w:cs="Times New Roman"/>
          <w:b/>
          <w:bCs/>
          <w:sz w:val="28"/>
          <w:szCs w:val="28"/>
        </w:rPr>
      </w:pPr>
      <w:r w:rsidRPr="00D21602">
        <w:rPr>
          <w:rFonts w:ascii="Times New Roman" w:hAnsi="Times New Roman" w:cs="Times New Roman"/>
          <w:b/>
          <w:bCs/>
          <w:sz w:val="28"/>
          <w:szCs w:val="28"/>
        </w:rPr>
        <w:t>2</w:t>
      </w:r>
      <w:r w:rsidR="00BD1697" w:rsidRPr="00D21602">
        <w:rPr>
          <w:rFonts w:ascii="Times New Roman" w:hAnsi="Times New Roman" w:cs="Times New Roman"/>
          <w:b/>
          <w:bCs/>
          <w:sz w:val="28"/>
          <w:szCs w:val="28"/>
        </w:rPr>
        <w:t xml:space="preserve">.2 </w:t>
      </w:r>
      <w:r w:rsidR="003649E9" w:rsidRPr="00D21602">
        <w:rPr>
          <w:rFonts w:ascii="Times New Roman" w:hAnsi="Times New Roman" w:cs="Times New Roman"/>
          <w:b/>
          <w:bCs/>
          <w:sz w:val="28"/>
          <w:szCs w:val="28"/>
        </w:rPr>
        <w:t>The Indo-Pacific as a Strategic Construct: India's Expanding Maritime Horizon</w:t>
      </w:r>
    </w:p>
    <w:p w14:paraId="06AC2A06" w14:textId="77777777" w:rsidR="003649E9" w:rsidRPr="00D21602" w:rsidRDefault="003649E9" w:rsidP="00D21602">
      <w:pPr>
        <w:spacing w:line="360" w:lineRule="auto"/>
        <w:jc w:val="both"/>
        <w:rPr>
          <w:rFonts w:ascii="Times New Roman" w:hAnsi="Times New Roman" w:cs="Times New Roman"/>
        </w:rPr>
      </w:pPr>
      <w:r w:rsidRPr="00D21602">
        <w:rPr>
          <w:rFonts w:ascii="Times New Roman" w:hAnsi="Times New Roman" w:cs="Times New Roman"/>
        </w:rPr>
        <w:t>The evolution of the Indo-Pacific as a strategic construct marks a significant reimagining of global geopolitical dynamics. Traditionally, international relations and maritime security discourse treated the "Asia-Pacific" and the "Indian Ocean Region" (IOR) as distinct geopolitical theatres. The Asia-Pacific was largely defined by East and Southeast Asia, with a focus on trade, economic growth, and U.S.-China strategic rivalry, while the Indian Ocean Region was associated with energy transit, regional conflicts, and post-colonial littoral states. However, the 21st century has witnessed a growing integration of economic and strategic interests across the Indian and Pacific Oceans, giving rise to the more holistic and interconnected framework of the "Indo-Pacific."</w:t>
      </w:r>
    </w:p>
    <w:p w14:paraId="15D4E5A0" w14:textId="0A796938" w:rsidR="003649E9" w:rsidRPr="00D21602" w:rsidRDefault="003649E9" w:rsidP="00D21602">
      <w:pPr>
        <w:spacing w:line="360" w:lineRule="auto"/>
        <w:jc w:val="both"/>
        <w:rPr>
          <w:rFonts w:ascii="Times New Roman" w:hAnsi="Times New Roman" w:cs="Times New Roman"/>
        </w:rPr>
      </w:pPr>
      <w:r w:rsidRPr="00D21602">
        <w:rPr>
          <w:rFonts w:ascii="Times New Roman" w:hAnsi="Times New Roman" w:cs="Times New Roman"/>
        </w:rPr>
        <w:t>This conceptual convergence has emerged in response to a number of interrelated trends. Firstly, global trade routes have become increasingly integrated, with maritime connectivity linking the Persian Gulf and East Africa to the South China Sea, Japan, and the western coasts of the Americas. Secondly, the strategic trajectories of rising powers such as India and China have expanded across both oceans, making the distinction between them increasingly obsolete. Thirdly, the maritime domain has gained new salience in global power politics, with sea lanes, port infrastructure, and undersea cables becoming critical to economic security and military strategy. The Indo-Pacific, therefore, represents not just a geographic expanse, but a geopolitical paradigm shift reflecting a multipolar and maritime-centric global order.</w:t>
      </w:r>
      <w:r w:rsidR="00D21602" w:rsidRPr="00D21602">
        <w:rPr>
          <w:rStyle w:val="FootnoteReference"/>
          <w:rFonts w:ascii="Times New Roman" w:hAnsi="Times New Roman" w:cs="Times New Roman"/>
        </w:rPr>
        <w:footnoteReference w:id="6"/>
      </w:r>
    </w:p>
    <w:p w14:paraId="2379DC81" w14:textId="77777777" w:rsidR="003649E9" w:rsidRPr="00D21602" w:rsidRDefault="003649E9" w:rsidP="00D21602">
      <w:pPr>
        <w:spacing w:line="360" w:lineRule="auto"/>
        <w:jc w:val="both"/>
        <w:rPr>
          <w:rFonts w:ascii="Times New Roman" w:hAnsi="Times New Roman" w:cs="Times New Roman"/>
        </w:rPr>
      </w:pPr>
      <w:r w:rsidRPr="00D21602">
        <w:rPr>
          <w:rFonts w:ascii="Times New Roman" w:hAnsi="Times New Roman" w:cs="Times New Roman"/>
        </w:rPr>
        <w:lastRenderedPageBreak/>
        <w:t xml:space="preserve">Spanning from the eastern shores of Africa to the western coastlines of the Americas, the Indo-Pacific encompasses a vast maritime space rich in resources, economic potential, and strategic vulnerabilities. It is home to over 60% of global GDP, nearly 65% of the world's population, and hosts seven of the ten largest standing navies. The region includes some of the most crucial maritime chokepoints such as the Strait of Hormuz, Bab </w:t>
      </w:r>
      <w:proofErr w:type="spellStart"/>
      <w:r w:rsidRPr="00D21602">
        <w:rPr>
          <w:rFonts w:ascii="Times New Roman" w:hAnsi="Times New Roman" w:cs="Times New Roman"/>
        </w:rPr>
        <w:t>el</w:t>
      </w:r>
      <w:proofErr w:type="spellEnd"/>
      <w:r w:rsidRPr="00D21602">
        <w:rPr>
          <w:rFonts w:ascii="Times New Roman" w:hAnsi="Times New Roman" w:cs="Times New Roman"/>
        </w:rPr>
        <w:t>-Mandeb, Strait of Malacca, and Lombok and Sunda Straits, which collectively serve as bottlenecks for energy and trade flows. Moreover, the region is riddled with flashpoints and contested zones, including the South China Sea, East China Sea, Western Indian Ocean, and Taiwan Strait, which amplify the risks of miscalculation and conflict. These dynamics have made the Indo-Pacific a primary theatre for both competition and cooperation among major powers.</w:t>
      </w:r>
    </w:p>
    <w:p w14:paraId="150D0F3E" w14:textId="77777777" w:rsidR="003649E9" w:rsidRPr="00D21602" w:rsidRDefault="003649E9" w:rsidP="00D21602">
      <w:pPr>
        <w:spacing w:line="360" w:lineRule="auto"/>
        <w:jc w:val="both"/>
        <w:rPr>
          <w:rFonts w:ascii="Times New Roman" w:hAnsi="Times New Roman" w:cs="Times New Roman"/>
        </w:rPr>
      </w:pPr>
      <w:r w:rsidRPr="00D21602">
        <w:rPr>
          <w:rFonts w:ascii="Times New Roman" w:hAnsi="Times New Roman" w:cs="Times New Roman"/>
        </w:rPr>
        <w:t xml:space="preserve">For India, the Indo-Pacific is not a mere cartographic construct but a strategic continuum in which its geopolitical and economic interests are deeply entrenched. India’s peninsular geography, its command over the northern Indian Ocean, and its historic maritime traditions position it as a natural stakeholder in the Indo-Pacific order. The growing convergence between the Indian Ocean and the western Pacific is increasingly reflected in India’s maritime doctrine, </w:t>
      </w:r>
      <w:proofErr w:type="spellStart"/>
      <w:r w:rsidRPr="00D21602">
        <w:rPr>
          <w:rFonts w:ascii="Times New Roman" w:hAnsi="Times New Roman" w:cs="Times New Roman"/>
        </w:rPr>
        <w:t>defense</w:t>
      </w:r>
      <w:proofErr w:type="spellEnd"/>
      <w:r w:rsidRPr="00D21602">
        <w:rPr>
          <w:rFonts w:ascii="Times New Roman" w:hAnsi="Times New Roman" w:cs="Times New Roman"/>
        </w:rPr>
        <w:t xml:space="preserve"> diplomacy, and foreign policy alignments. Recognizing the strategic implications of this integration, India has moved from a largely inward-looking maritime posture to a more assertive and outward-oriented engagement with the broader Indo-Pacific.</w:t>
      </w:r>
    </w:p>
    <w:p w14:paraId="310E70DA" w14:textId="77777777" w:rsidR="003649E9" w:rsidRPr="00D21602" w:rsidRDefault="003649E9" w:rsidP="00D21602">
      <w:pPr>
        <w:spacing w:line="360" w:lineRule="auto"/>
        <w:jc w:val="both"/>
        <w:rPr>
          <w:rFonts w:ascii="Times New Roman" w:hAnsi="Times New Roman" w:cs="Times New Roman"/>
        </w:rPr>
      </w:pPr>
      <w:r w:rsidRPr="00D21602">
        <w:rPr>
          <w:rFonts w:ascii="Times New Roman" w:hAnsi="Times New Roman" w:cs="Times New Roman"/>
        </w:rPr>
        <w:t>India’s Indo-Pacific strategy is shaped by both opportunities and challenges. On one hand, the Indo-Pacific presents an opportunity for India to enhance its influence by building strategic partnerships, deepening economic linkages, and positioning itself as a net security provider in the region. On the other hand, it poses challenges in the form of growing Chinese assertiveness, naval encirclement strategies (often described through the 'String of Pearls'), and the militarization of disputed maritime zones. As China expands its Belt and Road Initiative (BRI) through the Maritime Silk Road and establishes strategic footholds in Gwadar, Hambantota, and Djibouti, India perceives an urgent need to secure its maritime periphery and diversify its strategic engagements.</w:t>
      </w:r>
    </w:p>
    <w:p w14:paraId="120C1EEF" w14:textId="77777777" w:rsidR="003649E9" w:rsidRPr="00D21602" w:rsidRDefault="003649E9" w:rsidP="00D21602">
      <w:pPr>
        <w:spacing w:line="360" w:lineRule="auto"/>
        <w:jc w:val="both"/>
        <w:rPr>
          <w:rFonts w:ascii="Times New Roman" w:hAnsi="Times New Roman" w:cs="Times New Roman"/>
        </w:rPr>
      </w:pPr>
      <w:r w:rsidRPr="00D21602">
        <w:rPr>
          <w:rFonts w:ascii="Times New Roman" w:hAnsi="Times New Roman" w:cs="Times New Roman"/>
        </w:rPr>
        <w:t xml:space="preserve">In this context, the Quadrilateral Security Dialogue (QUAD) has emerged as a key platform for India's Indo-Pacific engagement. Consisting of India, the United States, Japan, and Australia, the QUAD seeks to promote a "free, open, and inclusive Indo-Pacific" anchored in international law, particularly the United Nations Convention on the Law of the Sea (UNCLOS). Initially conceptualized in 2007 and revived in 2017, the QUAD has evolved into a robust forum for strategic dialogue, naval exercises, and cooperation on issues ranging from critical technologies and infrastructure development to cybersecurity and climate resilience. For India, participation </w:t>
      </w:r>
      <w:r w:rsidRPr="00D21602">
        <w:rPr>
          <w:rFonts w:ascii="Times New Roman" w:hAnsi="Times New Roman" w:cs="Times New Roman"/>
        </w:rPr>
        <w:lastRenderedPageBreak/>
        <w:t>in the QUAD enhances its geopolitical leverage and offers avenues to balance China’s maritime assertiveness without being drawn into a formal military alliance.</w:t>
      </w:r>
    </w:p>
    <w:p w14:paraId="760B7217" w14:textId="36856EEB" w:rsidR="003649E9" w:rsidRPr="00D21602" w:rsidRDefault="003649E9" w:rsidP="00D21602">
      <w:pPr>
        <w:spacing w:line="360" w:lineRule="auto"/>
        <w:jc w:val="both"/>
        <w:rPr>
          <w:rFonts w:ascii="Times New Roman" w:hAnsi="Times New Roman" w:cs="Times New Roman"/>
        </w:rPr>
      </w:pPr>
      <w:r w:rsidRPr="00D21602">
        <w:rPr>
          <w:rFonts w:ascii="Times New Roman" w:hAnsi="Times New Roman" w:cs="Times New Roman"/>
        </w:rPr>
        <w:t>India’s approach to the Indo-Pacific is characterized by an emphasis on strategic autonomy and inclusivity. Unlike some Western formulations that frame the Indo-Pacific primarily in terms of great power rivalry, India’s Indo-Pacific vision—articulated by Prime Minister Narendra Modi at the Shangri-La Dialogue in 2018—emphasizes a rules-based order, freedom of navigation, and open sea lanes, but also inclusivity and respect for the sovereignty of all nations</w:t>
      </w:r>
      <w:r w:rsidR="00D21602" w:rsidRPr="00D21602">
        <w:rPr>
          <w:rStyle w:val="FootnoteReference"/>
          <w:rFonts w:ascii="Times New Roman" w:hAnsi="Times New Roman" w:cs="Times New Roman"/>
        </w:rPr>
        <w:footnoteReference w:id="7"/>
      </w:r>
      <w:r w:rsidRPr="00D21602">
        <w:rPr>
          <w:rFonts w:ascii="Times New Roman" w:hAnsi="Times New Roman" w:cs="Times New Roman"/>
        </w:rPr>
        <w:t>. Modi’s articulation of a “free, open, and inclusive Indo-Pacific” aims to create a stable regional environment that is not directed against any one country. This diplomatic posture allows India to maintain productive relations with a broad spectrum of actors, including ASEAN, Africa, and Middle Eastern states, while countering unilateralism in maritime affairs.</w:t>
      </w:r>
    </w:p>
    <w:p w14:paraId="3024D032" w14:textId="77777777" w:rsidR="003649E9" w:rsidRPr="00D21602" w:rsidRDefault="003649E9" w:rsidP="00D21602">
      <w:pPr>
        <w:spacing w:line="360" w:lineRule="auto"/>
        <w:jc w:val="both"/>
        <w:rPr>
          <w:rFonts w:ascii="Times New Roman" w:hAnsi="Times New Roman" w:cs="Times New Roman"/>
        </w:rPr>
      </w:pPr>
      <w:r w:rsidRPr="00D21602">
        <w:rPr>
          <w:rFonts w:ascii="Times New Roman" w:hAnsi="Times New Roman" w:cs="Times New Roman"/>
        </w:rPr>
        <w:t>Beyond the QUAD, India has actively engaged in various </w:t>
      </w:r>
      <w:proofErr w:type="spellStart"/>
      <w:r w:rsidRPr="00D21602">
        <w:rPr>
          <w:rFonts w:ascii="Times New Roman" w:hAnsi="Times New Roman" w:cs="Times New Roman"/>
        </w:rPr>
        <w:t>minilateral</w:t>
      </w:r>
      <w:proofErr w:type="spellEnd"/>
      <w:r w:rsidRPr="00D21602">
        <w:rPr>
          <w:rFonts w:ascii="Times New Roman" w:hAnsi="Times New Roman" w:cs="Times New Roman"/>
        </w:rPr>
        <w:t xml:space="preserve"> and trilateral initiatives within the Indo-Pacific. These include the India–Japan–Australia trilateral, the India–France–Australia trilateral, and increasing coordination with the European Union, South Korea, and ASEAN. These groupings enable flexible, issue-specific cooperation on maritime security, resilient supply chains, connectivity, and climate change. India’s expanding naval footprint, bilateral logistics agreements, and increased participation in maritime exercises such as Malabar, La Perouse, and RIMPAC further illustrate its strategic commitment to shaping the Indo-Pacific architecture.</w:t>
      </w:r>
    </w:p>
    <w:p w14:paraId="0F53E0F7" w14:textId="77777777" w:rsidR="003649E9" w:rsidRPr="00D21602" w:rsidRDefault="003649E9" w:rsidP="00D21602">
      <w:pPr>
        <w:spacing w:line="360" w:lineRule="auto"/>
        <w:jc w:val="both"/>
        <w:rPr>
          <w:rFonts w:ascii="Times New Roman" w:hAnsi="Times New Roman" w:cs="Times New Roman"/>
        </w:rPr>
      </w:pPr>
      <w:r w:rsidRPr="00D21602">
        <w:rPr>
          <w:rFonts w:ascii="Times New Roman" w:hAnsi="Times New Roman" w:cs="Times New Roman"/>
        </w:rPr>
        <w:t>India’s Indo-Pacific outlook is also anchored in its domestic maritime initiatives. The SAGAR (Security and Growth for All in the Region) vision, launched in 2015, reflects India’s aspiration to promote maritime security, economic development, and regional stability across the Indian Ocean. Under SAGAR, India has prioritized capacity-building, humanitarian assistance, and disaster relief (HADR), coastal surveillance, and anti-piracy operations. The establishment of the Information Fusion Centre–Indian Ocean Region (IFC-IOR) in Gurgaon serves as a regional hub for real-time information sharing among maritime stakeholders. Similarly, Project Mausam seeks to revive historical maritime linkages and foster cultural diplomacy with littoral states, particularly in East Africa, the Middle East, and Southeast Asia.</w:t>
      </w:r>
    </w:p>
    <w:p w14:paraId="1FEA0C32" w14:textId="77777777" w:rsidR="003649E9" w:rsidRPr="00D21602" w:rsidRDefault="003649E9" w:rsidP="00D21602">
      <w:pPr>
        <w:spacing w:line="360" w:lineRule="auto"/>
        <w:jc w:val="both"/>
        <w:rPr>
          <w:rFonts w:ascii="Times New Roman" w:hAnsi="Times New Roman" w:cs="Times New Roman"/>
        </w:rPr>
      </w:pPr>
      <w:r w:rsidRPr="00D21602">
        <w:rPr>
          <w:rFonts w:ascii="Times New Roman" w:hAnsi="Times New Roman" w:cs="Times New Roman"/>
        </w:rPr>
        <w:t xml:space="preserve">India’s Indo-Pacific engagement is further shaped by the evolving strategies of extra-regional powers. The United States’ Indo-Pacific Strategy, the EU’s Indo-Pacific Cooperation </w:t>
      </w:r>
      <w:r w:rsidRPr="00D21602">
        <w:rPr>
          <w:rFonts w:ascii="Times New Roman" w:hAnsi="Times New Roman" w:cs="Times New Roman"/>
        </w:rPr>
        <w:lastRenderedPageBreak/>
        <w:t xml:space="preserve">Guidelines, the UK’s tilt to the Indo-Pacific, and France’s Indo-Pacific Strategy all underscore a shared commitment to an open maritime order, while also reflecting distinct national interests. Notably, France, with territories in the Indian and Pacific Oceans, considers itself a resident Indo-Pacific power and has deepened its naval cooperation with India. Germany and the UK have deployed naval assets to the region to signal support for freedom of navigation. These alignments have created opportunities for India to deepen </w:t>
      </w:r>
      <w:proofErr w:type="spellStart"/>
      <w:r w:rsidRPr="00D21602">
        <w:rPr>
          <w:rFonts w:ascii="Times New Roman" w:hAnsi="Times New Roman" w:cs="Times New Roman"/>
        </w:rPr>
        <w:t>defense</w:t>
      </w:r>
      <w:proofErr w:type="spellEnd"/>
      <w:r w:rsidRPr="00D21602">
        <w:rPr>
          <w:rFonts w:ascii="Times New Roman" w:hAnsi="Times New Roman" w:cs="Times New Roman"/>
        </w:rPr>
        <w:t xml:space="preserve"> ties, promote </w:t>
      </w:r>
      <w:proofErr w:type="spellStart"/>
      <w:r w:rsidRPr="00D21602">
        <w:rPr>
          <w:rFonts w:ascii="Times New Roman" w:hAnsi="Times New Roman" w:cs="Times New Roman"/>
        </w:rPr>
        <w:t>defense</w:t>
      </w:r>
      <w:proofErr w:type="spellEnd"/>
      <w:r w:rsidRPr="00D21602">
        <w:rPr>
          <w:rFonts w:ascii="Times New Roman" w:hAnsi="Times New Roman" w:cs="Times New Roman"/>
        </w:rPr>
        <w:t xml:space="preserve"> exports, and participate in joint development projects.</w:t>
      </w:r>
    </w:p>
    <w:p w14:paraId="70E290EF" w14:textId="77777777" w:rsidR="003649E9" w:rsidRPr="00D21602" w:rsidRDefault="003649E9" w:rsidP="00D21602">
      <w:pPr>
        <w:spacing w:line="360" w:lineRule="auto"/>
        <w:jc w:val="both"/>
        <w:rPr>
          <w:rFonts w:ascii="Times New Roman" w:hAnsi="Times New Roman" w:cs="Times New Roman"/>
        </w:rPr>
      </w:pPr>
      <w:r w:rsidRPr="00D21602">
        <w:rPr>
          <w:rFonts w:ascii="Times New Roman" w:hAnsi="Times New Roman" w:cs="Times New Roman"/>
        </w:rPr>
        <w:t>Nevertheless, India’s Indo-Pacific vision is not without constraints. Domestic economic limitations, gaps in naval capabilities, and divergent threat perceptions among partner states sometimes hinder the coherence and implementation of Indo-Pacific strategies. Moreover, India remains cautious about over-militarization of the Indo-Pacific discourse and prefers a multi-aligned, inclusive approach over formal alliance commitments. Maintaining a delicate balance between engaging the West and preserving strategic autonomy remains a core feature of India’s foreign policy calculus.</w:t>
      </w:r>
    </w:p>
    <w:p w14:paraId="6840F893" w14:textId="69631B5F" w:rsidR="00BD1697" w:rsidRPr="00D21602" w:rsidRDefault="003649E9" w:rsidP="00D21602">
      <w:pPr>
        <w:spacing w:line="360" w:lineRule="auto"/>
        <w:jc w:val="both"/>
        <w:rPr>
          <w:rFonts w:ascii="Times New Roman" w:hAnsi="Times New Roman" w:cs="Times New Roman"/>
          <w:b/>
          <w:bCs/>
        </w:rPr>
      </w:pPr>
      <w:r w:rsidRPr="00D21602">
        <w:rPr>
          <w:rFonts w:ascii="Times New Roman" w:hAnsi="Times New Roman" w:cs="Times New Roman"/>
        </w:rPr>
        <w:t>In conclusion, the Indo-Pacific has emerged as a transformative geopolitical construct that integrates the strategic destinies of the Indian and Pacific Oceans. For India, the Indo-Pacific offers a platform to advance its maritime aspirations, forge new alignments, and contribute to a stable and inclusive regional order. It reflects the evolution of India’s maritime identity from a historically inward-looking continental power to a confident actor with blue-water capabilities and a global vision. As the Indo-Pacific continues to shape the contours of 21st-century geopolitics, India’s leadership, partnerships, and policy innovations will be crucial in determining the region’s trajectory toward peace, security, and sustainable development.</w:t>
      </w:r>
      <w:r w:rsidR="00FB05A8" w:rsidRPr="00D21602">
        <w:rPr>
          <w:rFonts w:ascii="Times New Roman" w:hAnsi="Times New Roman" w:cs="Times New Roman"/>
          <w:vanish/>
        </w:rPr>
        <w:t>Top of FormBottom of Form</w:t>
      </w:r>
    </w:p>
    <w:p w14:paraId="43F54AA3" w14:textId="56CBC3FF" w:rsidR="00FB05A8" w:rsidRPr="00D21602" w:rsidRDefault="00BD1697" w:rsidP="00D21602">
      <w:pPr>
        <w:spacing w:line="360" w:lineRule="auto"/>
        <w:jc w:val="both"/>
        <w:rPr>
          <w:rFonts w:ascii="Times New Roman" w:hAnsi="Times New Roman" w:cs="Times New Roman"/>
          <w:b/>
          <w:bCs/>
          <w:sz w:val="28"/>
          <w:szCs w:val="28"/>
        </w:rPr>
      </w:pPr>
      <w:r w:rsidRPr="00D21602">
        <w:rPr>
          <w:rFonts w:ascii="Times New Roman" w:hAnsi="Times New Roman" w:cs="Times New Roman"/>
          <w:b/>
          <w:bCs/>
          <w:sz w:val="28"/>
          <w:szCs w:val="28"/>
        </w:rPr>
        <w:t>2.3 India’s Maritime Policy in a Geopolitical Context</w:t>
      </w:r>
    </w:p>
    <w:p w14:paraId="6444C946" w14:textId="2335A289"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 xml:space="preserve">India's shift from a continental to a maritime outlook was neither sudden nor uncalculated. It was shaped by a series of domestic, regional, and international developments. In the immediate aftermath of the Cold War, India's strategic orientation remained largely land-centric, focused on threats from its western and northern borders. However, the liberalization of the Indian economy in the 1990s, the subsequent integration into global markets, and the increasing reliance on maritime trade necessitated a broader strategic vision. The 2004 Indian Ocean tsunami further underscored the need for regional maritime capacity-building, humanitarian assistance, and a stronger naval presence, </w:t>
      </w:r>
      <w:r w:rsidR="0028316C" w:rsidRPr="00D21602">
        <w:rPr>
          <w:rFonts w:ascii="Times New Roman" w:hAnsi="Times New Roman" w:cs="Times New Roman"/>
        </w:rPr>
        <w:t>catalysing</w:t>
      </w:r>
      <w:r w:rsidRPr="00D21602">
        <w:rPr>
          <w:rFonts w:ascii="Times New Roman" w:hAnsi="Times New Roman" w:cs="Times New Roman"/>
        </w:rPr>
        <w:t xml:space="preserve"> India's efforts to become a proactive regional player.</w:t>
      </w:r>
    </w:p>
    <w:p w14:paraId="3DEA675C" w14:textId="77777777" w:rsidR="008141F3" w:rsidRPr="00D21602" w:rsidRDefault="008141F3" w:rsidP="00D21602">
      <w:pPr>
        <w:spacing w:line="360" w:lineRule="auto"/>
        <w:jc w:val="both"/>
        <w:rPr>
          <w:rFonts w:ascii="Times New Roman" w:hAnsi="Times New Roman" w:cs="Times New Roman"/>
          <w:b/>
          <w:bCs/>
        </w:rPr>
      </w:pPr>
      <w:r w:rsidRPr="00D21602">
        <w:rPr>
          <w:rFonts w:ascii="Times New Roman" w:hAnsi="Times New Roman" w:cs="Times New Roman"/>
          <w:b/>
          <w:bCs/>
        </w:rPr>
        <w:t>Evolution of Doctrinal Thinking</w:t>
      </w:r>
    </w:p>
    <w:p w14:paraId="648C0199" w14:textId="5AD7CE89"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lastRenderedPageBreak/>
        <w:t>A significant marker of India’s maritime transition has been the articulation and periodic revision of its naval doctrine. The Indian Maritime Doctrine (IMD), first released in 2004 and updated in 2009 and 2015, provides a conceptual foundation for India's maritime strategy.</w:t>
      </w:r>
      <w:r w:rsidR="00D21602" w:rsidRPr="00D21602">
        <w:rPr>
          <w:rStyle w:val="FootnoteReference"/>
          <w:rFonts w:ascii="Times New Roman" w:hAnsi="Times New Roman" w:cs="Times New Roman"/>
        </w:rPr>
        <w:footnoteReference w:id="8"/>
      </w:r>
      <w:r w:rsidRPr="00D21602">
        <w:rPr>
          <w:rFonts w:ascii="Times New Roman" w:hAnsi="Times New Roman" w:cs="Times New Roman"/>
        </w:rPr>
        <w:t xml:space="preserve"> It outlines the roles of the Indian Navy, ranging from coastal defen</w:t>
      </w:r>
      <w:r w:rsidR="0028316C" w:rsidRPr="00D21602">
        <w:rPr>
          <w:rFonts w:ascii="Times New Roman" w:hAnsi="Times New Roman" w:cs="Times New Roman"/>
        </w:rPr>
        <w:t>c</w:t>
      </w:r>
      <w:r w:rsidRPr="00D21602">
        <w:rPr>
          <w:rFonts w:ascii="Times New Roman" w:hAnsi="Times New Roman" w:cs="Times New Roman"/>
        </w:rPr>
        <w:t xml:space="preserve">e and deterrence to power projection and securing India's maritime interests beyond its immediate </w:t>
      </w:r>
      <w:r w:rsidR="0028316C" w:rsidRPr="00D21602">
        <w:rPr>
          <w:rFonts w:ascii="Times New Roman" w:hAnsi="Times New Roman" w:cs="Times New Roman"/>
        </w:rPr>
        <w:t>neighbourhood</w:t>
      </w:r>
      <w:r w:rsidRPr="00D21602">
        <w:rPr>
          <w:rFonts w:ascii="Times New Roman" w:hAnsi="Times New Roman" w:cs="Times New Roman"/>
        </w:rPr>
        <w:t xml:space="preserve">. The 2015 version of the doctrine emphasizes India's aspiration to maintain credible forward presence, safeguard the Sea Lines of Communication (SLOCs), and ensure maritime domain awareness (MDA). Importantly, it introduces the concept of India as a "net security provider" </w:t>
      </w:r>
      <w:r w:rsidR="00D21602" w:rsidRPr="00D21602">
        <w:rPr>
          <w:rStyle w:val="FootnoteReference"/>
          <w:rFonts w:ascii="Times New Roman" w:hAnsi="Times New Roman" w:cs="Times New Roman"/>
        </w:rPr>
        <w:footnoteReference w:id="9"/>
      </w:r>
      <w:r w:rsidRPr="00D21602">
        <w:rPr>
          <w:rFonts w:ascii="Times New Roman" w:hAnsi="Times New Roman" w:cs="Times New Roman"/>
        </w:rPr>
        <w:t>in the IOR—a term used to highlight India’s willingness and ability to offer public goods such as maritime stability, disaster relief, and anti-piracy operations.</w:t>
      </w:r>
    </w:p>
    <w:p w14:paraId="6A2627DE" w14:textId="77777777"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 xml:space="preserve">The Indian Navy has similarly outlined its operational vision in documents such as the 2007 Maritime Military Strategy (Freedom to Use the Seas) and its 2015 revision (Ensuring Secure Seas). These documents stress the need for sea control in vital areas, deterrence against hostile powers, and effective coastal and offshore </w:t>
      </w:r>
      <w:proofErr w:type="spellStart"/>
      <w:r w:rsidRPr="00D21602">
        <w:rPr>
          <w:rFonts w:ascii="Times New Roman" w:hAnsi="Times New Roman" w:cs="Times New Roman"/>
        </w:rPr>
        <w:t>defense</w:t>
      </w:r>
      <w:proofErr w:type="spellEnd"/>
      <w:r w:rsidRPr="00D21602">
        <w:rPr>
          <w:rFonts w:ascii="Times New Roman" w:hAnsi="Times New Roman" w:cs="Times New Roman"/>
        </w:rPr>
        <w:t xml:space="preserve"> mechanisms. The emphasis on blue-water capabilities, maritime cooperation, and expeditionary platforms reflects India’s ambition to move beyond a brown-water navy to a globally relevant maritime force.</w:t>
      </w:r>
    </w:p>
    <w:p w14:paraId="54D44EF5" w14:textId="77777777" w:rsidR="008141F3" w:rsidRPr="00D21602" w:rsidRDefault="008141F3" w:rsidP="00D21602">
      <w:pPr>
        <w:spacing w:line="360" w:lineRule="auto"/>
        <w:jc w:val="both"/>
        <w:rPr>
          <w:rFonts w:ascii="Times New Roman" w:hAnsi="Times New Roman" w:cs="Times New Roman"/>
          <w:b/>
          <w:bCs/>
        </w:rPr>
      </w:pPr>
      <w:r w:rsidRPr="00D21602">
        <w:rPr>
          <w:rFonts w:ascii="Times New Roman" w:hAnsi="Times New Roman" w:cs="Times New Roman"/>
          <w:b/>
          <w:bCs/>
        </w:rPr>
        <w:t>Strategic Geography and Economic Imperatives</w:t>
      </w:r>
    </w:p>
    <w:p w14:paraId="6FE5E8A3" w14:textId="77777777"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India's maritime imperatives are underpinned by both geography and economics. Geographically, India's peninsular location provides it with a commanding position in the northern Indian Ocean. It is surrounded by two critical maritime chokepoints—the Strait of Hormuz in the west and the Strait of Malacca in the east. The presence of the Andaman and Nicobar Islands further enhances India’s ability to monitor and project power into the Bay of Bengal, Malacca Strait, and beyond. Economically, India’s dependence on seaborne energy imports and the increasing integration of its economy with global trade networks underscore the need to secure its maritime frontiers.</w:t>
      </w:r>
    </w:p>
    <w:p w14:paraId="621ABB09" w14:textId="77777777"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 xml:space="preserve">India’s Exclusive Economic Zone (EEZ), covering over 2 million square </w:t>
      </w:r>
      <w:proofErr w:type="spellStart"/>
      <w:r w:rsidRPr="00D21602">
        <w:rPr>
          <w:rFonts w:ascii="Times New Roman" w:hAnsi="Times New Roman" w:cs="Times New Roman"/>
        </w:rPr>
        <w:t>kilometers</w:t>
      </w:r>
      <w:proofErr w:type="spellEnd"/>
      <w:r w:rsidRPr="00D21602">
        <w:rPr>
          <w:rFonts w:ascii="Times New Roman" w:hAnsi="Times New Roman" w:cs="Times New Roman"/>
        </w:rPr>
        <w:t xml:space="preserve">, is rich in fish stocks, hydrocarbons, and other marine resources. The potential exploitation of undersea energy reserves and mineral resources makes the protection and sustainable management of the EEZ a critical component of India’s maritime policy. Additionally, India’s expanding </w:t>
      </w:r>
      <w:r w:rsidRPr="00D21602">
        <w:rPr>
          <w:rFonts w:ascii="Times New Roman" w:hAnsi="Times New Roman" w:cs="Times New Roman"/>
        </w:rPr>
        <w:lastRenderedPageBreak/>
        <w:t>offshore infrastructure—ranging from oil rigs to undersea communication cables—requires enhanced surveillance and protection.</w:t>
      </w:r>
    </w:p>
    <w:p w14:paraId="368631D8" w14:textId="77777777" w:rsidR="008141F3" w:rsidRPr="00D21602" w:rsidRDefault="008141F3" w:rsidP="00D21602">
      <w:pPr>
        <w:spacing w:line="360" w:lineRule="auto"/>
        <w:jc w:val="both"/>
        <w:rPr>
          <w:rFonts w:ascii="Times New Roman" w:hAnsi="Times New Roman" w:cs="Times New Roman"/>
          <w:b/>
          <w:bCs/>
        </w:rPr>
      </w:pPr>
      <w:r w:rsidRPr="00D21602">
        <w:rPr>
          <w:rFonts w:ascii="Times New Roman" w:hAnsi="Times New Roman" w:cs="Times New Roman"/>
          <w:b/>
          <w:bCs/>
        </w:rPr>
        <w:t>SAGAR: A Maritime Vision for the Region</w:t>
      </w:r>
    </w:p>
    <w:p w14:paraId="553302AF" w14:textId="77777777"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One of the most notable articulations of India’s maritime vision is the SAGAR (Security and Growth for All in the Region) doctrine, announced by Prime Minister Narendra Modi in 2015. SAGAR goes beyond traditional security-centric maritime policies by integrating development, diplomacy, and disaster resilience into a comprehensive framework. It seeks to position India as a proactive maritime partner that supports regional peace, promotes economic growth, enhances capacity-building, and fosters collective responses to non-traditional security threats such as piracy, trafficking, illegal fishing, and climate change.</w:t>
      </w:r>
    </w:p>
    <w:p w14:paraId="20FADDE6" w14:textId="77777777"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SAGAR has led to several initiatives, including maritime domain awareness programs, hydrographic cooperation, coastal surveillance radar networks, and training programs for navies and coast guards of Indian Ocean littorals. By focusing on inclusivity, SAGAR allows India to engage with both small island nations and larger coastal states, thereby enhancing its soft power and strategic influence.</w:t>
      </w:r>
    </w:p>
    <w:p w14:paraId="531F90BA" w14:textId="77777777" w:rsidR="008141F3" w:rsidRPr="00D21602" w:rsidRDefault="008141F3" w:rsidP="00D21602">
      <w:pPr>
        <w:spacing w:line="360" w:lineRule="auto"/>
        <w:jc w:val="both"/>
        <w:rPr>
          <w:rFonts w:ascii="Times New Roman" w:hAnsi="Times New Roman" w:cs="Times New Roman"/>
          <w:b/>
          <w:bCs/>
        </w:rPr>
      </w:pPr>
      <w:r w:rsidRPr="00D21602">
        <w:rPr>
          <w:rFonts w:ascii="Times New Roman" w:hAnsi="Times New Roman" w:cs="Times New Roman"/>
          <w:b/>
          <w:bCs/>
        </w:rPr>
        <w:t>Naval Diplomacy and Strategic Partnerships</w:t>
      </w:r>
    </w:p>
    <w:p w14:paraId="7D00170B" w14:textId="77777777"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Naval diplomacy has emerged as a key pillar of India’s maritime engagement. Through a range of bilateral and multilateral naval exercises, port visits, and ship deployments, India has built a strong network of maritime partnerships. The Malabar exercise, originally initiated in 1992 as a bilateral India–U.S. naval drill, has expanded to include Japan and Australia, thereby becoming a core maritime engagement among the QUAD countries. Similarly, India conducts regular bilateral exercises such as VARUNA with France, KONKAN with the UK, and AUSINDEX with Australia.</w:t>
      </w:r>
    </w:p>
    <w:p w14:paraId="0780FB48" w14:textId="77777777"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The MILAN naval exercise, hosted biennially by the Indian Navy, exemplifies India's inclusive and cooperative approach. The 2022 edition saw participation from over 40 countries, reflecting India’s growing naval profile and diplomatic outreach. These exercises enhance interoperability, build mutual trust, and foster regional coordination in areas such as HADR, anti-submarine warfare, and maritime surveillance.</w:t>
      </w:r>
    </w:p>
    <w:p w14:paraId="7A34BD6A" w14:textId="77777777" w:rsidR="008141F3" w:rsidRPr="00D21602" w:rsidRDefault="008141F3" w:rsidP="00D21602">
      <w:pPr>
        <w:spacing w:line="360" w:lineRule="auto"/>
        <w:jc w:val="both"/>
        <w:rPr>
          <w:rFonts w:ascii="Times New Roman" w:hAnsi="Times New Roman" w:cs="Times New Roman"/>
          <w:b/>
          <w:bCs/>
        </w:rPr>
      </w:pPr>
      <w:r w:rsidRPr="00D21602">
        <w:rPr>
          <w:rFonts w:ascii="Times New Roman" w:hAnsi="Times New Roman" w:cs="Times New Roman"/>
          <w:b/>
          <w:bCs/>
        </w:rPr>
        <w:t>Infrastructure and Maritime Capabilities</w:t>
      </w:r>
    </w:p>
    <w:p w14:paraId="5453778E" w14:textId="77777777"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 xml:space="preserve">India’s maritime strategy is also supported by infrastructure development and operational readiness. The establishment of the Andaman and Nicobar Command (ANC)—India’s only tri-service command—provides a strategic outpost near the Strait of Malacca, enabling power projection and enhanced maritime domain awareness. India has also upgraded its naval bases, </w:t>
      </w:r>
      <w:r w:rsidRPr="00D21602">
        <w:rPr>
          <w:rFonts w:ascii="Times New Roman" w:hAnsi="Times New Roman" w:cs="Times New Roman"/>
        </w:rPr>
        <w:lastRenderedPageBreak/>
        <w:t xml:space="preserve">such as INS Kadamba in Karwar and INS </w:t>
      </w:r>
      <w:proofErr w:type="spellStart"/>
      <w:r w:rsidRPr="00D21602">
        <w:rPr>
          <w:rFonts w:ascii="Times New Roman" w:hAnsi="Times New Roman" w:cs="Times New Roman"/>
        </w:rPr>
        <w:t>Baaz</w:t>
      </w:r>
      <w:proofErr w:type="spellEnd"/>
      <w:r w:rsidRPr="00D21602">
        <w:rPr>
          <w:rFonts w:ascii="Times New Roman" w:hAnsi="Times New Roman" w:cs="Times New Roman"/>
        </w:rPr>
        <w:t xml:space="preserve"> in Campbell Bay, to support larger vessels and more advanced platforms.</w:t>
      </w:r>
    </w:p>
    <w:p w14:paraId="211E5994" w14:textId="77777777"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 xml:space="preserve">To further enhance its regional presence, India has developed coastal surveillance networks in collaboration with countries like Seychelles, Mauritius, Sri Lanka, and the Maldives. These networks consist of coastal radar stations and maritime monitoring systems that feed into India's information fusion </w:t>
      </w:r>
      <w:proofErr w:type="spellStart"/>
      <w:r w:rsidRPr="00D21602">
        <w:rPr>
          <w:rFonts w:ascii="Times New Roman" w:hAnsi="Times New Roman" w:cs="Times New Roman"/>
        </w:rPr>
        <w:t>centers</w:t>
      </w:r>
      <w:proofErr w:type="spellEnd"/>
      <w:r w:rsidRPr="00D21602">
        <w:rPr>
          <w:rFonts w:ascii="Times New Roman" w:hAnsi="Times New Roman" w:cs="Times New Roman"/>
        </w:rPr>
        <w:t>, facilitating real-time tracking of commercial and suspicious vessels.</w:t>
      </w:r>
    </w:p>
    <w:p w14:paraId="245F5830" w14:textId="77777777"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 xml:space="preserve">India’s focus on indigenization and </w:t>
      </w:r>
      <w:proofErr w:type="spellStart"/>
      <w:r w:rsidRPr="00D21602">
        <w:rPr>
          <w:rFonts w:ascii="Times New Roman" w:hAnsi="Times New Roman" w:cs="Times New Roman"/>
        </w:rPr>
        <w:t>defense</w:t>
      </w:r>
      <w:proofErr w:type="spellEnd"/>
      <w:r w:rsidRPr="00D21602">
        <w:rPr>
          <w:rFonts w:ascii="Times New Roman" w:hAnsi="Times New Roman" w:cs="Times New Roman"/>
        </w:rPr>
        <w:t xml:space="preserve"> self-reliance is evident in naval shipbuilding programs. The Indian Navy has inducted modern platforms such as the INS Vikrant—India’s first indigenously built aircraft carrier—and various classes of stealth frigates, submarines, and patrol vessels. These advancements support India’s ambition to evolve into a credible blue-water navy capable of sustained operations across the Indo-Pacific.</w:t>
      </w:r>
    </w:p>
    <w:p w14:paraId="78C6DF9C" w14:textId="77777777" w:rsidR="008141F3" w:rsidRPr="00D21602" w:rsidRDefault="008141F3" w:rsidP="00D21602">
      <w:pPr>
        <w:spacing w:line="360" w:lineRule="auto"/>
        <w:jc w:val="both"/>
        <w:rPr>
          <w:rFonts w:ascii="Times New Roman" w:hAnsi="Times New Roman" w:cs="Times New Roman"/>
          <w:b/>
          <w:bCs/>
        </w:rPr>
      </w:pPr>
      <w:r w:rsidRPr="00D21602">
        <w:rPr>
          <w:rFonts w:ascii="Times New Roman" w:hAnsi="Times New Roman" w:cs="Times New Roman"/>
          <w:b/>
          <w:bCs/>
        </w:rPr>
        <w:t>Strategic Logistics and Quasi-Alliances</w:t>
      </w:r>
    </w:p>
    <w:p w14:paraId="007D4A07" w14:textId="77777777"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 xml:space="preserve">India has signed several logistics and support agreements to enhance operational reach and strategic interoperability. The Logistics Exchange Memorandum of Agreement (LEMOA) with the United States allows mutual access to each other’s military facilities for </w:t>
      </w:r>
      <w:proofErr w:type="spellStart"/>
      <w:r w:rsidRPr="00D21602">
        <w:rPr>
          <w:rFonts w:ascii="Times New Roman" w:hAnsi="Times New Roman" w:cs="Times New Roman"/>
        </w:rPr>
        <w:t>refueling</w:t>
      </w:r>
      <w:proofErr w:type="spellEnd"/>
      <w:r w:rsidRPr="00D21602">
        <w:rPr>
          <w:rFonts w:ascii="Times New Roman" w:hAnsi="Times New Roman" w:cs="Times New Roman"/>
        </w:rPr>
        <w:t xml:space="preserve"> and repairs. Similar agreements have been signed with France (2018), Australia (2020), and Japan (2020), enabling the Indian Navy to operate more efficiently across the Indo-Pacific.</w:t>
      </w:r>
    </w:p>
    <w:p w14:paraId="618DA6AA" w14:textId="77777777"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 xml:space="preserve">These arrangements reflect India’s pragmatic approach to maritime alignments—eschewing formal alliances in </w:t>
      </w:r>
      <w:proofErr w:type="spellStart"/>
      <w:r w:rsidRPr="00D21602">
        <w:rPr>
          <w:rFonts w:ascii="Times New Roman" w:hAnsi="Times New Roman" w:cs="Times New Roman"/>
        </w:rPr>
        <w:t>favor</w:t>
      </w:r>
      <w:proofErr w:type="spellEnd"/>
      <w:r w:rsidRPr="00D21602">
        <w:rPr>
          <w:rFonts w:ascii="Times New Roman" w:hAnsi="Times New Roman" w:cs="Times New Roman"/>
        </w:rPr>
        <w:t xml:space="preserve"> of issue-based cooperation that preserves strategic autonomy. At the same time, they enable burden-sharing and joint efforts in monitoring sea lanes, conducting anti-piracy missions, and responding to humanitarian crises.</w:t>
      </w:r>
    </w:p>
    <w:p w14:paraId="123FA379" w14:textId="77777777" w:rsidR="008141F3" w:rsidRPr="00D21602" w:rsidRDefault="008141F3" w:rsidP="00D21602">
      <w:pPr>
        <w:spacing w:line="360" w:lineRule="auto"/>
        <w:jc w:val="both"/>
        <w:rPr>
          <w:rFonts w:ascii="Times New Roman" w:hAnsi="Times New Roman" w:cs="Times New Roman"/>
          <w:b/>
          <w:bCs/>
        </w:rPr>
      </w:pPr>
      <w:r w:rsidRPr="00D21602">
        <w:rPr>
          <w:rFonts w:ascii="Times New Roman" w:hAnsi="Times New Roman" w:cs="Times New Roman"/>
          <w:b/>
          <w:bCs/>
        </w:rPr>
        <w:t>Multilateral Engagement and Regional Architecture</w:t>
      </w:r>
    </w:p>
    <w:p w14:paraId="2E6F247C" w14:textId="77777777" w:rsidR="008141F3"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India’s maritime policy also emphasizes the importance of multilateral institutions and regional architectures. India is an active participant in the </w:t>
      </w:r>
      <w:r w:rsidRPr="00D21602">
        <w:rPr>
          <w:rFonts w:ascii="Times New Roman" w:hAnsi="Times New Roman" w:cs="Times New Roman"/>
          <w:b/>
          <w:bCs/>
        </w:rPr>
        <w:t>Indian Ocean Rim Association (IORA)</w:t>
      </w:r>
      <w:r w:rsidRPr="00D21602">
        <w:rPr>
          <w:rFonts w:ascii="Times New Roman" w:hAnsi="Times New Roman" w:cs="Times New Roman"/>
        </w:rPr>
        <w:t> and the </w:t>
      </w:r>
      <w:r w:rsidRPr="00D21602">
        <w:rPr>
          <w:rFonts w:ascii="Times New Roman" w:hAnsi="Times New Roman" w:cs="Times New Roman"/>
          <w:b/>
          <w:bCs/>
        </w:rPr>
        <w:t>Indian Ocean Naval Symposium (IONS)</w:t>
      </w:r>
      <w:r w:rsidRPr="00D21602">
        <w:rPr>
          <w:rFonts w:ascii="Times New Roman" w:hAnsi="Times New Roman" w:cs="Times New Roman"/>
        </w:rPr>
        <w:t>, both of which serve as platforms for dialogue, cooperation, and capacity-building among Indian Ocean littorals. Through these mechanisms, India promotes a shared vision of regional security based on inclusivity, transparency, and mutual benefit.</w:t>
      </w:r>
    </w:p>
    <w:p w14:paraId="343D1E6A" w14:textId="1A1DF40A" w:rsidR="00BD1697" w:rsidRPr="00D21602" w:rsidRDefault="008141F3" w:rsidP="00D21602">
      <w:pPr>
        <w:spacing w:line="360" w:lineRule="auto"/>
        <w:jc w:val="both"/>
        <w:rPr>
          <w:rFonts w:ascii="Times New Roman" w:hAnsi="Times New Roman" w:cs="Times New Roman"/>
        </w:rPr>
      </w:pPr>
      <w:r w:rsidRPr="00D21602">
        <w:rPr>
          <w:rFonts w:ascii="Times New Roman" w:hAnsi="Times New Roman" w:cs="Times New Roman"/>
        </w:rPr>
        <w:t>The </w:t>
      </w:r>
      <w:r w:rsidRPr="00D21602">
        <w:rPr>
          <w:rFonts w:ascii="Times New Roman" w:hAnsi="Times New Roman" w:cs="Times New Roman"/>
          <w:b/>
          <w:bCs/>
        </w:rPr>
        <w:t>Information Fusion Centre–Indian Ocean Region (IFC-IOR)</w:t>
      </w:r>
      <w:r w:rsidRPr="00D21602">
        <w:rPr>
          <w:rFonts w:ascii="Times New Roman" w:hAnsi="Times New Roman" w:cs="Times New Roman"/>
        </w:rPr>
        <w:t xml:space="preserve">, established in 2018 in Gurugram, exemplifies India's leadership in maritime information sharing. The </w:t>
      </w:r>
      <w:proofErr w:type="spellStart"/>
      <w:r w:rsidRPr="00D21602">
        <w:rPr>
          <w:rFonts w:ascii="Times New Roman" w:hAnsi="Times New Roman" w:cs="Times New Roman"/>
        </w:rPr>
        <w:t>center</w:t>
      </w:r>
      <w:proofErr w:type="spellEnd"/>
      <w:r w:rsidRPr="00D21602">
        <w:rPr>
          <w:rFonts w:ascii="Times New Roman" w:hAnsi="Times New Roman" w:cs="Times New Roman"/>
        </w:rPr>
        <w:t xml:space="preserve"> collaborates with over 50 partner countries and multinational organizations, facilitating enhanced maritime situational awareness to address challenges such as piracy, trafficking, and illegal fishing.</w:t>
      </w:r>
    </w:p>
    <w:p w14:paraId="3611EC37" w14:textId="2B615F54" w:rsidR="0053701F" w:rsidRPr="00D21602" w:rsidRDefault="00BD1697" w:rsidP="00D21602">
      <w:pPr>
        <w:spacing w:line="360" w:lineRule="auto"/>
        <w:jc w:val="both"/>
        <w:rPr>
          <w:rFonts w:ascii="Times New Roman" w:hAnsi="Times New Roman" w:cs="Times New Roman"/>
          <w:b/>
          <w:bCs/>
          <w:sz w:val="28"/>
          <w:szCs w:val="28"/>
        </w:rPr>
      </w:pPr>
      <w:r w:rsidRPr="00D21602">
        <w:rPr>
          <w:rFonts w:ascii="Times New Roman" w:hAnsi="Times New Roman" w:cs="Times New Roman"/>
          <w:b/>
          <w:bCs/>
          <w:sz w:val="28"/>
          <w:szCs w:val="28"/>
        </w:rPr>
        <w:lastRenderedPageBreak/>
        <w:t xml:space="preserve">2.4 </w:t>
      </w:r>
      <w:r w:rsidR="0053701F" w:rsidRPr="00D21602">
        <w:rPr>
          <w:rFonts w:ascii="Times New Roman" w:hAnsi="Times New Roman" w:cs="Times New Roman"/>
          <w:b/>
          <w:bCs/>
          <w:sz w:val="28"/>
          <w:szCs w:val="28"/>
        </w:rPr>
        <w:t xml:space="preserve"> </w:t>
      </w:r>
      <w:r w:rsidR="00472DAF" w:rsidRPr="00D21602">
        <w:rPr>
          <w:rFonts w:ascii="Times New Roman" w:hAnsi="Times New Roman" w:cs="Times New Roman"/>
          <w:b/>
          <w:bCs/>
          <w:sz w:val="28"/>
          <w:szCs w:val="28"/>
        </w:rPr>
        <w:t>C</w:t>
      </w:r>
      <w:r w:rsidR="0053701F" w:rsidRPr="00D21602">
        <w:rPr>
          <w:rFonts w:ascii="Times New Roman" w:hAnsi="Times New Roman" w:cs="Times New Roman"/>
          <w:b/>
          <w:bCs/>
          <w:sz w:val="28"/>
          <w:szCs w:val="28"/>
        </w:rPr>
        <w:t>hina’s maritime strategy and India</w:t>
      </w:r>
      <w:r w:rsidR="0028316C" w:rsidRPr="00D21602">
        <w:rPr>
          <w:rFonts w:ascii="Times New Roman" w:hAnsi="Times New Roman" w:cs="Times New Roman"/>
          <w:b/>
          <w:bCs/>
          <w:sz w:val="28"/>
          <w:szCs w:val="28"/>
        </w:rPr>
        <w:t>n</w:t>
      </w:r>
      <w:r w:rsidR="0053701F" w:rsidRPr="00D21602">
        <w:rPr>
          <w:rFonts w:ascii="Times New Roman" w:hAnsi="Times New Roman" w:cs="Times New Roman"/>
          <w:b/>
          <w:bCs/>
          <w:sz w:val="28"/>
          <w:szCs w:val="28"/>
        </w:rPr>
        <w:t xml:space="preserve"> concern</w:t>
      </w:r>
    </w:p>
    <w:p w14:paraId="1DF3A986" w14:textId="7810C2E6"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 xml:space="preserve">China’s maritime strategy has undergone a significant and deliberate transformation in the 21st century, evolving from a historically inward-looking, near-seas </w:t>
      </w:r>
      <w:proofErr w:type="spellStart"/>
      <w:r w:rsidRPr="00D21602">
        <w:rPr>
          <w:rFonts w:ascii="Times New Roman" w:hAnsi="Times New Roman" w:cs="Times New Roman"/>
        </w:rPr>
        <w:t>defense</w:t>
      </w:r>
      <w:proofErr w:type="spellEnd"/>
      <w:r w:rsidRPr="00D21602">
        <w:rPr>
          <w:rFonts w:ascii="Times New Roman" w:hAnsi="Times New Roman" w:cs="Times New Roman"/>
        </w:rPr>
        <w:t xml:space="preserve"> policy to an increasingly assertive, blue-water strategy. This shift is not merely a matter of naval expansion, but a reflection of China's broader strategic ambitions to reshape the global maritime order in line with its national interests. Central to this transformation is China’s growing footprint in the Indian Ocean Region (IOR), an area traditionally seen as India’s strategic backyard. This evolving maritime posture has profound implications for regional power dynamics and raises pressing security concerns for India.</w:t>
      </w:r>
    </w:p>
    <w:p w14:paraId="27BB35ED" w14:textId="77777777"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At the heart of China’s maritime ambition lies its dependence on sea-based trade and energy routes. Over 80% of China’s crude oil imports pass through the Indian Ocean and the narrow Strait of Malacca, a critical chokepoint vulnerable to disruption. Recognizing this vulnerability, China has prioritized securing its Sea Lines of Communication (SLOCs) and diversifying its access to global markets. This security-driven economic imperative has prompted the People’s Republic of China (PRC) to extend its strategic reach into the Indian Ocean, enhancing both its commercial engagement and military posture in the region.</w:t>
      </w:r>
    </w:p>
    <w:p w14:paraId="54107A12" w14:textId="2F5B5764"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A major driver of this maritime shift is the Belt and Road Initiative (BRI)</w:t>
      </w:r>
      <w:r w:rsidR="00D21602" w:rsidRPr="00D21602">
        <w:rPr>
          <w:rStyle w:val="FootnoteReference"/>
          <w:rFonts w:ascii="Times New Roman" w:hAnsi="Times New Roman" w:cs="Times New Roman"/>
        </w:rPr>
        <w:footnoteReference w:id="10"/>
      </w:r>
      <w:r w:rsidRPr="00D21602">
        <w:rPr>
          <w:rFonts w:ascii="Times New Roman" w:hAnsi="Times New Roman" w:cs="Times New Roman"/>
        </w:rPr>
        <w:t xml:space="preserve">, particularly its maritime component—the 21st Century Maritime Silk Road (MSR). Announced in 2013, the MSR aims to develop a network of port infrastructure, special economic zones, and maritime logistics hubs connecting China to Southeast Asia, South Asia, Africa, and Europe. While China portrays these initiatives as mutually beneficial and economically driven, many of these investments carry implicit strategic undertones. For example, ports like Gwadar in Pakistan, Hambantota in Sri Lanka, </w:t>
      </w:r>
      <w:proofErr w:type="spellStart"/>
      <w:r w:rsidRPr="00D21602">
        <w:rPr>
          <w:rFonts w:ascii="Times New Roman" w:hAnsi="Times New Roman" w:cs="Times New Roman"/>
        </w:rPr>
        <w:t>Kyaukpyu</w:t>
      </w:r>
      <w:proofErr w:type="spellEnd"/>
      <w:r w:rsidRPr="00D21602">
        <w:rPr>
          <w:rFonts w:ascii="Times New Roman" w:hAnsi="Times New Roman" w:cs="Times New Roman"/>
        </w:rPr>
        <w:t xml:space="preserve"> in Myanmar, and Djibouti in East Africa have all attracted attention due to their geostrategic locations and potential for dual-use—civilian and military—applications.</w:t>
      </w:r>
    </w:p>
    <w:p w14:paraId="1727EE7E" w14:textId="77777777"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 xml:space="preserve">China’s investment in Gwadar Port under the China-Pakistan Economic Corridor (CPEC) is of particular concern to India. Situated near the Strait of Hormuz—a vital maritime chokepoint—Gwadar offers China direct access to the Arabian Sea, effectively bypassing the narrow and congested Malacca Strait. The corridor, which passes through the disputed region of Pakistan-occupied Kashmir, has been firmly opposed by India. New Delhi views CPEC not only as a violation of its territorial integrity but also as a manifestation of China’s growing strategic </w:t>
      </w:r>
      <w:r w:rsidRPr="00D21602">
        <w:rPr>
          <w:rFonts w:ascii="Times New Roman" w:hAnsi="Times New Roman" w:cs="Times New Roman"/>
        </w:rPr>
        <w:lastRenderedPageBreak/>
        <w:t>footprint in South Asia. Gwadar's proximity to India’s western seaboard and its development under long-term lease agreements raise the prospect of the port serving Chinese military logistics in the future, should geopolitical tensions escalate.</w:t>
      </w:r>
    </w:p>
    <w:p w14:paraId="71F5051A" w14:textId="21DDCA48"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 xml:space="preserve">The “String of Pearls” theory, a term coined by U.S. </w:t>
      </w:r>
      <w:proofErr w:type="spellStart"/>
      <w:r w:rsidRPr="00D21602">
        <w:rPr>
          <w:rFonts w:ascii="Times New Roman" w:hAnsi="Times New Roman" w:cs="Times New Roman"/>
        </w:rPr>
        <w:t>defense</w:t>
      </w:r>
      <w:proofErr w:type="spellEnd"/>
      <w:r w:rsidRPr="00D21602">
        <w:rPr>
          <w:rFonts w:ascii="Times New Roman" w:hAnsi="Times New Roman" w:cs="Times New Roman"/>
        </w:rPr>
        <w:t xml:space="preserve"> analysts in the early 2000s, aptly captures India’s strategic anxiety. The theory posits that China is establishing a network of commercial and military facilities across the Indian Ocean to secure its maritime interests and potentially encircle India.</w:t>
      </w:r>
      <w:r w:rsidR="00D21602" w:rsidRPr="00D21602">
        <w:rPr>
          <w:rStyle w:val="FootnoteReference"/>
          <w:rFonts w:ascii="Times New Roman" w:hAnsi="Times New Roman" w:cs="Times New Roman"/>
        </w:rPr>
        <w:footnoteReference w:id="11"/>
      </w:r>
      <w:r w:rsidRPr="00D21602">
        <w:rPr>
          <w:rFonts w:ascii="Times New Roman" w:hAnsi="Times New Roman" w:cs="Times New Roman"/>
        </w:rPr>
        <w:t xml:space="preserve"> While Beijing officially denies this characterization, claiming that its overseas port investments are commercially driven and beneficial for regional development, its actions suggest otherwise. Many of these port projects include long lease periods (such as the 99-year lease on Hambantota), opaque financial terms, and security clauses that grant China considerable control. These characteristics align more with long-term strategic positioning than with short-term commercial logic.</w:t>
      </w:r>
    </w:p>
    <w:p w14:paraId="5FD1B286" w14:textId="5AD04C9D"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The establishment of China’s first overseas military base in Djibouti in 2017</w:t>
      </w:r>
      <w:r w:rsidR="00D21602" w:rsidRPr="00D21602">
        <w:rPr>
          <w:rStyle w:val="FootnoteReference"/>
          <w:rFonts w:ascii="Times New Roman" w:hAnsi="Times New Roman" w:cs="Times New Roman"/>
        </w:rPr>
        <w:footnoteReference w:id="12"/>
      </w:r>
      <w:r w:rsidR="00D21602" w:rsidRPr="00D21602">
        <w:rPr>
          <w:rFonts w:ascii="Times New Roman" w:hAnsi="Times New Roman" w:cs="Times New Roman"/>
        </w:rPr>
        <w:t xml:space="preserve">  </w:t>
      </w:r>
      <w:r w:rsidRPr="00D21602">
        <w:rPr>
          <w:rFonts w:ascii="Times New Roman" w:hAnsi="Times New Roman" w:cs="Times New Roman"/>
        </w:rPr>
        <w:t>marked a pivotal moment in China’s naval expansion. Located at the junction of the Red Sea and the Gulf of Aden, the Djibouti base supports PLAN (People’s Liberation Army Navy) anti-piracy patrols and UN peacekeeping logistics. However, its advanced facilities, including a pier capable of hosting aircraft carriers, suggest that it is designed for more than just anti-piracy operations. The base enables China to undertake sustained military deployments, intelligence operations, and regional surveillance—capabilities that directly alter the strategic balance in the western Indian Ocean. Djibouti’s location is particularly significant because it sits at a crossroads of vital maritime trade routes connecting the Indian Ocean to Europe via the Suez Canal.</w:t>
      </w:r>
    </w:p>
    <w:p w14:paraId="0ABAB718" w14:textId="77777777"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Moreover, PLAN’s regular deployments in the Indian Ocean since 2008—originally framed as part of international anti-piracy missions in the Gulf of Aden—have steadily grown in complexity and frequency. PLAN vessels, including destroyers, frigates, and replenishment ships, have been conducting long-range missions that often involve port visits to Pakistan, Sri Lanka, and the Maldives. Notably, Chinese submarines—both nuclear and conventional—have made port calls in Colombo and Karachi, raising alarms in India about undersea surveillance and strategic deterrence. These submarine visits have not only symbolic significance but also practical implications, as they help PLAN familiarize itself with the underwater topography of India’s maritime approaches, potentially undermining India’s submarine-based second-strike capability.</w:t>
      </w:r>
    </w:p>
    <w:p w14:paraId="380EC339" w14:textId="77777777"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lastRenderedPageBreak/>
        <w:t>India’s response to this strategic challenge has been multifaceted, reflecting the complexity of the emerging maritime competition. At the doctrinal level, India has articulated the need to evolve into a credible “net security provider” in the Indian Ocean. This vision, outlined in official documents such as the 2015 Indian Maritime Security Strategy and later reinforced under Prime Minister Narendra Modi’s SAGAR (Security and Growth for All in the Region) doctrine, emphasizes maritime diplomacy, capacity building, and strategic partnerships.</w:t>
      </w:r>
    </w:p>
    <w:p w14:paraId="296441B1" w14:textId="77777777"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 xml:space="preserve">On the military front, India has accelerated its naval modernization program. The Indian Navy has transitioned from a primarily defensive, littoral force to one that aspires for blue-water capability. India now operates a growing fleet of destroyers, stealth frigates, amphibious warfare ships, and long-range maritime surveillance aircraft such as the P-8I Poseidon. The indigenous aircraft carrier INS Vikrant was commissioned in 2022, joining INS </w:t>
      </w:r>
      <w:proofErr w:type="spellStart"/>
      <w:r w:rsidRPr="00D21602">
        <w:rPr>
          <w:rFonts w:ascii="Times New Roman" w:hAnsi="Times New Roman" w:cs="Times New Roman"/>
        </w:rPr>
        <w:t>Vikramaditya</w:t>
      </w:r>
      <w:proofErr w:type="spellEnd"/>
      <w:r w:rsidRPr="00D21602">
        <w:rPr>
          <w:rFonts w:ascii="Times New Roman" w:hAnsi="Times New Roman" w:cs="Times New Roman"/>
        </w:rPr>
        <w:t xml:space="preserve"> to strengthen India’s carrier strike capability. Simultaneously, efforts are underway to expand India’s submarine fleet, including both nuclear-powered and diesel-electric boats, to maintain undersea deterrence and counter Chinese incursions.</w:t>
      </w:r>
    </w:p>
    <w:p w14:paraId="0638F0EE" w14:textId="77777777"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India has also invested in strategic infrastructure in the Andaman and Nicobar Islands, which provide a commanding view of the Malacca Strait—a vital chokepoint for Chinese trade. These islands are being developed into logistical and surveillance hubs, equipped with airstrips, radar systems, and naval bases. Their location provides India with a natural maritime advantage, enabling it to monitor and, if necessary, disrupt Chinese naval movements in the eastern Indian Ocean.</w:t>
      </w:r>
    </w:p>
    <w:p w14:paraId="517F94D4" w14:textId="77777777"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Diplomatically, India has pursued deeper cooperation with like-minded countries in the Indo-Pacific. This includes strengthening ties with the United States through agreements such as LEMOA (Logistics Exchange Memorandum of Agreement), which allows reciprocal access to each other’s military facilities. India has also signed similar logistics agreements with Australia, France, Japan, and South Korea. These arrangements significantly expand India’s operational reach, allowing Indian warships to refuel and resupply at strategic locations across the Indo-Pacific.</w:t>
      </w:r>
    </w:p>
    <w:p w14:paraId="267D75F7" w14:textId="77777777"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India has been an active participant in multilateral naval exercises, such as the Malabar Exercise alongside the U.S., Japan, and Australia. These drills enhance interoperability, signal strategic alignment, and serve as a counterweight to Chinese unilateralism. Additionally, India’s engagement in forums like the Indian Ocean Rim Association (IORA) and the Indian Ocean Naval Symposium (IONS) reflects its commitment to multilateral maritime governance.</w:t>
      </w:r>
    </w:p>
    <w:p w14:paraId="36233C41" w14:textId="77777777"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 xml:space="preserve">A key component of India’s strategy is enhancing Maritime Domain Awareness (MDA). The Information Fusion Centre – Indian Ocean Region (IFC-IOR), based in Gurugram, functions </w:t>
      </w:r>
      <w:r w:rsidRPr="00D21602">
        <w:rPr>
          <w:rFonts w:ascii="Times New Roman" w:hAnsi="Times New Roman" w:cs="Times New Roman"/>
        </w:rPr>
        <w:lastRenderedPageBreak/>
        <w:t>as a regional maritime security hub, tracking vessel movements and coordinating responses to maritime threats. Through radar installations and information-sharing agreements with island and coastal states such as Maldives, Seychelles, and Mauritius, India aims to build a real-time picture of the operational environment in the IOR.</w:t>
      </w:r>
    </w:p>
    <w:p w14:paraId="00CB53F2" w14:textId="77777777"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India is also investing in soft-power strategies to counter Chinese influence. Development partnerships, infrastructure grants, concessional credit, and humanitarian assistance have become important tools in India’s outreach to littoral states. The SAGAR doctrine encapsulates this vision by promoting inclusivity, regional ownership, and respect for sovereignty—contrasting with China’s debt-driven approach, which has drawn criticism for fostering dependency and reducing local autonomy.</w:t>
      </w:r>
    </w:p>
    <w:p w14:paraId="13602596" w14:textId="77777777"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Nevertheless, India’s efforts are not without limitations. Budgetary constraints, delays in procurement, and bureaucratic inefficiencies continue to hamper India’s naval modernization. Moreover, many of China’s partner countries—such as Pakistan and Sri Lanka—remain deeply enmeshed in China’s economic orbit, complicating India’s ability to offer credible alternatives. Despite India's outreach, Beijing's financial muscle and long-term planning give it a strategic edge that is difficult to match.</w:t>
      </w:r>
    </w:p>
    <w:p w14:paraId="7DBFFE64" w14:textId="6867F27B" w:rsidR="007732C0"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 xml:space="preserve">Furthermore, China’s increasing engagement with regional organizations such as the IORA and its attempts to shape maritime norms signal that its ambitions extend beyond mere presence—they are about influence and agenda-setting. As the Indo-Pacific becomes a central arena of global geopolitics, the IOR is poised to become a </w:t>
      </w:r>
      <w:proofErr w:type="spellStart"/>
      <w:r w:rsidRPr="00D21602">
        <w:rPr>
          <w:rFonts w:ascii="Times New Roman" w:hAnsi="Times New Roman" w:cs="Times New Roman"/>
        </w:rPr>
        <w:t>theater</w:t>
      </w:r>
      <w:proofErr w:type="spellEnd"/>
      <w:r w:rsidRPr="00D21602">
        <w:rPr>
          <w:rFonts w:ascii="Times New Roman" w:hAnsi="Times New Roman" w:cs="Times New Roman"/>
        </w:rPr>
        <w:t xml:space="preserve"> of both strategic competition and cooperation.</w:t>
      </w:r>
    </w:p>
    <w:p w14:paraId="504D0579" w14:textId="37B0251C" w:rsidR="00BD1697" w:rsidRPr="00D21602" w:rsidRDefault="007732C0" w:rsidP="00D21602">
      <w:pPr>
        <w:spacing w:line="360" w:lineRule="auto"/>
        <w:jc w:val="both"/>
        <w:rPr>
          <w:rFonts w:ascii="Times New Roman" w:hAnsi="Times New Roman" w:cs="Times New Roman"/>
        </w:rPr>
      </w:pPr>
      <w:r w:rsidRPr="00D21602">
        <w:rPr>
          <w:rFonts w:ascii="Times New Roman" w:hAnsi="Times New Roman" w:cs="Times New Roman"/>
        </w:rPr>
        <w:t>In conclusion, China’s evolving maritime strategy—driven by economic necessity, strategic ambition, and military modernization—has dramatically altered the security landscape of the Indian Ocean. Its expanding presence, manifested through port infrastructure, naval deployments, and military bases, poses a direct and multifaceted challenge to India’s regional aspirations. For India, the response must be equally layered: investing in naval capacity, building strategic partnerships, enhancing maritime awareness, and offering credible alternatives to regional states. As the competition in the Indian Ocean intensifies, India’s ability to safeguard its interests will depend not just on military strength, but on its diplomatic acumen and ability to lead a cooperative and rules-based maritime order. The Indian Ocean’s future—as a zone of conflict or cooperation—will be shaped significantly by how India and China navigate this strategic contest in the years ahead.</w:t>
      </w:r>
      <w:r w:rsidR="00724CC8" w:rsidRPr="00D21602">
        <w:rPr>
          <w:rFonts w:ascii="Times New Roman" w:hAnsi="Times New Roman" w:cs="Times New Roman"/>
          <w:vanish/>
        </w:rPr>
        <w:t>Bottom of Form</w:t>
      </w:r>
    </w:p>
    <w:p w14:paraId="35D7E2D3" w14:textId="77777777" w:rsidR="00BD1697" w:rsidRPr="00D21602" w:rsidRDefault="00BD1697" w:rsidP="00D21602">
      <w:pPr>
        <w:spacing w:line="360" w:lineRule="auto"/>
        <w:jc w:val="both"/>
        <w:rPr>
          <w:rFonts w:ascii="Times New Roman" w:hAnsi="Times New Roman" w:cs="Times New Roman"/>
          <w:b/>
          <w:bCs/>
          <w:sz w:val="28"/>
          <w:szCs w:val="28"/>
        </w:rPr>
      </w:pPr>
      <w:r w:rsidRPr="00D21602">
        <w:rPr>
          <w:rFonts w:ascii="Times New Roman" w:hAnsi="Times New Roman" w:cs="Times New Roman"/>
          <w:b/>
          <w:bCs/>
          <w:sz w:val="28"/>
          <w:szCs w:val="28"/>
        </w:rPr>
        <w:t>2.5 Role of Extra-Regional Powers</w:t>
      </w:r>
    </w:p>
    <w:p w14:paraId="362599C3" w14:textId="1C55077D" w:rsidR="00F2278E" w:rsidRPr="00D21602" w:rsidRDefault="00F2278E" w:rsidP="00D21602">
      <w:pPr>
        <w:spacing w:line="360" w:lineRule="auto"/>
        <w:jc w:val="both"/>
        <w:rPr>
          <w:rFonts w:ascii="Times New Roman" w:hAnsi="Times New Roman" w:cs="Times New Roman"/>
        </w:rPr>
      </w:pPr>
      <w:r w:rsidRPr="00D21602">
        <w:rPr>
          <w:rFonts w:ascii="Times New Roman" w:hAnsi="Times New Roman" w:cs="Times New Roman"/>
        </w:rPr>
        <w:lastRenderedPageBreak/>
        <w:t>The Indian Ocean Region (IOR) has increasingly drawn the attention of </w:t>
      </w:r>
      <w:r w:rsidRPr="00D21602">
        <w:rPr>
          <w:rFonts w:ascii="Times New Roman" w:hAnsi="Times New Roman" w:cs="Times New Roman"/>
          <w:b/>
          <w:bCs/>
        </w:rPr>
        <w:t>extra-regional powers</w:t>
      </w:r>
      <w:r w:rsidR="00D21602" w:rsidRPr="00D21602">
        <w:rPr>
          <w:rStyle w:val="FootnoteReference"/>
          <w:rFonts w:ascii="Times New Roman" w:hAnsi="Times New Roman" w:cs="Times New Roman"/>
          <w:b/>
          <w:bCs/>
        </w:rPr>
        <w:footnoteReference w:id="13"/>
      </w:r>
      <w:r w:rsidRPr="00D21602">
        <w:rPr>
          <w:rFonts w:ascii="Times New Roman" w:hAnsi="Times New Roman" w:cs="Times New Roman"/>
        </w:rPr>
        <w:t xml:space="preserve"> whose strategic, economic, and military interests are deeply tied to the stability of the region. While traditionally considered the backyard of colonial maritime powers and later the Cold War superpowers, the IOR has, in the 21st century, re-emerged as a crucial theatre of global politics, energy flows, and commercial connectivity. With approximately 80% of the world’s maritime oil trade traversing its sea lanes and critical chokepoints such as the Strait of Hormuz, Bab </w:t>
      </w:r>
      <w:proofErr w:type="spellStart"/>
      <w:r w:rsidRPr="00D21602">
        <w:rPr>
          <w:rFonts w:ascii="Times New Roman" w:hAnsi="Times New Roman" w:cs="Times New Roman"/>
        </w:rPr>
        <w:t>el</w:t>
      </w:r>
      <w:proofErr w:type="spellEnd"/>
      <w:r w:rsidRPr="00D21602">
        <w:rPr>
          <w:rFonts w:ascii="Times New Roman" w:hAnsi="Times New Roman" w:cs="Times New Roman"/>
        </w:rPr>
        <w:t>-Mandeb, and the Strait of Malacca</w:t>
      </w:r>
      <w:r w:rsidR="00D21602" w:rsidRPr="00D21602">
        <w:rPr>
          <w:rStyle w:val="FootnoteReference"/>
          <w:rFonts w:ascii="Times New Roman" w:hAnsi="Times New Roman" w:cs="Times New Roman"/>
        </w:rPr>
        <w:footnoteReference w:id="14"/>
      </w:r>
      <w:r w:rsidRPr="00D21602">
        <w:rPr>
          <w:rFonts w:ascii="Times New Roman" w:hAnsi="Times New Roman" w:cs="Times New Roman"/>
        </w:rPr>
        <w:t>, the Indian Ocean is not only vital to regional actors but also to major global economies far beyond its littoral. The resulting power projection, infrastructure investment, and military presence of countries such as the </w:t>
      </w:r>
      <w:r w:rsidRPr="00D21602">
        <w:rPr>
          <w:rFonts w:ascii="Times New Roman" w:hAnsi="Times New Roman" w:cs="Times New Roman"/>
          <w:b/>
          <w:bCs/>
        </w:rPr>
        <w:t>United States, France, the United Kingdom, Japan</w:t>
      </w:r>
      <w:r w:rsidRPr="00D21602">
        <w:rPr>
          <w:rFonts w:ascii="Times New Roman" w:hAnsi="Times New Roman" w:cs="Times New Roman"/>
        </w:rPr>
        <w:t>, and </w:t>
      </w:r>
      <w:r w:rsidRPr="00D21602">
        <w:rPr>
          <w:rFonts w:ascii="Times New Roman" w:hAnsi="Times New Roman" w:cs="Times New Roman"/>
          <w:b/>
          <w:bCs/>
        </w:rPr>
        <w:t>Australia</w:t>
      </w:r>
      <w:r w:rsidRPr="00D21602">
        <w:rPr>
          <w:rFonts w:ascii="Times New Roman" w:hAnsi="Times New Roman" w:cs="Times New Roman"/>
        </w:rPr>
        <w:t> have further complicated the security environment of the IOR—creating both opportunities for collaboration and potential flashpoints for strategic competition.</w:t>
      </w:r>
    </w:p>
    <w:p w14:paraId="5B8890E6" w14:textId="209EC38B" w:rsidR="00F2278E" w:rsidRPr="00D21602" w:rsidRDefault="00F2278E" w:rsidP="00D21602">
      <w:pPr>
        <w:spacing w:line="360" w:lineRule="auto"/>
        <w:jc w:val="both"/>
        <w:rPr>
          <w:rFonts w:ascii="Times New Roman" w:hAnsi="Times New Roman" w:cs="Times New Roman"/>
        </w:rPr>
      </w:pPr>
      <w:r w:rsidRPr="00D21602">
        <w:rPr>
          <w:rFonts w:ascii="Times New Roman" w:hAnsi="Times New Roman" w:cs="Times New Roman"/>
        </w:rPr>
        <w:t>The </w:t>
      </w:r>
      <w:r w:rsidRPr="00D21602">
        <w:rPr>
          <w:rFonts w:ascii="Times New Roman" w:hAnsi="Times New Roman" w:cs="Times New Roman"/>
          <w:b/>
          <w:bCs/>
        </w:rPr>
        <w:t>United States</w:t>
      </w:r>
      <w:r w:rsidRPr="00D21602">
        <w:rPr>
          <w:rFonts w:ascii="Times New Roman" w:hAnsi="Times New Roman" w:cs="Times New Roman"/>
        </w:rPr>
        <w:t> remains the most dominant extra-regional actor in the Indian Ocean</w:t>
      </w:r>
      <w:r w:rsidR="00D21602" w:rsidRPr="00D21602">
        <w:rPr>
          <w:rStyle w:val="FootnoteReference"/>
          <w:rFonts w:ascii="Times New Roman" w:hAnsi="Times New Roman" w:cs="Times New Roman"/>
        </w:rPr>
        <w:footnoteReference w:id="15"/>
      </w:r>
      <w:r w:rsidRPr="00D21602">
        <w:rPr>
          <w:rFonts w:ascii="Times New Roman" w:hAnsi="Times New Roman" w:cs="Times New Roman"/>
        </w:rPr>
        <w:t>, maintaining an extensive military and logistical network to safeguard its global maritime interests. The United States Fifth Fleet, headquartered in </w:t>
      </w:r>
      <w:r w:rsidRPr="00D21602">
        <w:rPr>
          <w:rFonts w:ascii="Times New Roman" w:hAnsi="Times New Roman" w:cs="Times New Roman"/>
          <w:b/>
          <w:bCs/>
        </w:rPr>
        <w:t>Bahrain</w:t>
      </w:r>
      <w:r w:rsidR="00D21602" w:rsidRPr="00D21602">
        <w:rPr>
          <w:rStyle w:val="FootnoteReference"/>
          <w:rFonts w:ascii="Times New Roman" w:hAnsi="Times New Roman" w:cs="Times New Roman"/>
          <w:b/>
          <w:bCs/>
        </w:rPr>
        <w:footnoteReference w:id="16"/>
      </w:r>
      <w:r w:rsidRPr="00D21602">
        <w:rPr>
          <w:rFonts w:ascii="Times New Roman" w:hAnsi="Times New Roman" w:cs="Times New Roman"/>
        </w:rPr>
        <w:t>, and its base on the strategically located </w:t>
      </w:r>
      <w:r w:rsidRPr="00D21602">
        <w:rPr>
          <w:rFonts w:ascii="Times New Roman" w:hAnsi="Times New Roman" w:cs="Times New Roman"/>
          <w:b/>
          <w:bCs/>
        </w:rPr>
        <w:t>Diego Garcia</w:t>
      </w:r>
      <w:r w:rsidRPr="00D21602">
        <w:rPr>
          <w:rFonts w:ascii="Times New Roman" w:hAnsi="Times New Roman" w:cs="Times New Roman"/>
        </w:rPr>
        <w:t> atoll (a British territory leased to the US), form the backbone of America’s maritime power projection in the region. Diego Garcia provides a platform for naval operations, strategic bombers, surveillance aircraft, and logistics support</w:t>
      </w:r>
      <w:r w:rsidR="00D21602" w:rsidRPr="00D21602">
        <w:rPr>
          <w:rStyle w:val="FootnoteReference"/>
          <w:rFonts w:ascii="Times New Roman" w:hAnsi="Times New Roman" w:cs="Times New Roman"/>
        </w:rPr>
        <w:footnoteReference w:id="17"/>
      </w:r>
      <w:r w:rsidRPr="00D21602">
        <w:rPr>
          <w:rFonts w:ascii="Times New Roman" w:hAnsi="Times New Roman" w:cs="Times New Roman"/>
        </w:rPr>
        <w:t>, enabling the U.S. to monitor the Persian Gulf, Horn of Africa, and South Asia simultaneously. American interests in the IOR are multifaceted: ensuring the uninterrupted flow of energy to allies like Japan and South Korea, maintaining sea lane security, deterring hostile regional powers (particularly Iran), and counterbalancing China’s expanding maritime presence. The U.S. Indo-Pacific Command (INDOPACOM) increasingly treats the IOR as integral to its strategic purview, as reflected in the country’s </w:t>
      </w:r>
      <w:r w:rsidRPr="00D21602">
        <w:rPr>
          <w:rFonts w:ascii="Times New Roman" w:hAnsi="Times New Roman" w:cs="Times New Roman"/>
          <w:b/>
          <w:bCs/>
        </w:rPr>
        <w:t>Indo-Pacific Strategy documents</w:t>
      </w:r>
      <w:r w:rsidRPr="00D21602">
        <w:rPr>
          <w:rFonts w:ascii="Times New Roman" w:hAnsi="Times New Roman" w:cs="Times New Roman"/>
        </w:rPr>
        <w:t>, which emphasize maritime security, economic engagement, and support for allies and partners, including India.</w:t>
      </w:r>
    </w:p>
    <w:p w14:paraId="212BB733" w14:textId="5DA3FB10" w:rsidR="00F2278E" w:rsidRPr="00D21602" w:rsidRDefault="00F2278E" w:rsidP="00D21602">
      <w:pPr>
        <w:spacing w:line="360" w:lineRule="auto"/>
        <w:jc w:val="both"/>
        <w:rPr>
          <w:rFonts w:ascii="Times New Roman" w:hAnsi="Times New Roman" w:cs="Times New Roman"/>
        </w:rPr>
      </w:pPr>
      <w:r w:rsidRPr="00D21602">
        <w:rPr>
          <w:rFonts w:ascii="Times New Roman" w:hAnsi="Times New Roman" w:cs="Times New Roman"/>
          <w:b/>
          <w:bCs/>
        </w:rPr>
        <w:t>France</w:t>
      </w:r>
      <w:r w:rsidRPr="00D21602">
        <w:rPr>
          <w:rFonts w:ascii="Times New Roman" w:hAnsi="Times New Roman" w:cs="Times New Roman"/>
        </w:rPr>
        <w:t>, although geographically distant, is a resident power in the Indian Ocean</w:t>
      </w:r>
      <w:r w:rsidR="00D21602" w:rsidRPr="00D21602">
        <w:rPr>
          <w:rStyle w:val="FootnoteReference"/>
          <w:rFonts w:ascii="Times New Roman" w:hAnsi="Times New Roman" w:cs="Times New Roman"/>
        </w:rPr>
        <w:footnoteReference w:id="18"/>
      </w:r>
      <w:r w:rsidR="00D21602" w:rsidRPr="00D21602">
        <w:rPr>
          <w:rFonts w:ascii="Times New Roman" w:hAnsi="Times New Roman" w:cs="Times New Roman"/>
        </w:rPr>
        <w:t xml:space="preserve"> </w:t>
      </w:r>
      <w:r w:rsidRPr="00D21602">
        <w:rPr>
          <w:rFonts w:ascii="Times New Roman" w:hAnsi="Times New Roman" w:cs="Times New Roman"/>
        </w:rPr>
        <w:t>owing to its overseas territories such as </w:t>
      </w:r>
      <w:r w:rsidRPr="00D21602">
        <w:rPr>
          <w:rFonts w:ascii="Times New Roman" w:hAnsi="Times New Roman" w:cs="Times New Roman"/>
          <w:b/>
          <w:bCs/>
        </w:rPr>
        <w:t>Réunion</w:t>
      </w:r>
      <w:r w:rsidRPr="00D21602">
        <w:rPr>
          <w:rFonts w:ascii="Times New Roman" w:hAnsi="Times New Roman" w:cs="Times New Roman"/>
        </w:rPr>
        <w:t>, </w:t>
      </w:r>
      <w:r w:rsidRPr="00D21602">
        <w:rPr>
          <w:rFonts w:ascii="Times New Roman" w:hAnsi="Times New Roman" w:cs="Times New Roman"/>
          <w:b/>
          <w:bCs/>
        </w:rPr>
        <w:t>Mayotte</w:t>
      </w:r>
      <w:r w:rsidRPr="00D21602">
        <w:rPr>
          <w:rFonts w:ascii="Times New Roman" w:hAnsi="Times New Roman" w:cs="Times New Roman"/>
        </w:rPr>
        <w:t>, and </w:t>
      </w:r>
      <w:r w:rsidRPr="00D21602">
        <w:rPr>
          <w:rFonts w:ascii="Times New Roman" w:hAnsi="Times New Roman" w:cs="Times New Roman"/>
          <w:b/>
          <w:bCs/>
        </w:rPr>
        <w:t>French Southern and Antarctic Lands</w:t>
      </w:r>
      <w:r w:rsidRPr="00D21602">
        <w:rPr>
          <w:rFonts w:ascii="Times New Roman" w:hAnsi="Times New Roman" w:cs="Times New Roman"/>
        </w:rPr>
        <w:t xml:space="preserve">. With the second-largest Exclusive Economic Zone (EEZ) in the Indian Ocean and a permanent </w:t>
      </w:r>
      <w:r w:rsidRPr="00D21602">
        <w:rPr>
          <w:rFonts w:ascii="Times New Roman" w:hAnsi="Times New Roman" w:cs="Times New Roman"/>
        </w:rPr>
        <w:lastRenderedPageBreak/>
        <w:t>naval presence through </w:t>
      </w:r>
      <w:r w:rsidRPr="00D21602">
        <w:rPr>
          <w:rFonts w:ascii="Times New Roman" w:hAnsi="Times New Roman" w:cs="Times New Roman"/>
          <w:b/>
          <w:bCs/>
        </w:rPr>
        <w:t>forces stationed in Djibouti and La Réunion</w:t>
      </w:r>
      <w:r w:rsidRPr="00D21602">
        <w:rPr>
          <w:rFonts w:ascii="Times New Roman" w:hAnsi="Times New Roman" w:cs="Times New Roman"/>
        </w:rPr>
        <w:t>, France plays a critical role in regional maritime security. Paris has also forged strong strategic ties with India, culminating in bilateral logistics agreements that provide mutual access to naval bases. The </w:t>
      </w:r>
      <w:r w:rsidRPr="00D21602">
        <w:rPr>
          <w:rFonts w:ascii="Times New Roman" w:hAnsi="Times New Roman" w:cs="Times New Roman"/>
          <w:b/>
          <w:bCs/>
        </w:rPr>
        <w:t>India–France strategic partnership</w:t>
      </w:r>
      <w:r w:rsidRPr="00D21602">
        <w:rPr>
          <w:rFonts w:ascii="Times New Roman" w:hAnsi="Times New Roman" w:cs="Times New Roman"/>
        </w:rPr>
        <w:t> has expanded in scope to include joint naval exercises (like </w:t>
      </w:r>
      <w:r w:rsidRPr="00D21602">
        <w:rPr>
          <w:rFonts w:ascii="Times New Roman" w:hAnsi="Times New Roman" w:cs="Times New Roman"/>
          <w:b/>
          <w:bCs/>
        </w:rPr>
        <w:t>VARUNA</w:t>
      </w:r>
      <w:r w:rsidRPr="00D21602">
        <w:rPr>
          <w:rFonts w:ascii="Times New Roman" w:hAnsi="Times New Roman" w:cs="Times New Roman"/>
        </w:rPr>
        <w:t>), defence cooperation, and collaboration on maritime domain awareness and ocean governance. France’s </w:t>
      </w:r>
      <w:r w:rsidRPr="00D21602">
        <w:rPr>
          <w:rFonts w:ascii="Times New Roman" w:hAnsi="Times New Roman" w:cs="Times New Roman"/>
          <w:b/>
          <w:bCs/>
        </w:rPr>
        <w:t>Indo-Pacific Strategy</w:t>
      </w:r>
      <w:r w:rsidRPr="00D21602">
        <w:rPr>
          <w:rFonts w:ascii="Times New Roman" w:hAnsi="Times New Roman" w:cs="Times New Roman"/>
        </w:rPr>
        <w:t>, unveiled in 2018 and further detailed in 2021, seeks to position the country as a balancing power advocating multilateralism, freedom of navigation, and respect for international law in the Indian Ocean and beyond.</w:t>
      </w:r>
    </w:p>
    <w:p w14:paraId="251FEBBB" w14:textId="3CC44301" w:rsidR="00F2278E" w:rsidRPr="00D21602" w:rsidRDefault="00F2278E" w:rsidP="00D21602">
      <w:pPr>
        <w:spacing w:line="360" w:lineRule="auto"/>
        <w:jc w:val="both"/>
        <w:rPr>
          <w:rFonts w:ascii="Times New Roman" w:hAnsi="Times New Roman" w:cs="Times New Roman"/>
        </w:rPr>
      </w:pPr>
      <w:r w:rsidRPr="00D21602">
        <w:rPr>
          <w:rFonts w:ascii="Times New Roman" w:hAnsi="Times New Roman" w:cs="Times New Roman"/>
        </w:rPr>
        <w:t>Similarly, the </w:t>
      </w:r>
      <w:r w:rsidRPr="00D21602">
        <w:rPr>
          <w:rFonts w:ascii="Times New Roman" w:hAnsi="Times New Roman" w:cs="Times New Roman"/>
          <w:b/>
          <w:bCs/>
        </w:rPr>
        <w:t>United Kingdom</w:t>
      </w:r>
      <w:r w:rsidRPr="00D21602">
        <w:rPr>
          <w:rFonts w:ascii="Times New Roman" w:hAnsi="Times New Roman" w:cs="Times New Roman"/>
        </w:rPr>
        <w:t> has reaffirmed its interest in the IOR through the </w:t>
      </w:r>
      <w:r w:rsidRPr="00D21602">
        <w:rPr>
          <w:rFonts w:ascii="Times New Roman" w:hAnsi="Times New Roman" w:cs="Times New Roman"/>
          <w:b/>
          <w:bCs/>
        </w:rPr>
        <w:t>return of its naval assets to the region</w:t>
      </w:r>
      <w:r w:rsidR="00D21602" w:rsidRPr="00D21602">
        <w:rPr>
          <w:rStyle w:val="FootnoteReference"/>
          <w:rFonts w:ascii="Times New Roman" w:hAnsi="Times New Roman" w:cs="Times New Roman"/>
          <w:b/>
          <w:bCs/>
        </w:rPr>
        <w:footnoteReference w:id="19"/>
      </w:r>
      <w:r w:rsidRPr="00D21602">
        <w:rPr>
          <w:rFonts w:ascii="Times New Roman" w:hAnsi="Times New Roman" w:cs="Times New Roman"/>
        </w:rPr>
        <w:t>, deployment of aircraft carriers in Indo-Pacific waters, and renewed strategic engagements with India and Australia. The UK maintains a military presence in </w:t>
      </w:r>
      <w:r w:rsidRPr="00D21602">
        <w:rPr>
          <w:rFonts w:ascii="Times New Roman" w:hAnsi="Times New Roman" w:cs="Times New Roman"/>
          <w:b/>
          <w:bCs/>
        </w:rPr>
        <w:t>Diego Garcia (in partnership with the US)</w:t>
      </w:r>
      <w:r w:rsidRPr="00D21602">
        <w:rPr>
          <w:rFonts w:ascii="Times New Roman" w:hAnsi="Times New Roman" w:cs="Times New Roman"/>
        </w:rPr>
        <w:t> and in </w:t>
      </w:r>
      <w:r w:rsidRPr="00D21602">
        <w:rPr>
          <w:rFonts w:ascii="Times New Roman" w:hAnsi="Times New Roman" w:cs="Times New Roman"/>
          <w:b/>
          <w:bCs/>
        </w:rPr>
        <w:t>Bahrain and Oman</w:t>
      </w:r>
      <w:r w:rsidRPr="00D21602">
        <w:rPr>
          <w:rFonts w:ascii="Times New Roman" w:hAnsi="Times New Roman" w:cs="Times New Roman"/>
        </w:rPr>
        <w:t>, and is actively involved in maritime security operations under the Combined Maritime Forces (CMF). As a post-Brexit “Global Britain,” the UK seeks to project its influence eastward, strengthening trade ties and enhancing its role in upholding a rules-based order.</w:t>
      </w:r>
    </w:p>
    <w:p w14:paraId="54A3345B" w14:textId="2D984FAD" w:rsidR="00F2278E" w:rsidRPr="00D21602" w:rsidRDefault="00F2278E" w:rsidP="00D21602">
      <w:pPr>
        <w:spacing w:line="360" w:lineRule="auto"/>
        <w:jc w:val="both"/>
        <w:rPr>
          <w:rFonts w:ascii="Times New Roman" w:hAnsi="Times New Roman" w:cs="Times New Roman"/>
        </w:rPr>
      </w:pPr>
      <w:r w:rsidRPr="00D21602">
        <w:rPr>
          <w:rFonts w:ascii="Times New Roman" w:hAnsi="Times New Roman" w:cs="Times New Roman"/>
          <w:b/>
          <w:bCs/>
        </w:rPr>
        <w:t>Japan</w:t>
      </w:r>
      <w:r w:rsidRPr="00D21602">
        <w:rPr>
          <w:rFonts w:ascii="Times New Roman" w:hAnsi="Times New Roman" w:cs="Times New Roman"/>
        </w:rPr>
        <w:t>, heavily dependent on energy imports that pass through the Indian Ocean, has emerged as a key stakeholder in the region. Tokyo’s </w:t>
      </w:r>
      <w:r w:rsidRPr="00D21602">
        <w:rPr>
          <w:rFonts w:ascii="Times New Roman" w:hAnsi="Times New Roman" w:cs="Times New Roman"/>
          <w:b/>
          <w:bCs/>
        </w:rPr>
        <w:t>Free and Open Indo-Pacific (FOIP)</w:t>
      </w:r>
      <w:r w:rsidRPr="00D21602">
        <w:rPr>
          <w:rFonts w:ascii="Times New Roman" w:hAnsi="Times New Roman" w:cs="Times New Roman"/>
        </w:rPr>
        <w:t> vision aligns with India’s SAGAR policy in its emphasis on infrastructure development, freedom of navigation, and maritime capacity building</w:t>
      </w:r>
      <w:r w:rsidR="00D21602" w:rsidRPr="00D21602">
        <w:rPr>
          <w:rStyle w:val="FootnoteReference"/>
          <w:rFonts w:ascii="Times New Roman" w:hAnsi="Times New Roman" w:cs="Times New Roman"/>
        </w:rPr>
        <w:footnoteReference w:id="20"/>
      </w:r>
      <w:r w:rsidRPr="00D21602">
        <w:rPr>
          <w:rFonts w:ascii="Times New Roman" w:hAnsi="Times New Roman" w:cs="Times New Roman"/>
        </w:rPr>
        <w:t>. Japan has funded port development, maritime surveillance, and disaster relief projects in countries such as Sri Lanka, Myanmar, and Kenya, and has conducted regular naval exercises with India and other QUAD members. Japanese strategic investment, such as in the </w:t>
      </w:r>
      <w:r w:rsidRPr="00D21602">
        <w:rPr>
          <w:rFonts w:ascii="Times New Roman" w:hAnsi="Times New Roman" w:cs="Times New Roman"/>
          <w:b/>
          <w:bCs/>
        </w:rPr>
        <w:t>East Container Terminal (Colombo Port)</w:t>
      </w:r>
      <w:r w:rsidRPr="00D21602">
        <w:rPr>
          <w:rFonts w:ascii="Times New Roman" w:hAnsi="Times New Roman" w:cs="Times New Roman"/>
        </w:rPr>
        <w:t>, also reflects a desire to counterbalance Chinese influence under the BRI.</w:t>
      </w:r>
      <w:r w:rsidR="00D21602" w:rsidRPr="00D21602">
        <w:rPr>
          <w:rStyle w:val="FootnoteReference"/>
          <w:rFonts w:ascii="Times New Roman" w:hAnsi="Times New Roman" w:cs="Times New Roman"/>
        </w:rPr>
        <w:footnoteReference w:id="21"/>
      </w:r>
    </w:p>
    <w:p w14:paraId="141C7595" w14:textId="09D0AF16" w:rsidR="00F2278E" w:rsidRPr="00D21602" w:rsidRDefault="00F2278E" w:rsidP="00D21602">
      <w:pPr>
        <w:spacing w:line="360" w:lineRule="auto"/>
        <w:jc w:val="both"/>
        <w:rPr>
          <w:rFonts w:ascii="Times New Roman" w:hAnsi="Times New Roman" w:cs="Times New Roman"/>
        </w:rPr>
      </w:pPr>
      <w:r w:rsidRPr="00D21602">
        <w:rPr>
          <w:rFonts w:ascii="Times New Roman" w:hAnsi="Times New Roman" w:cs="Times New Roman"/>
          <w:b/>
          <w:bCs/>
        </w:rPr>
        <w:t>Australia</w:t>
      </w:r>
      <w:r w:rsidRPr="00D21602">
        <w:rPr>
          <w:rFonts w:ascii="Times New Roman" w:hAnsi="Times New Roman" w:cs="Times New Roman"/>
        </w:rPr>
        <w:t>, though located at the eastern edge of the IOR, has become increasingly active in the region’s strategic discourse. Its 2020 </w:t>
      </w:r>
      <w:r w:rsidRPr="00D21602">
        <w:rPr>
          <w:rFonts w:ascii="Times New Roman" w:hAnsi="Times New Roman" w:cs="Times New Roman"/>
          <w:b/>
          <w:bCs/>
        </w:rPr>
        <w:t>Defence Strategic Update</w:t>
      </w:r>
      <w:r w:rsidRPr="00D21602">
        <w:rPr>
          <w:rFonts w:ascii="Times New Roman" w:hAnsi="Times New Roman" w:cs="Times New Roman"/>
        </w:rPr>
        <w:t> recognizes the Indian Ocean as essential to Australia’s security interests</w:t>
      </w:r>
      <w:r w:rsidR="00D21602" w:rsidRPr="00D21602">
        <w:rPr>
          <w:rStyle w:val="FootnoteReference"/>
          <w:rFonts w:ascii="Times New Roman" w:hAnsi="Times New Roman" w:cs="Times New Roman"/>
        </w:rPr>
        <w:footnoteReference w:id="22"/>
      </w:r>
      <w:r w:rsidRPr="00D21602">
        <w:rPr>
          <w:rFonts w:ascii="Times New Roman" w:hAnsi="Times New Roman" w:cs="Times New Roman"/>
        </w:rPr>
        <w:t>. Canberra is deepening its engagement with India through initiatives like </w:t>
      </w:r>
      <w:r w:rsidRPr="00D21602">
        <w:rPr>
          <w:rFonts w:ascii="Times New Roman" w:hAnsi="Times New Roman" w:cs="Times New Roman"/>
          <w:b/>
          <w:bCs/>
        </w:rPr>
        <w:t>the Comprehensive Strategic Partnership (CSP)</w:t>
      </w:r>
      <w:r w:rsidRPr="00D21602">
        <w:rPr>
          <w:rFonts w:ascii="Times New Roman" w:hAnsi="Times New Roman" w:cs="Times New Roman"/>
        </w:rPr>
        <w:t xml:space="preserve">, joint naval exercises, and shared infrastructure development in the Indo-Pacific. Australia’s growing </w:t>
      </w:r>
      <w:r w:rsidRPr="00D21602">
        <w:rPr>
          <w:rFonts w:ascii="Times New Roman" w:hAnsi="Times New Roman" w:cs="Times New Roman"/>
        </w:rPr>
        <w:lastRenderedPageBreak/>
        <w:t>alignment with the United States, India, and Japan through the QUAD reflects its commitment to preserving a free, open, and inclusive maritime order.</w:t>
      </w:r>
    </w:p>
    <w:p w14:paraId="22D78589" w14:textId="77777777" w:rsidR="00F2278E" w:rsidRPr="00D21602" w:rsidRDefault="00F2278E" w:rsidP="00D21602">
      <w:pPr>
        <w:spacing w:line="360" w:lineRule="auto"/>
        <w:jc w:val="both"/>
        <w:rPr>
          <w:rFonts w:ascii="Times New Roman" w:hAnsi="Times New Roman" w:cs="Times New Roman"/>
        </w:rPr>
      </w:pPr>
      <w:r w:rsidRPr="00D21602">
        <w:rPr>
          <w:rFonts w:ascii="Times New Roman" w:hAnsi="Times New Roman" w:cs="Times New Roman"/>
        </w:rPr>
        <w:t>Beyond state actors, </w:t>
      </w:r>
      <w:r w:rsidRPr="00D21602">
        <w:rPr>
          <w:rFonts w:ascii="Times New Roman" w:hAnsi="Times New Roman" w:cs="Times New Roman"/>
          <w:b/>
          <w:bCs/>
        </w:rPr>
        <w:t>regional organizations and multilateral initiatives</w:t>
      </w:r>
      <w:r w:rsidRPr="00D21602">
        <w:rPr>
          <w:rFonts w:ascii="Times New Roman" w:hAnsi="Times New Roman" w:cs="Times New Roman"/>
        </w:rPr>
        <w:t> have also attracted extra-regional interest. The </w:t>
      </w:r>
      <w:r w:rsidRPr="00D21602">
        <w:rPr>
          <w:rFonts w:ascii="Times New Roman" w:hAnsi="Times New Roman" w:cs="Times New Roman"/>
          <w:b/>
          <w:bCs/>
        </w:rPr>
        <w:t>Indian Ocean Rim Association (IORA)</w:t>
      </w:r>
      <w:r w:rsidRPr="00D21602">
        <w:rPr>
          <w:rFonts w:ascii="Times New Roman" w:hAnsi="Times New Roman" w:cs="Times New Roman"/>
        </w:rPr>
        <w:t>, originally led by South Africa and India, now includes dialogue partners such as the U.S., China, France, Germany, and the UK. These external partners contribute to capacity building, maritime governance, and sustainable development, though strategic competition often complicates consensus. Similarly, initiatives like the </w:t>
      </w:r>
      <w:r w:rsidRPr="00D21602">
        <w:rPr>
          <w:rFonts w:ascii="Times New Roman" w:hAnsi="Times New Roman" w:cs="Times New Roman"/>
          <w:b/>
          <w:bCs/>
        </w:rPr>
        <w:t>Blue Economy agenda</w:t>
      </w:r>
      <w:r w:rsidRPr="00D21602">
        <w:rPr>
          <w:rFonts w:ascii="Times New Roman" w:hAnsi="Times New Roman" w:cs="Times New Roman"/>
        </w:rPr>
        <w:t>, </w:t>
      </w:r>
      <w:r w:rsidRPr="00D21602">
        <w:rPr>
          <w:rFonts w:ascii="Times New Roman" w:hAnsi="Times New Roman" w:cs="Times New Roman"/>
          <w:b/>
          <w:bCs/>
        </w:rPr>
        <w:t>disaster preparedness</w:t>
      </w:r>
      <w:r w:rsidRPr="00D21602">
        <w:rPr>
          <w:rFonts w:ascii="Times New Roman" w:hAnsi="Times New Roman" w:cs="Times New Roman"/>
        </w:rPr>
        <w:t>, and </w:t>
      </w:r>
      <w:r w:rsidRPr="00D21602">
        <w:rPr>
          <w:rFonts w:ascii="Times New Roman" w:hAnsi="Times New Roman" w:cs="Times New Roman"/>
          <w:b/>
          <w:bCs/>
        </w:rPr>
        <w:t>anti-piracy patrols</w:t>
      </w:r>
      <w:r w:rsidRPr="00D21602">
        <w:rPr>
          <w:rFonts w:ascii="Times New Roman" w:hAnsi="Times New Roman" w:cs="Times New Roman"/>
        </w:rPr>
        <w:t> provide platforms for collaboration between Indian Ocean littorals and external stakeholders.</w:t>
      </w:r>
    </w:p>
    <w:p w14:paraId="412A9948" w14:textId="77777777" w:rsidR="00F2278E" w:rsidRPr="00D21602" w:rsidRDefault="00F2278E" w:rsidP="00D21602">
      <w:pPr>
        <w:spacing w:line="360" w:lineRule="auto"/>
        <w:jc w:val="both"/>
        <w:rPr>
          <w:rFonts w:ascii="Times New Roman" w:hAnsi="Times New Roman" w:cs="Times New Roman"/>
        </w:rPr>
      </w:pPr>
      <w:r w:rsidRPr="00D21602">
        <w:rPr>
          <w:rFonts w:ascii="Times New Roman" w:hAnsi="Times New Roman" w:cs="Times New Roman"/>
        </w:rPr>
        <w:t>However, the growing presence of extra-regional powers also brings risks. The potential for great power rivalry—particularly </w:t>
      </w:r>
      <w:r w:rsidRPr="00D21602">
        <w:rPr>
          <w:rFonts w:ascii="Times New Roman" w:hAnsi="Times New Roman" w:cs="Times New Roman"/>
          <w:b/>
          <w:bCs/>
        </w:rPr>
        <w:t>U.S.-China competition</w:t>
      </w:r>
      <w:r w:rsidRPr="00D21602">
        <w:rPr>
          <w:rFonts w:ascii="Times New Roman" w:hAnsi="Times New Roman" w:cs="Times New Roman"/>
        </w:rPr>
        <w:t>—to spill into the Indian Ocean is a major concern for regional stability. The proliferation of foreign bases, dual-use ports, and military assets increases the possibility of miscalculation and escalation. In this context, India must carefully navigate its relationships, avoiding entanglements while leveraging partnerships to build its strategic capacity.</w:t>
      </w:r>
    </w:p>
    <w:p w14:paraId="1A47480F" w14:textId="77777777" w:rsidR="00F2278E" w:rsidRPr="00D21602" w:rsidRDefault="00F2278E" w:rsidP="00D21602">
      <w:pPr>
        <w:spacing w:line="360" w:lineRule="auto"/>
        <w:jc w:val="both"/>
        <w:rPr>
          <w:rFonts w:ascii="Times New Roman" w:hAnsi="Times New Roman" w:cs="Times New Roman"/>
        </w:rPr>
      </w:pPr>
      <w:r w:rsidRPr="00D21602">
        <w:rPr>
          <w:rFonts w:ascii="Times New Roman" w:hAnsi="Times New Roman" w:cs="Times New Roman"/>
        </w:rPr>
        <w:t>India has responded by </w:t>
      </w:r>
      <w:r w:rsidRPr="00D21602">
        <w:rPr>
          <w:rFonts w:ascii="Times New Roman" w:hAnsi="Times New Roman" w:cs="Times New Roman"/>
          <w:b/>
          <w:bCs/>
        </w:rPr>
        <w:t>deepening bilateral logistics agreements</w:t>
      </w:r>
      <w:r w:rsidRPr="00D21602">
        <w:rPr>
          <w:rFonts w:ascii="Times New Roman" w:hAnsi="Times New Roman" w:cs="Times New Roman"/>
        </w:rPr>
        <w:t>, enhancing interoperability with partners, and promoting its own vision of the Indian Ocean as a region of </w:t>
      </w:r>
      <w:r w:rsidRPr="00D21602">
        <w:rPr>
          <w:rFonts w:ascii="Times New Roman" w:hAnsi="Times New Roman" w:cs="Times New Roman"/>
          <w:b/>
          <w:bCs/>
        </w:rPr>
        <w:t>inclusive security and cooperative growth</w:t>
      </w:r>
      <w:r w:rsidRPr="00D21602">
        <w:rPr>
          <w:rFonts w:ascii="Times New Roman" w:hAnsi="Times New Roman" w:cs="Times New Roman"/>
        </w:rPr>
        <w:t>. Through initiatives like </w:t>
      </w:r>
      <w:r w:rsidRPr="00D21602">
        <w:rPr>
          <w:rFonts w:ascii="Times New Roman" w:hAnsi="Times New Roman" w:cs="Times New Roman"/>
          <w:b/>
          <w:bCs/>
        </w:rPr>
        <w:t>IFC-IOR</w:t>
      </w:r>
      <w:r w:rsidRPr="00D21602">
        <w:rPr>
          <w:rFonts w:ascii="Times New Roman" w:hAnsi="Times New Roman" w:cs="Times New Roman"/>
        </w:rPr>
        <w:t> and </w:t>
      </w:r>
      <w:r w:rsidRPr="00D21602">
        <w:rPr>
          <w:rFonts w:ascii="Times New Roman" w:hAnsi="Times New Roman" w:cs="Times New Roman"/>
          <w:b/>
          <w:bCs/>
        </w:rPr>
        <w:t>IONS</w:t>
      </w:r>
      <w:r w:rsidRPr="00D21602">
        <w:rPr>
          <w:rFonts w:ascii="Times New Roman" w:hAnsi="Times New Roman" w:cs="Times New Roman"/>
        </w:rPr>
        <w:t>, India seeks to institutionalize a regional maritime order that balances external influence with indigenous leadership. The challenge for India lies in managing strategic partnerships with extra-regional powers while preserving its </w:t>
      </w:r>
      <w:r w:rsidRPr="00D21602">
        <w:rPr>
          <w:rFonts w:ascii="Times New Roman" w:hAnsi="Times New Roman" w:cs="Times New Roman"/>
          <w:b/>
          <w:bCs/>
        </w:rPr>
        <w:t>strategic autonomy</w:t>
      </w:r>
      <w:r w:rsidRPr="00D21602">
        <w:rPr>
          <w:rFonts w:ascii="Times New Roman" w:hAnsi="Times New Roman" w:cs="Times New Roman"/>
        </w:rPr>
        <w:t> and maintaining stability in its maritime neighbourhood.</w:t>
      </w:r>
    </w:p>
    <w:p w14:paraId="3BA42651" w14:textId="796F8602" w:rsidR="00F2278E" w:rsidRPr="00D21602" w:rsidRDefault="00F2278E" w:rsidP="00D21602">
      <w:pPr>
        <w:spacing w:line="360" w:lineRule="auto"/>
        <w:jc w:val="both"/>
        <w:rPr>
          <w:rFonts w:ascii="Times New Roman" w:hAnsi="Times New Roman" w:cs="Times New Roman"/>
        </w:rPr>
      </w:pPr>
      <w:r w:rsidRPr="00D21602">
        <w:rPr>
          <w:rFonts w:ascii="Times New Roman" w:hAnsi="Times New Roman" w:cs="Times New Roman"/>
        </w:rPr>
        <w:t>In sum, extra-regional powers play a critical role in shaping the geopolitics of the Indian Ocean. While their involvement offers opportunities for cooperation</w:t>
      </w:r>
      <w:r w:rsidR="00D21602" w:rsidRPr="00D21602">
        <w:rPr>
          <w:rStyle w:val="FootnoteReference"/>
          <w:rFonts w:ascii="Times New Roman" w:hAnsi="Times New Roman" w:cs="Times New Roman"/>
        </w:rPr>
        <w:footnoteReference w:id="23"/>
      </w:r>
      <w:r w:rsidRPr="00D21602">
        <w:rPr>
          <w:rFonts w:ascii="Times New Roman" w:hAnsi="Times New Roman" w:cs="Times New Roman"/>
        </w:rPr>
        <w:t>, investment, and capacity building, it also brings challenges associated with power projection and strategic rivalry. For India, engaging constructively with these actors while asserting its maritime primacy in the IOR remains a central task of its maritime policy.</w:t>
      </w:r>
    </w:p>
    <w:p w14:paraId="235EB41D" w14:textId="77777777" w:rsidR="00BD1697" w:rsidRPr="00D21602" w:rsidRDefault="00BD1697" w:rsidP="00D21602">
      <w:pPr>
        <w:spacing w:line="360" w:lineRule="auto"/>
        <w:jc w:val="both"/>
        <w:rPr>
          <w:rFonts w:ascii="Times New Roman" w:hAnsi="Times New Roman" w:cs="Times New Roman"/>
        </w:rPr>
      </w:pPr>
    </w:p>
    <w:p w14:paraId="6B749074" w14:textId="77777777" w:rsidR="00D21602" w:rsidRPr="00D21602" w:rsidRDefault="00D21602" w:rsidP="00D21602">
      <w:pPr>
        <w:spacing w:line="360" w:lineRule="auto"/>
        <w:jc w:val="both"/>
        <w:rPr>
          <w:rFonts w:ascii="Times New Roman" w:hAnsi="Times New Roman" w:cs="Times New Roman"/>
          <w:b/>
          <w:bCs/>
          <w:sz w:val="28"/>
          <w:szCs w:val="28"/>
        </w:rPr>
      </w:pPr>
    </w:p>
    <w:p w14:paraId="4F5A7571" w14:textId="77777777" w:rsidR="00D21602" w:rsidRPr="00D21602" w:rsidRDefault="00D21602" w:rsidP="00D21602">
      <w:pPr>
        <w:spacing w:line="360" w:lineRule="auto"/>
        <w:jc w:val="both"/>
        <w:rPr>
          <w:rFonts w:ascii="Times New Roman" w:hAnsi="Times New Roman" w:cs="Times New Roman"/>
          <w:b/>
          <w:bCs/>
          <w:sz w:val="28"/>
          <w:szCs w:val="28"/>
        </w:rPr>
      </w:pPr>
    </w:p>
    <w:p w14:paraId="03308957" w14:textId="71D68FE0" w:rsidR="00BD1697" w:rsidRPr="00D21602" w:rsidRDefault="00BD1697" w:rsidP="00D21602">
      <w:pPr>
        <w:spacing w:line="360" w:lineRule="auto"/>
        <w:jc w:val="both"/>
        <w:rPr>
          <w:rFonts w:ascii="Times New Roman" w:hAnsi="Times New Roman" w:cs="Times New Roman"/>
          <w:b/>
          <w:bCs/>
          <w:sz w:val="28"/>
          <w:szCs w:val="28"/>
        </w:rPr>
      </w:pPr>
      <w:r w:rsidRPr="00D21602">
        <w:rPr>
          <w:rFonts w:ascii="Times New Roman" w:hAnsi="Times New Roman" w:cs="Times New Roman"/>
          <w:b/>
          <w:bCs/>
          <w:sz w:val="28"/>
          <w:szCs w:val="28"/>
        </w:rPr>
        <w:lastRenderedPageBreak/>
        <w:t>2.6 Maritime Governance and Non-Traditional Security Threats</w:t>
      </w:r>
    </w:p>
    <w:p w14:paraId="5F20EA5E" w14:textId="53CC27CA"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Maritime Governance and Non-Traditional Security Threats in the Indian Ocean and Indo-Pacific Region</w:t>
      </w:r>
    </w:p>
    <w:p w14:paraId="3540ACC9" w14:textId="5A1F5802"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rPr>
        <w:t>The Indian Ocean and the broader Indo-Pacific region are emerging as strategic epicentres of global power projection, economic connectivity, and geopolitical contestation. Alongside traditional concerns such as naval rivalry and territorial disputes, the region faces a diverse range of non-traditional security (NTS) threats. These include piracy, maritime terrorism, illegal, unreported and unregulated (IUU) fishing, climate change, marine pollution, and natural disasters. The complexity of these challenges underscores the need for robust maritime governance mechanisms that can promote cooperation, sustainable development, and regional stability</w:t>
      </w:r>
      <w:r w:rsidRPr="00D21602">
        <w:rPr>
          <w:rFonts w:ascii="Times New Roman" w:hAnsi="Times New Roman" w:cs="Times New Roman"/>
          <w:b/>
          <w:bCs/>
        </w:rPr>
        <w:t>.</w:t>
      </w:r>
    </w:p>
    <w:p w14:paraId="0D31729D" w14:textId="299B9A79"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 xml:space="preserve"> Maritime Governance: Conceptual Framework</w:t>
      </w:r>
    </w:p>
    <w:p w14:paraId="44D350E3" w14:textId="1D07E87B"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Maritime governance refers to the legal, institutional, and normative frameworks that regulate the use, protection, and development of maritime spaces</w:t>
      </w:r>
      <w:r w:rsidR="00D21602" w:rsidRPr="00D21602">
        <w:rPr>
          <w:rStyle w:val="FootnoteReference"/>
          <w:rFonts w:ascii="Times New Roman" w:hAnsi="Times New Roman" w:cs="Times New Roman"/>
        </w:rPr>
        <w:footnoteReference w:id="24"/>
      </w:r>
      <w:r w:rsidRPr="00D21602">
        <w:rPr>
          <w:rFonts w:ascii="Times New Roman" w:hAnsi="Times New Roman" w:cs="Times New Roman"/>
        </w:rPr>
        <w:t>. It encompasses issues of sovereignty, freedom of navigation, maritime resource management, marine environmental protection, and maritime safety.</w:t>
      </w:r>
      <w:r w:rsidR="00D21602" w:rsidRPr="00D21602">
        <w:rPr>
          <w:rStyle w:val="FootnoteReference"/>
          <w:rFonts w:ascii="Times New Roman" w:hAnsi="Times New Roman" w:cs="Times New Roman"/>
        </w:rPr>
        <w:footnoteReference w:id="25"/>
      </w:r>
      <w:r w:rsidRPr="00D21602">
        <w:rPr>
          <w:rFonts w:ascii="Times New Roman" w:hAnsi="Times New Roman" w:cs="Times New Roman"/>
        </w:rPr>
        <w:t xml:space="preserve"> Effective maritime governance depends on three core elements:</w:t>
      </w:r>
    </w:p>
    <w:p w14:paraId="2E5FFD3D" w14:textId="211A4C82"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Legal frameworks – most notably the United Nations Convention on the Law of the Sea (UNCLOS), which delineates maritime zones and defines states' rights and responsibilities;</w:t>
      </w:r>
    </w:p>
    <w:p w14:paraId="3382DD8F" w14:textId="5920650B"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Institutional arrangements – including national maritime agencies, regional organisations, and multilateral partnerships;</w:t>
      </w:r>
    </w:p>
    <w:p w14:paraId="7E7ECDA6" w14:textId="4F109D67"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Operational mechanisms– such as maritime domain awareness (MDA), joint patrols, naval diplomacy, and cooperative capacity building.</w:t>
      </w:r>
    </w:p>
    <w:p w14:paraId="61A4450D" w14:textId="77777777"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In the Indian Ocean and Indo-Pacific, maritime governance is particularly challenging due to overlapping jurisdictions, asymmetries in capacity among littoral states, and competing strategic interests among regional and extra-regional powers.</w:t>
      </w:r>
    </w:p>
    <w:p w14:paraId="0EDAE1CC" w14:textId="658BD50C"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Key Non-Traditional Security Threats in the Region</w:t>
      </w:r>
    </w:p>
    <w:p w14:paraId="073F0419" w14:textId="05D1F566"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1. Piracy and Armed Robbery at Sea</w:t>
      </w:r>
    </w:p>
    <w:p w14:paraId="15027BC7" w14:textId="07BD01CF"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 xml:space="preserve">Piracy has been a persistent threat in the western Indian Ocean, especially off the coast of Somalia. Between 2008 and 2012, Somali piracy disrupted major sea lanes, prompting multinational naval responses such as EU NAVFOR Operation Atalanta, NATO’s Operation </w:t>
      </w:r>
      <w:r w:rsidRPr="00D21602">
        <w:rPr>
          <w:rFonts w:ascii="Times New Roman" w:hAnsi="Times New Roman" w:cs="Times New Roman"/>
        </w:rPr>
        <w:lastRenderedPageBreak/>
        <w:t>Ocean Shield</w:t>
      </w:r>
      <w:r w:rsidR="00D21602" w:rsidRPr="00D21602">
        <w:rPr>
          <w:rStyle w:val="FootnoteReference"/>
          <w:rFonts w:ascii="Times New Roman" w:hAnsi="Times New Roman" w:cs="Times New Roman"/>
        </w:rPr>
        <w:footnoteReference w:id="26"/>
      </w:r>
      <w:r w:rsidRPr="00D21602">
        <w:rPr>
          <w:rFonts w:ascii="Times New Roman" w:hAnsi="Times New Roman" w:cs="Times New Roman"/>
        </w:rPr>
        <w:t>, and independent patrols by China, India, and Russia. Although incidents have declined, piracy remains a latent threat due to socio-political instability in Somalia and economic deprivation among coastal populations.</w:t>
      </w:r>
      <w:r w:rsidR="00D21602" w:rsidRPr="00D21602">
        <w:rPr>
          <w:rStyle w:val="FootnoteReference"/>
          <w:rFonts w:ascii="Times New Roman" w:hAnsi="Times New Roman" w:cs="Times New Roman"/>
        </w:rPr>
        <w:footnoteReference w:id="27"/>
      </w:r>
    </w:p>
    <w:p w14:paraId="630DB060" w14:textId="2062C9C1"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2. Illegal, Unreported, and Unregulated (IUU) Fishing</w:t>
      </w:r>
    </w:p>
    <w:p w14:paraId="2F707C7B" w14:textId="15A2E317"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IUU fishing depletes marine resources, undermines food security, and causes economic losses for coastal states. The Indian Ocean is particularly vulnerable due to limited enforcement capabilities, poor monitoring infrastructure</w:t>
      </w:r>
      <w:r w:rsidR="00D21602" w:rsidRPr="00D21602">
        <w:rPr>
          <w:rStyle w:val="FootnoteReference"/>
          <w:rFonts w:ascii="Times New Roman" w:hAnsi="Times New Roman" w:cs="Times New Roman"/>
        </w:rPr>
        <w:footnoteReference w:id="28"/>
      </w:r>
      <w:r w:rsidRPr="00D21602">
        <w:rPr>
          <w:rFonts w:ascii="Times New Roman" w:hAnsi="Times New Roman" w:cs="Times New Roman"/>
        </w:rPr>
        <w:t>, and the presence of distant-water fishing fleets, especially from China. Weak governance in fisheries management exacerbates this issue.</w:t>
      </w:r>
    </w:p>
    <w:p w14:paraId="68986F86" w14:textId="263CA98A"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3. Maritime Terrorism and Trafficking</w:t>
      </w:r>
    </w:p>
    <w:p w14:paraId="55B10A1B" w14:textId="51A57156"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rPr>
        <w:t>The use of maritime routes by terrorist and criminal networks for smuggling weapons, drugs, and humans presents a significant threat. The 2008 Mumbai attacks, orchestrated via the sea, highlighted the vulnerability of coastal cities</w:t>
      </w:r>
      <w:r w:rsidR="00D21602" w:rsidRPr="00D21602">
        <w:rPr>
          <w:rStyle w:val="FootnoteReference"/>
          <w:rFonts w:ascii="Times New Roman" w:hAnsi="Times New Roman" w:cs="Times New Roman"/>
        </w:rPr>
        <w:footnoteReference w:id="29"/>
      </w:r>
      <w:r w:rsidRPr="00D21602">
        <w:rPr>
          <w:rFonts w:ascii="Times New Roman" w:hAnsi="Times New Roman" w:cs="Times New Roman"/>
        </w:rPr>
        <w:t>. Maritime drug trafficking routes now traverse the Arabian Sea and Bay of Bengal, facilitated by porous borders and insufficient surveillance</w:t>
      </w:r>
      <w:r w:rsidRPr="00D21602">
        <w:rPr>
          <w:rFonts w:ascii="Times New Roman" w:hAnsi="Times New Roman" w:cs="Times New Roman"/>
          <w:b/>
          <w:bCs/>
        </w:rPr>
        <w:t>.</w:t>
      </w:r>
    </w:p>
    <w:p w14:paraId="11AC2328" w14:textId="43DB21CC"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4. Climate Change and Marine Environmental Degradation</w:t>
      </w:r>
    </w:p>
    <w:p w14:paraId="13CD717A" w14:textId="527A1BFF"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The Indian Ocean is one of the fastest-warming oceanic regions, leading to coral bleaching, rising sea levels, and increased cyclone intensity. Island nations like the Maldives and coastal communities in Bangladesh and Sri Lanka face existential threats.</w:t>
      </w:r>
      <w:r w:rsidR="00D21602" w:rsidRPr="00D21602">
        <w:rPr>
          <w:rStyle w:val="FootnoteReference"/>
          <w:rFonts w:ascii="Times New Roman" w:hAnsi="Times New Roman" w:cs="Times New Roman"/>
        </w:rPr>
        <w:footnoteReference w:id="30"/>
      </w:r>
      <w:r w:rsidRPr="00D21602">
        <w:rPr>
          <w:rFonts w:ascii="Times New Roman" w:hAnsi="Times New Roman" w:cs="Times New Roman"/>
        </w:rPr>
        <w:t xml:space="preserve"> Moreover, marine plastic pollution and oil spills endanger biodiversity and the health of fisheries.</w:t>
      </w:r>
    </w:p>
    <w:p w14:paraId="18353718" w14:textId="532589BE"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5. Natural Disasters and HADR Challenges</w:t>
      </w:r>
    </w:p>
    <w:p w14:paraId="2E85E807" w14:textId="77777777"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The region is prone to tsunamis, cyclones, and monsoon-related flooding. The 2004 Indian Ocean tsunami exposed the region's inadequate disaster preparedness and early warning systems. Although HADR capabilities have improved, many states still lack the infrastructure, coordination mechanisms, and trained personnel required for effective responses.</w:t>
      </w:r>
    </w:p>
    <w:p w14:paraId="7A66BAE4" w14:textId="7882ADF5"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6. Maritime Cybersecurity and Undersea Infrastructure</w:t>
      </w:r>
    </w:p>
    <w:p w14:paraId="3386EDEA" w14:textId="77777777"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With over 95% of international digital traffic routed through undersea cables, cyber threats to maritime infrastructure have become critical. Disruptions or sabotage of these cables can paralyse financial systems, communication networks, and military command structures. The Indo-Pacific is particularly exposed due to its dense cable networks.</w:t>
      </w:r>
    </w:p>
    <w:p w14:paraId="5A61EC3E" w14:textId="77777777" w:rsidR="00F2538C" w:rsidRDefault="00F2538C" w:rsidP="00D21602">
      <w:pPr>
        <w:spacing w:line="360" w:lineRule="auto"/>
        <w:jc w:val="both"/>
        <w:rPr>
          <w:rFonts w:ascii="Times New Roman" w:hAnsi="Times New Roman" w:cs="Times New Roman"/>
        </w:rPr>
      </w:pPr>
    </w:p>
    <w:p w14:paraId="0622D853" w14:textId="77777777" w:rsidR="00646B41" w:rsidRPr="00A3556B" w:rsidRDefault="00646B41" w:rsidP="00646B41">
      <w:pPr>
        <w:spacing w:line="360" w:lineRule="auto"/>
        <w:jc w:val="both"/>
        <w:rPr>
          <w:rFonts w:ascii="Times New Roman" w:hAnsi="Times New Roman" w:cs="Times New Roman"/>
          <w:b/>
          <w:bCs/>
          <w:sz w:val="28"/>
          <w:szCs w:val="28"/>
        </w:rPr>
      </w:pPr>
      <w:r w:rsidRPr="007A62D8">
        <w:rPr>
          <w:rFonts w:ascii="Times New Roman" w:hAnsi="Times New Roman" w:cs="Times New Roman"/>
          <w:b/>
          <w:bCs/>
          <w:sz w:val="28"/>
          <w:szCs w:val="28"/>
        </w:rPr>
        <w:lastRenderedPageBreak/>
        <w:t>Strait of Hormuz</w:t>
      </w:r>
      <w:r>
        <w:rPr>
          <w:rFonts w:ascii="Times New Roman" w:hAnsi="Times New Roman" w:cs="Times New Roman"/>
          <w:b/>
          <w:bCs/>
          <w:sz w:val="28"/>
          <w:szCs w:val="28"/>
        </w:rPr>
        <w:t xml:space="preserve"> crisis</w:t>
      </w:r>
      <w:r w:rsidRPr="007A62D8">
        <w:rPr>
          <w:rFonts w:ascii="Times New Roman" w:hAnsi="Times New Roman" w:cs="Times New Roman"/>
          <w:b/>
          <w:bCs/>
          <w:sz w:val="28"/>
          <w:szCs w:val="28"/>
        </w:rPr>
        <w:t xml:space="preserve">: </w:t>
      </w:r>
    </w:p>
    <w:p w14:paraId="01D192DE" w14:textId="77777777" w:rsidR="00646B41" w:rsidRPr="00931171" w:rsidRDefault="00646B41" w:rsidP="00646B41">
      <w:pPr>
        <w:spacing w:line="360" w:lineRule="auto"/>
        <w:jc w:val="both"/>
        <w:rPr>
          <w:rFonts w:ascii="Times New Roman" w:hAnsi="Times New Roman" w:cs="Times New Roman"/>
        </w:rPr>
      </w:pPr>
      <w:r w:rsidRPr="00931171">
        <w:rPr>
          <w:rFonts w:ascii="Times New Roman" w:hAnsi="Times New Roman" w:cs="Times New Roman"/>
        </w:rPr>
        <w:t>The repeated crises and strategic stalemates in the Strait of Hormuz have generated significant lessons for global maritime security and have deeply influenced strategic thinking regarding Indo-Pacific chokepoints. The Strait of Hormuz, through which a substantial percentage of global oil and liquefied natural gas exports pass, represents one of the world’s most strategically sensitive maritime corridors. Tensions involving Iran, the United States, Gulf states, and extra-regional naval powers demonstrated how vulnerable global trade and energy networks are to geopolitical conflict in narrow maritime passages. The inability of any single power to establish complete dominance or guarantee uninterrupted stability in Hormuz created a prolonged strategic stalemate that has become an important case study for maritime security planners worldwide.</w:t>
      </w:r>
    </w:p>
    <w:p w14:paraId="5FFBF04A" w14:textId="77777777" w:rsidR="00646B41" w:rsidRPr="00931171" w:rsidRDefault="00646B41" w:rsidP="00646B41">
      <w:pPr>
        <w:spacing w:line="360" w:lineRule="auto"/>
        <w:jc w:val="both"/>
        <w:rPr>
          <w:rFonts w:ascii="Times New Roman" w:hAnsi="Times New Roman" w:cs="Times New Roman"/>
        </w:rPr>
      </w:pPr>
      <w:r w:rsidRPr="00931171">
        <w:rPr>
          <w:rFonts w:ascii="Times New Roman" w:hAnsi="Times New Roman" w:cs="Times New Roman"/>
        </w:rPr>
        <w:t>One major lesson from the Hormuz stalemate is the recognition that chokepoints have become instruments of strategic coercion. Iran repeatedly demonstrated that even a relatively weaker regional power can threaten global economic stability through asymmetric maritime tactics such as mine warfare, fast attack craft operations, drone surveillance, missile deployments, and the harassment or seizure of commercial vessels. These incidents revealed that maritime superiority alone does not guarantee security in confined waterways. Conventional naval strength can be challenged effectively through hybrid and irregular maritime strategies. As a result, major Indo-Pacific powers increasingly recognise that future maritime conflicts may not necessarily involve large-scale naval battles but rather coercive disruptions targeting shipping lanes, port infrastructure, underwater cables, and commercial traffic.</w:t>
      </w:r>
    </w:p>
    <w:p w14:paraId="5F3E3614" w14:textId="77777777" w:rsidR="00646B41" w:rsidRPr="00931171" w:rsidRDefault="00646B41" w:rsidP="00646B41">
      <w:pPr>
        <w:spacing w:line="360" w:lineRule="auto"/>
        <w:jc w:val="both"/>
        <w:rPr>
          <w:rFonts w:ascii="Times New Roman" w:hAnsi="Times New Roman" w:cs="Times New Roman"/>
        </w:rPr>
      </w:pPr>
      <w:r w:rsidRPr="00931171">
        <w:rPr>
          <w:rFonts w:ascii="Times New Roman" w:hAnsi="Times New Roman" w:cs="Times New Roman"/>
        </w:rPr>
        <w:t>A second lesson concerns the vulnerability of global supply chains and energy security. The Hormuz crises highlighted how deeply interconnected the global economy is with maritime trade routes. Temporary disruptions or even perceived threats in the Strait immediately affected global oil prices, shipping insurance costs, and international markets. Indo-Pacific states, many of which are heavily dependent on imported energy and maritime commerce, drew important lessons from this volatility. Countries such as India, Japan, South Korea, and China realised that overdependence on a limited number of chokepoints creates strategic vulnerabilities. Consequently, there has been greater emphasis on diversifying energy routes, investing in strategic petroleum reserves, and developing alternative connectivity corridors.</w:t>
      </w:r>
    </w:p>
    <w:p w14:paraId="70AD7D05" w14:textId="77777777" w:rsidR="00646B41" w:rsidRPr="00931171" w:rsidRDefault="00646B41" w:rsidP="00646B41">
      <w:pPr>
        <w:spacing w:line="360" w:lineRule="auto"/>
        <w:jc w:val="both"/>
        <w:rPr>
          <w:rFonts w:ascii="Times New Roman" w:hAnsi="Times New Roman" w:cs="Times New Roman"/>
        </w:rPr>
      </w:pPr>
      <w:r w:rsidRPr="00931171">
        <w:rPr>
          <w:rFonts w:ascii="Times New Roman" w:hAnsi="Times New Roman" w:cs="Times New Roman"/>
        </w:rPr>
        <w:t xml:space="preserve">The implications for Indo-Pacific chokepoints have been particularly significant because the region contains some of the world’s busiest and most strategically contested maritime passages. The Strait of Malacca, the South China Sea, the Lombok Strait, and the Bab </w:t>
      </w:r>
      <w:proofErr w:type="spellStart"/>
      <w:r w:rsidRPr="00931171">
        <w:rPr>
          <w:rFonts w:ascii="Times New Roman" w:hAnsi="Times New Roman" w:cs="Times New Roman"/>
        </w:rPr>
        <w:t>el</w:t>
      </w:r>
      <w:proofErr w:type="spellEnd"/>
      <w:r w:rsidRPr="00931171">
        <w:rPr>
          <w:rFonts w:ascii="Times New Roman" w:hAnsi="Times New Roman" w:cs="Times New Roman"/>
        </w:rPr>
        <w:t xml:space="preserve">-Mandeb are </w:t>
      </w:r>
      <w:r w:rsidRPr="00931171">
        <w:rPr>
          <w:rFonts w:ascii="Times New Roman" w:hAnsi="Times New Roman" w:cs="Times New Roman"/>
        </w:rPr>
        <w:lastRenderedPageBreak/>
        <w:t>now increasingly viewed through the lens of strategic vulnerability similar to Hormuz. The Strait of Malacca, for instance, carries a major portion of East Asia’s energy imports and commercial trade. China’s long-standing “Malacca Dilemma” emerged from fears that adversaries could potentially block or control this chokepoint during crises. The Hormuz experience reinforced Chinese concerns about maritime dependence and contributed to Beijing’s efforts to expand naval reach, develop the Belt and Road Initiative, and establish overseas port access networks.</w:t>
      </w:r>
    </w:p>
    <w:p w14:paraId="4AA22E43" w14:textId="77777777" w:rsidR="00646B41" w:rsidRPr="00931171" w:rsidRDefault="00646B41" w:rsidP="00646B41">
      <w:pPr>
        <w:spacing w:line="360" w:lineRule="auto"/>
        <w:jc w:val="both"/>
        <w:rPr>
          <w:rFonts w:ascii="Times New Roman" w:hAnsi="Times New Roman" w:cs="Times New Roman"/>
        </w:rPr>
      </w:pPr>
      <w:r w:rsidRPr="00931171">
        <w:rPr>
          <w:rFonts w:ascii="Times New Roman" w:hAnsi="Times New Roman" w:cs="Times New Roman"/>
        </w:rPr>
        <w:t>For India, the Hormuz stalemate underscored the strategic importance of the Indian Ocean Region and the necessity of maritime preparedness. Since a substantial proportion of India’s energy imports transit through Hormuz, disruptions directly affect India’s economic and energy security. This has encouraged India to strengthen maritime domain awareness, naval escort capabilities, anti-mine warfare preparedness, and partnerships with Gulf and Indo-Pacific states. India’s emphasis on SAGAR (Security and Growth for All in the Region) and cooperative maritime security partly reflects lessons derived from such chokepoint vulnerabilities.</w:t>
      </w:r>
    </w:p>
    <w:p w14:paraId="4AD5AD83" w14:textId="77777777" w:rsidR="00646B41" w:rsidRPr="00931171" w:rsidRDefault="00646B41" w:rsidP="00646B41">
      <w:pPr>
        <w:spacing w:line="360" w:lineRule="auto"/>
        <w:jc w:val="both"/>
        <w:rPr>
          <w:rFonts w:ascii="Times New Roman" w:hAnsi="Times New Roman" w:cs="Times New Roman"/>
        </w:rPr>
      </w:pPr>
      <w:r w:rsidRPr="00931171">
        <w:rPr>
          <w:rFonts w:ascii="Times New Roman" w:hAnsi="Times New Roman" w:cs="Times New Roman"/>
        </w:rPr>
        <w:t>Another major implication of the Hormuz stalemate for the Indo-Pacific is the growing importance of coalition-based maritime security. During the Gulf crises, multiple naval coalitions were formed to ensure freedom of navigation and protect commercial shipping. This demonstrated that safeguarding critical maritime chokepoints increasingly requires multilateral coordination rather than unilateral naval dominance. Indo-Pacific frameworks such as the Quadrilateral Security Dialogue, ASEAN-led maritime forums, and regional naval exercises now place greater emphasis on interoperability, coordinated patrols, intelligence-sharing, and protection of sea lines of communication (SLOCs).</w:t>
      </w:r>
    </w:p>
    <w:p w14:paraId="026E4705" w14:textId="77777777" w:rsidR="00646B41" w:rsidRPr="00931171" w:rsidRDefault="00646B41" w:rsidP="00646B41">
      <w:pPr>
        <w:spacing w:line="360" w:lineRule="auto"/>
        <w:jc w:val="both"/>
        <w:rPr>
          <w:rFonts w:ascii="Times New Roman" w:hAnsi="Times New Roman" w:cs="Times New Roman"/>
        </w:rPr>
      </w:pPr>
      <w:r w:rsidRPr="00931171">
        <w:rPr>
          <w:rFonts w:ascii="Times New Roman" w:hAnsi="Times New Roman" w:cs="Times New Roman"/>
        </w:rPr>
        <w:t>The Hormuz experience also highlighted the expanding role of non-traditional maritime threats. Cyberattacks on shipping infrastructure, drone surveillance, sabotage of oil tankers, and attacks on offshore energy facilities demonstrated that maritime security is no longer limited to conventional naval engagements. Indo-Pacific powers have consequently increased investments in maritime cyber security, unmanned surveillance systems, satellite monitoring, and integrated coastal defence networks.</w:t>
      </w:r>
    </w:p>
    <w:p w14:paraId="5BA748C8" w14:textId="77777777" w:rsidR="00646B41" w:rsidRPr="00931171" w:rsidRDefault="00646B41" w:rsidP="00646B41">
      <w:pPr>
        <w:spacing w:line="360" w:lineRule="auto"/>
        <w:jc w:val="both"/>
        <w:rPr>
          <w:rFonts w:ascii="Times New Roman" w:hAnsi="Times New Roman" w:cs="Times New Roman"/>
        </w:rPr>
      </w:pPr>
      <w:r w:rsidRPr="00931171">
        <w:rPr>
          <w:rFonts w:ascii="Times New Roman" w:hAnsi="Times New Roman" w:cs="Times New Roman"/>
        </w:rPr>
        <w:t xml:space="preserve">Additionally, the stalemate illustrated the limitations of international maritime law when confronted by geopolitical rivalry. Although the principle of freedom of navigation remains central to the United Nations Convention on the Law of the Sea, enforcement mechanisms proved insufficient to fully deter coercive actions in Hormuz. This has raised broader concerns </w:t>
      </w:r>
      <w:r w:rsidRPr="00931171">
        <w:rPr>
          <w:rFonts w:ascii="Times New Roman" w:hAnsi="Times New Roman" w:cs="Times New Roman"/>
        </w:rPr>
        <w:lastRenderedPageBreak/>
        <w:t>regarding the future governance of Indo-Pacific chokepoints, especially in contested waters like the South China Sea where legal rulings are often ignored or selectively interpreted.</w:t>
      </w:r>
    </w:p>
    <w:p w14:paraId="3BA002D1" w14:textId="77777777" w:rsidR="00646B41" w:rsidRPr="00931171" w:rsidRDefault="00646B41" w:rsidP="00646B41">
      <w:pPr>
        <w:spacing w:line="360" w:lineRule="auto"/>
        <w:jc w:val="both"/>
        <w:rPr>
          <w:rFonts w:ascii="Times New Roman" w:hAnsi="Times New Roman" w:cs="Times New Roman"/>
        </w:rPr>
      </w:pPr>
      <w:r w:rsidRPr="00931171">
        <w:rPr>
          <w:rFonts w:ascii="Times New Roman" w:hAnsi="Times New Roman" w:cs="Times New Roman"/>
        </w:rPr>
        <w:t>The broader strategic lesson from Hormuz is that chokepoints are no longer merely geographic bottlenecks; they are geopolitical pressure points capable of shaping global power dynamics. The Indo-Pacific maritime order is therefore increasingly influenced by efforts to secure these strategic corridors through naval modernisation, strategic partnerships, overseas basing arrangements, and infrastructure diplomacy. The competition to influence or control chokepoints has become closely tied to the larger struggle for regional leadership and maritime dominance in the twenty-first century.</w:t>
      </w:r>
    </w:p>
    <w:p w14:paraId="0498D476" w14:textId="77777777" w:rsidR="00646B41" w:rsidRPr="00931171" w:rsidRDefault="00646B41" w:rsidP="00646B41">
      <w:pPr>
        <w:spacing w:line="360" w:lineRule="auto"/>
        <w:jc w:val="both"/>
        <w:rPr>
          <w:rFonts w:ascii="Times New Roman" w:hAnsi="Times New Roman" w:cs="Times New Roman"/>
        </w:rPr>
      </w:pPr>
      <w:r w:rsidRPr="00931171">
        <w:rPr>
          <w:rFonts w:ascii="Times New Roman" w:hAnsi="Times New Roman" w:cs="Times New Roman"/>
        </w:rPr>
        <w:t>Ultimately, the Hormuz stalemate demonstrated that maritime security in the modern era depends not only on naval power but also on resilience, multilateral cooperation, diversified connectivity, and effective crisis management. For the Indo-Pacific region, the lesson is clear: any prolonged instability in key chokepoints can rapidly transform regional tensions into global economic and strategic crises.</w:t>
      </w:r>
      <w:r>
        <w:rPr>
          <w:rFonts w:ascii="Times New Roman" w:hAnsi="Times New Roman" w:cs="Times New Roman"/>
        </w:rPr>
        <w:t>`</w:t>
      </w:r>
    </w:p>
    <w:p w14:paraId="761B5FBF" w14:textId="77777777" w:rsidR="00646B41" w:rsidRDefault="00646B41" w:rsidP="00646B41">
      <w:pPr>
        <w:spacing w:line="360" w:lineRule="auto"/>
        <w:jc w:val="both"/>
        <w:rPr>
          <w:rFonts w:ascii="Times New Roman" w:hAnsi="Times New Roman" w:cs="Times New Roman"/>
        </w:rPr>
      </w:pPr>
      <w:r w:rsidRPr="00931171">
        <w:rPr>
          <w:rFonts w:ascii="Times New Roman" w:hAnsi="Times New Roman" w:cs="Times New Roman"/>
          <w:vanish/>
        </w:rPr>
        <w:t>Top of Form</w:t>
      </w:r>
    </w:p>
    <w:p w14:paraId="6A88333F" w14:textId="77777777" w:rsidR="00646B41" w:rsidRPr="00D21602" w:rsidRDefault="00646B41" w:rsidP="00D21602">
      <w:pPr>
        <w:spacing w:line="360" w:lineRule="auto"/>
        <w:jc w:val="both"/>
        <w:rPr>
          <w:rFonts w:ascii="Times New Roman" w:hAnsi="Times New Roman" w:cs="Times New Roman"/>
        </w:rPr>
      </w:pPr>
    </w:p>
    <w:p w14:paraId="2BAAA995" w14:textId="77777777" w:rsidR="00D21602" w:rsidRPr="00D21602" w:rsidRDefault="00D21602" w:rsidP="00D21602">
      <w:pPr>
        <w:spacing w:line="360" w:lineRule="auto"/>
        <w:jc w:val="both"/>
        <w:rPr>
          <w:rFonts w:ascii="Times New Roman" w:hAnsi="Times New Roman" w:cs="Times New Roman"/>
          <w:b/>
          <w:bCs/>
        </w:rPr>
      </w:pPr>
    </w:p>
    <w:p w14:paraId="79B0F63D" w14:textId="41030384"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Regional and Multilateral Maritime Governance Mechanisms</w:t>
      </w:r>
    </w:p>
    <w:p w14:paraId="760D26F7" w14:textId="5D1A8807"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1. UNCLOS and Global Maritime Norms</w:t>
      </w:r>
    </w:p>
    <w:p w14:paraId="25968D5F" w14:textId="77777777"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UNCLOS remains the cornerstone of maritime legal order. It establishes maritime zones such as territorial seas, Exclusive Economic Zones (EEZs), and continental shelves, and codifies principles like freedom of navigation and innocent passage. However, enforcement remains uneven, and major powers sometimes flout UNCLOS rulings, as evidenced by China’s rejection of the 2016 South China Sea arbitration ruling.</w:t>
      </w:r>
    </w:p>
    <w:p w14:paraId="54638E4C" w14:textId="5181E15B"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2. Indian Ocean Rim Association (IORA)</w:t>
      </w:r>
    </w:p>
    <w:p w14:paraId="442DC415" w14:textId="77777777"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IORA, founded in 1997, has evolved into a key platform for economic and security cooperation among Indian Ocean littoral states. It promotes regional collaboration on maritime safety, disaster risk management, and the blue economy. Dialogue partners like the US, China, France, and Japan support capacity-building initiatives, although geopolitical rivalries sometimes hinder consensus.</w:t>
      </w:r>
    </w:p>
    <w:p w14:paraId="1F24D897" w14:textId="26F33433"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3. Indian Ocean Naval Symposium (IONS)</w:t>
      </w:r>
    </w:p>
    <w:p w14:paraId="6395E97A" w14:textId="1088174A"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lastRenderedPageBreak/>
        <w:t>IONS, established in 2008 by the Indian Navy, fosters dialogue and interoperability among the navies of Indian Ocean countries</w:t>
      </w:r>
      <w:r w:rsidR="00D21602" w:rsidRPr="00D21602">
        <w:rPr>
          <w:rStyle w:val="FootnoteReference"/>
          <w:rFonts w:ascii="Times New Roman" w:hAnsi="Times New Roman" w:cs="Times New Roman"/>
        </w:rPr>
        <w:footnoteReference w:id="31"/>
      </w:r>
      <w:r w:rsidRPr="00D21602">
        <w:rPr>
          <w:rFonts w:ascii="Times New Roman" w:hAnsi="Times New Roman" w:cs="Times New Roman"/>
        </w:rPr>
        <w:t>. It provides a non-binding platform for discussing shared maritime challenges such as piracy, search and rescue, and capacity enhancement.</w:t>
      </w:r>
    </w:p>
    <w:p w14:paraId="4BB6A414" w14:textId="0E715947"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4. Regional Fusion Centres and MDA Initiatives</w:t>
      </w:r>
    </w:p>
    <w:p w14:paraId="725D95A1" w14:textId="77777777"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The Information Fusion Centre – Indian Ocean Region (IFC–IOR), based in India, and the IFC in Singapore are vital hubs for maritime surveillance and information sharing. They support early warning, monitor suspicious vessel movements, and facilitate multinational coordination in countering NTS threats.</w:t>
      </w:r>
    </w:p>
    <w:p w14:paraId="062A08B5" w14:textId="6CCCBF38"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 xml:space="preserve">5. QUAD and </w:t>
      </w:r>
      <w:r w:rsidR="0028316C" w:rsidRPr="00D21602">
        <w:rPr>
          <w:rFonts w:ascii="Times New Roman" w:hAnsi="Times New Roman" w:cs="Times New Roman"/>
          <w:b/>
          <w:bCs/>
        </w:rPr>
        <w:t>Mini lateral</w:t>
      </w:r>
      <w:r w:rsidRPr="00D21602">
        <w:rPr>
          <w:rFonts w:ascii="Times New Roman" w:hAnsi="Times New Roman" w:cs="Times New Roman"/>
          <w:b/>
          <w:bCs/>
        </w:rPr>
        <w:t xml:space="preserve"> Platforms</w:t>
      </w:r>
    </w:p>
    <w:p w14:paraId="3BA49721" w14:textId="77777777"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The Quadrilateral Security Dialogue (QUAD), comprising India, the US, Japan, and Australia, has expanded its focus from strategic dialogue to include MDA, infrastructure development, and climate resilience. QUAD initiatives like the Indo-Pacific Partnership for Maritime Domain Awareness (IPMDA) enhance regional transparency and maritime governance.</w:t>
      </w:r>
    </w:p>
    <w:p w14:paraId="1327DF76" w14:textId="6AFD7D6C" w:rsidR="00F2538C" w:rsidRPr="00D21602" w:rsidRDefault="00F2538C" w:rsidP="00D21602">
      <w:pPr>
        <w:spacing w:line="360" w:lineRule="auto"/>
        <w:jc w:val="both"/>
        <w:rPr>
          <w:rFonts w:ascii="Times New Roman" w:hAnsi="Times New Roman" w:cs="Times New Roman"/>
          <w:b/>
          <w:bCs/>
        </w:rPr>
      </w:pPr>
      <w:r w:rsidRPr="00D21602">
        <w:rPr>
          <w:rFonts w:ascii="Times New Roman" w:hAnsi="Times New Roman" w:cs="Times New Roman"/>
          <w:b/>
          <w:bCs/>
        </w:rPr>
        <w:t xml:space="preserve"> IV. India’s Strategic Response and Role</w:t>
      </w:r>
    </w:p>
    <w:p w14:paraId="53EB43C4" w14:textId="4D388FAC"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India’s geographic centrality in the Indian Ocean and its growing maritime capabilities have positioned it as a pivotal player in regional maritime governance. Its approach is articulated through the SAGAR vision (Security and Growth for All in the Region), which promotes cooperative security, respect for international law, and regional capacity building.</w:t>
      </w:r>
      <w:r w:rsidR="00D21602" w:rsidRPr="00D21602">
        <w:rPr>
          <w:rStyle w:val="FootnoteReference"/>
          <w:rFonts w:ascii="Times New Roman" w:hAnsi="Times New Roman" w:cs="Times New Roman"/>
        </w:rPr>
        <w:footnoteReference w:id="32"/>
      </w:r>
    </w:p>
    <w:p w14:paraId="3647B21C" w14:textId="77777777" w:rsidR="0028316C" w:rsidRPr="00D21602" w:rsidRDefault="0028316C" w:rsidP="00D21602">
      <w:pPr>
        <w:spacing w:line="360" w:lineRule="auto"/>
        <w:jc w:val="both"/>
        <w:rPr>
          <w:rFonts w:ascii="Times New Roman" w:hAnsi="Times New Roman" w:cs="Times New Roman"/>
        </w:rPr>
      </w:pPr>
    </w:p>
    <w:p w14:paraId="32E89CDE" w14:textId="7B8C6E19" w:rsidR="00F2538C" w:rsidRPr="00D21602" w:rsidRDefault="00F2538C" w:rsidP="00D21602">
      <w:pPr>
        <w:spacing w:line="360" w:lineRule="auto"/>
        <w:jc w:val="both"/>
        <w:rPr>
          <w:rFonts w:ascii="Times New Roman" w:hAnsi="Times New Roman" w:cs="Times New Roman"/>
          <w:b/>
          <w:bCs/>
          <w:sz w:val="28"/>
          <w:szCs w:val="28"/>
        </w:rPr>
      </w:pPr>
      <w:r w:rsidRPr="00D21602">
        <w:rPr>
          <w:rFonts w:ascii="Times New Roman" w:hAnsi="Times New Roman" w:cs="Times New Roman"/>
          <w:b/>
          <w:bCs/>
          <w:sz w:val="28"/>
          <w:szCs w:val="28"/>
        </w:rPr>
        <w:t>Key initiatives include:</w:t>
      </w:r>
    </w:p>
    <w:p w14:paraId="1E6C1FBF" w14:textId="77777777" w:rsidR="0028316C" w:rsidRPr="00D21602" w:rsidRDefault="00F2538C" w:rsidP="00D21602">
      <w:pPr>
        <w:pStyle w:val="ListParagraph"/>
        <w:numPr>
          <w:ilvl w:val="0"/>
          <w:numId w:val="2"/>
        </w:numPr>
        <w:spacing w:line="360" w:lineRule="auto"/>
        <w:jc w:val="both"/>
        <w:rPr>
          <w:rFonts w:ascii="Times New Roman" w:hAnsi="Times New Roman" w:cs="Times New Roman"/>
        </w:rPr>
      </w:pPr>
      <w:r w:rsidRPr="00D21602">
        <w:rPr>
          <w:rFonts w:ascii="Times New Roman" w:hAnsi="Times New Roman" w:cs="Times New Roman"/>
        </w:rPr>
        <w:t>IFC–IOR: India’s real-time maritime tracking centre, linking over 20 countries.</w:t>
      </w:r>
    </w:p>
    <w:p w14:paraId="36F84725" w14:textId="77777777" w:rsidR="0028316C" w:rsidRPr="00D21602" w:rsidRDefault="00F2538C" w:rsidP="00D21602">
      <w:pPr>
        <w:pStyle w:val="ListParagraph"/>
        <w:numPr>
          <w:ilvl w:val="0"/>
          <w:numId w:val="2"/>
        </w:numPr>
        <w:spacing w:line="360" w:lineRule="auto"/>
        <w:jc w:val="both"/>
        <w:rPr>
          <w:rFonts w:ascii="Times New Roman" w:hAnsi="Times New Roman" w:cs="Times New Roman"/>
        </w:rPr>
      </w:pPr>
      <w:r w:rsidRPr="00D21602">
        <w:rPr>
          <w:rFonts w:ascii="Times New Roman" w:hAnsi="Times New Roman" w:cs="Times New Roman"/>
        </w:rPr>
        <w:t>White Shipping Agreements: Bilateral arrangements for sharing commercial shipping information.</w:t>
      </w:r>
    </w:p>
    <w:p w14:paraId="49CE392C" w14:textId="77777777" w:rsidR="0028316C" w:rsidRPr="00D21602" w:rsidRDefault="00F2538C" w:rsidP="00D21602">
      <w:pPr>
        <w:pStyle w:val="ListParagraph"/>
        <w:numPr>
          <w:ilvl w:val="0"/>
          <w:numId w:val="2"/>
        </w:numPr>
        <w:spacing w:line="360" w:lineRule="auto"/>
        <w:jc w:val="both"/>
        <w:rPr>
          <w:rFonts w:ascii="Times New Roman" w:hAnsi="Times New Roman" w:cs="Times New Roman"/>
        </w:rPr>
      </w:pPr>
      <w:r w:rsidRPr="00D21602">
        <w:rPr>
          <w:rFonts w:ascii="Times New Roman" w:hAnsi="Times New Roman" w:cs="Times New Roman"/>
        </w:rPr>
        <w:t>Coastal Surveillance Networks: Radar installations extended to Maldives, Seychelles, and Mauritius.</w:t>
      </w:r>
    </w:p>
    <w:p w14:paraId="042AD5B8" w14:textId="77777777" w:rsidR="0028316C" w:rsidRPr="00D21602" w:rsidRDefault="00F2538C" w:rsidP="00D21602">
      <w:pPr>
        <w:pStyle w:val="ListParagraph"/>
        <w:numPr>
          <w:ilvl w:val="0"/>
          <w:numId w:val="2"/>
        </w:numPr>
        <w:spacing w:line="360" w:lineRule="auto"/>
        <w:jc w:val="both"/>
        <w:rPr>
          <w:rFonts w:ascii="Times New Roman" w:hAnsi="Times New Roman" w:cs="Times New Roman"/>
        </w:rPr>
      </w:pPr>
      <w:r w:rsidRPr="00D21602">
        <w:rPr>
          <w:rFonts w:ascii="Times New Roman" w:hAnsi="Times New Roman" w:cs="Times New Roman"/>
        </w:rPr>
        <w:t>HADR and Capacity Building: India has led regional responses to cyclones, oil spills, and the COVID-19 pandemic through naval deployments and humanitarian aid.</w:t>
      </w:r>
    </w:p>
    <w:p w14:paraId="0CF49851" w14:textId="45B2A76C" w:rsidR="00F2538C" w:rsidRPr="00D21602" w:rsidRDefault="00F2538C" w:rsidP="00D21602">
      <w:pPr>
        <w:pStyle w:val="ListParagraph"/>
        <w:numPr>
          <w:ilvl w:val="0"/>
          <w:numId w:val="2"/>
        </w:numPr>
        <w:spacing w:line="360" w:lineRule="auto"/>
        <w:jc w:val="both"/>
        <w:rPr>
          <w:rFonts w:ascii="Times New Roman" w:hAnsi="Times New Roman" w:cs="Times New Roman"/>
        </w:rPr>
      </w:pPr>
      <w:r w:rsidRPr="00D21602">
        <w:rPr>
          <w:rFonts w:ascii="Times New Roman" w:hAnsi="Times New Roman" w:cs="Times New Roman"/>
        </w:rPr>
        <w:t>Bilateral and Multilateral Naval Exercises: Exercises like MILAN, SIMBEX, and Malabar enhance interoperability and deterrence.</w:t>
      </w:r>
    </w:p>
    <w:p w14:paraId="1E84254F" w14:textId="77777777" w:rsidR="00F2538C" w:rsidRPr="00D21602" w:rsidRDefault="00F2538C" w:rsidP="00D21602">
      <w:pPr>
        <w:spacing w:line="360" w:lineRule="auto"/>
        <w:jc w:val="both"/>
        <w:rPr>
          <w:rFonts w:ascii="Times New Roman" w:hAnsi="Times New Roman" w:cs="Times New Roman"/>
        </w:rPr>
      </w:pPr>
    </w:p>
    <w:p w14:paraId="4B77CA91" w14:textId="1EBF8C2E" w:rsidR="0028316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lastRenderedPageBreak/>
        <w:t>India also champions the Blue Economy through sustainable fisheries, renewable ocean energy, and marine conservation programs, often in collaboration with UN agencies and regional partners.</w:t>
      </w:r>
    </w:p>
    <w:p w14:paraId="6112329A" w14:textId="77777777" w:rsidR="0028316C" w:rsidRPr="00D21602" w:rsidRDefault="0028316C" w:rsidP="00D21602">
      <w:pPr>
        <w:spacing w:line="360" w:lineRule="auto"/>
        <w:jc w:val="both"/>
        <w:rPr>
          <w:rFonts w:ascii="Times New Roman" w:hAnsi="Times New Roman" w:cs="Times New Roman"/>
        </w:rPr>
      </w:pPr>
    </w:p>
    <w:p w14:paraId="10ECAABE" w14:textId="5568A77F" w:rsidR="00F2538C" w:rsidRPr="00D21602" w:rsidRDefault="00F2538C" w:rsidP="00D21602">
      <w:pPr>
        <w:spacing w:line="360" w:lineRule="auto"/>
        <w:jc w:val="both"/>
        <w:rPr>
          <w:rFonts w:ascii="Times New Roman" w:hAnsi="Times New Roman" w:cs="Times New Roman"/>
          <w:b/>
          <w:bCs/>
          <w:sz w:val="28"/>
          <w:szCs w:val="28"/>
        </w:rPr>
      </w:pPr>
      <w:r w:rsidRPr="00D21602">
        <w:rPr>
          <w:rFonts w:ascii="Times New Roman" w:hAnsi="Times New Roman" w:cs="Times New Roman"/>
          <w:b/>
          <w:bCs/>
          <w:sz w:val="28"/>
          <w:szCs w:val="28"/>
        </w:rPr>
        <w:t>Challenges and Constraints</w:t>
      </w:r>
    </w:p>
    <w:p w14:paraId="06139AFE" w14:textId="1579FAC6"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Despite notable progress, maritime governance in the Indo-Pacific faces several constraints:</w:t>
      </w:r>
    </w:p>
    <w:p w14:paraId="392DA75D" w14:textId="1B8453BD"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 xml:space="preserve">1. </w:t>
      </w:r>
      <w:r w:rsidR="0028316C" w:rsidRPr="00D21602">
        <w:rPr>
          <w:rFonts w:ascii="Times New Roman" w:hAnsi="Times New Roman" w:cs="Times New Roman"/>
        </w:rPr>
        <w:t>I</w:t>
      </w:r>
      <w:r w:rsidRPr="00D21602">
        <w:rPr>
          <w:rFonts w:ascii="Times New Roman" w:hAnsi="Times New Roman" w:cs="Times New Roman"/>
        </w:rPr>
        <w:t>nstitutional Fragmentation: Multiple overlapping organisations</w:t>
      </w:r>
      <w:r w:rsidR="00D21602" w:rsidRPr="00D21602">
        <w:rPr>
          <w:rFonts w:ascii="Times New Roman" w:hAnsi="Times New Roman" w:cs="Times New Roman"/>
        </w:rPr>
        <w:t xml:space="preserve"> </w:t>
      </w:r>
      <w:r w:rsidRPr="00D21602">
        <w:rPr>
          <w:rFonts w:ascii="Times New Roman" w:hAnsi="Times New Roman" w:cs="Times New Roman"/>
        </w:rPr>
        <w:t>with limited coordination dilute effectiveness.</w:t>
      </w:r>
      <w:r w:rsidR="00D21602" w:rsidRPr="00D21602">
        <w:rPr>
          <w:rStyle w:val="FootnoteReference"/>
          <w:rFonts w:ascii="Times New Roman" w:hAnsi="Times New Roman" w:cs="Times New Roman"/>
        </w:rPr>
        <w:footnoteReference w:id="33"/>
      </w:r>
    </w:p>
    <w:p w14:paraId="277A7141" w14:textId="09F69E24"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2. Asymmetry in Capacity: Many smaller littoral states lack the resources for effective surveillance, enforcement, and response.</w:t>
      </w:r>
    </w:p>
    <w:p w14:paraId="1F57959E" w14:textId="06619D0F"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3. Political Sensitivities: Maritime boundary disputes and nationalism often obstruct collaborative efforts.</w:t>
      </w:r>
    </w:p>
    <w:p w14:paraId="7E13A16A" w14:textId="3C5EB2E6"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4. Extra-Regional Rivalries: Great power competition, especially US–China tensions, complicates consensus on governance norms.</w:t>
      </w:r>
    </w:p>
    <w:p w14:paraId="5224699A" w14:textId="006D8064"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5. Legal Ambiguities: UNCLOS provisions on EEZ rights, freedom of navigation, and maritime disputes are often contested.</w:t>
      </w:r>
    </w:p>
    <w:p w14:paraId="6A0D260F" w14:textId="77777777" w:rsidR="0028316C" w:rsidRPr="00D21602" w:rsidRDefault="0028316C" w:rsidP="00D21602">
      <w:pPr>
        <w:spacing w:line="360" w:lineRule="auto"/>
        <w:jc w:val="both"/>
        <w:rPr>
          <w:rFonts w:ascii="Times New Roman" w:hAnsi="Times New Roman" w:cs="Times New Roman"/>
        </w:rPr>
      </w:pPr>
    </w:p>
    <w:p w14:paraId="02288A37" w14:textId="31C1920F" w:rsidR="00F2538C" w:rsidRPr="00D21602" w:rsidRDefault="00F2538C" w:rsidP="00D21602">
      <w:pPr>
        <w:spacing w:line="360" w:lineRule="auto"/>
        <w:jc w:val="both"/>
        <w:rPr>
          <w:rFonts w:ascii="Times New Roman" w:hAnsi="Times New Roman" w:cs="Times New Roman"/>
          <w:b/>
          <w:bCs/>
          <w:sz w:val="28"/>
          <w:szCs w:val="28"/>
        </w:rPr>
      </w:pPr>
      <w:r w:rsidRPr="00D21602">
        <w:rPr>
          <w:rFonts w:ascii="Times New Roman" w:hAnsi="Times New Roman" w:cs="Times New Roman"/>
          <w:b/>
          <w:bCs/>
          <w:sz w:val="28"/>
          <w:szCs w:val="28"/>
        </w:rPr>
        <w:t>The Way Forward</w:t>
      </w:r>
    </w:p>
    <w:p w14:paraId="22840933" w14:textId="77777777" w:rsidR="00F2538C" w:rsidRPr="00D21602" w:rsidRDefault="00F2538C" w:rsidP="00D21602">
      <w:pPr>
        <w:spacing w:line="360" w:lineRule="auto"/>
        <w:jc w:val="both"/>
        <w:rPr>
          <w:rFonts w:ascii="Times New Roman" w:hAnsi="Times New Roman" w:cs="Times New Roman"/>
        </w:rPr>
      </w:pPr>
      <w:r w:rsidRPr="00D21602">
        <w:rPr>
          <w:rFonts w:ascii="Times New Roman" w:hAnsi="Times New Roman" w:cs="Times New Roman"/>
        </w:rPr>
        <w:t>Effective maritime governance in the Indian Ocean and Indo-Pacific requires a multidimensional strategy:</w:t>
      </w:r>
    </w:p>
    <w:p w14:paraId="433E109C" w14:textId="0B63A93B" w:rsidR="00F2538C" w:rsidRPr="00D21602" w:rsidRDefault="0028316C" w:rsidP="00D21602">
      <w:pPr>
        <w:spacing w:line="360" w:lineRule="auto"/>
        <w:jc w:val="both"/>
        <w:rPr>
          <w:rFonts w:ascii="Times New Roman" w:hAnsi="Times New Roman" w:cs="Times New Roman"/>
        </w:rPr>
      </w:pPr>
      <w:r w:rsidRPr="00D21602">
        <w:rPr>
          <w:rFonts w:ascii="Times New Roman" w:hAnsi="Times New Roman" w:cs="Times New Roman"/>
        </w:rPr>
        <w:t xml:space="preserve">1. </w:t>
      </w:r>
      <w:r w:rsidR="00F2538C" w:rsidRPr="00D21602">
        <w:rPr>
          <w:rFonts w:ascii="Times New Roman" w:hAnsi="Times New Roman" w:cs="Times New Roman"/>
        </w:rPr>
        <w:t>Strengthening Regional Institutions: Empowering IORA, IONS, and IFC-IOR with greater mandates and funding.</w:t>
      </w:r>
    </w:p>
    <w:p w14:paraId="3F1017C6" w14:textId="4016543B" w:rsidR="00F2538C" w:rsidRPr="00D21602" w:rsidRDefault="0028316C" w:rsidP="00D21602">
      <w:pPr>
        <w:spacing w:line="360" w:lineRule="auto"/>
        <w:jc w:val="both"/>
        <w:rPr>
          <w:rFonts w:ascii="Times New Roman" w:hAnsi="Times New Roman" w:cs="Times New Roman"/>
        </w:rPr>
      </w:pPr>
      <w:r w:rsidRPr="00D21602">
        <w:rPr>
          <w:rFonts w:ascii="Times New Roman" w:hAnsi="Times New Roman" w:cs="Times New Roman"/>
        </w:rPr>
        <w:t xml:space="preserve">2. </w:t>
      </w:r>
      <w:r w:rsidR="00F2538C" w:rsidRPr="00D21602">
        <w:rPr>
          <w:rFonts w:ascii="Times New Roman" w:hAnsi="Times New Roman" w:cs="Times New Roman"/>
        </w:rPr>
        <w:t>Enhancing Capacity Building: Facilitating technical assistance, maritime training, and surveillance infrastructure for smaller states.</w:t>
      </w:r>
    </w:p>
    <w:p w14:paraId="676CDE5E" w14:textId="15335DC1" w:rsidR="00F2538C" w:rsidRPr="00D21602" w:rsidRDefault="0028316C" w:rsidP="00D21602">
      <w:pPr>
        <w:spacing w:line="360" w:lineRule="auto"/>
        <w:jc w:val="both"/>
        <w:rPr>
          <w:rFonts w:ascii="Times New Roman" w:hAnsi="Times New Roman" w:cs="Times New Roman"/>
        </w:rPr>
      </w:pPr>
      <w:r w:rsidRPr="00D21602">
        <w:rPr>
          <w:rFonts w:ascii="Times New Roman" w:hAnsi="Times New Roman" w:cs="Times New Roman"/>
        </w:rPr>
        <w:t xml:space="preserve">3. </w:t>
      </w:r>
      <w:r w:rsidR="00F2538C" w:rsidRPr="00D21602">
        <w:rPr>
          <w:rFonts w:ascii="Times New Roman" w:hAnsi="Times New Roman" w:cs="Times New Roman"/>
        </w:rPr>
        <w:t>Promoting Legal Harmonisation: Encouraging uniform adoption of UNCLOS and regional conventions.</w:t>
      </w:r>
    </w:p>
    <w:p w14:paraId="2B1CE25B" w14:textId="77777777" w:rsidR="0028316C" w:rsidRPr="00D21602" w:rsidRDefault="0028316C" w:rsidP="00D21602">
      <w:pPr>
        <w:spacing w:line="360" w:lineRule="auto"/>
        <w:jc w:val="both"/>
        <w:rPr>
          <w:rFonts w:ascii="Times New Roman" w:hAnsi="Times New Roman" w:cs="Times New Roman"/>
        </w:rPr>
      </w:pPr>
      <w:r w:rsidRPr="00D21602">
        <w:rPr>
          <w:rFonts w:ascii="Times New Roman" w:hAnsi="Times New Roman" w:cs="Times New Roman"/>
        </w:rPr>
        <w:t xml:space="preserve">4. </w:t>
      </w:r>
      <w:r w:rsidR="00F2538C" w:rsidRPr="00D21602">
        <w:rPr>
          <w:rFonts w:ascii="Times New Roman" w:hAnsi="Times New Roman" w:cs="Times New Roman"/>
        </w:rPr>
        <w:t>Climate and Environmental Resilience: Integrating climate adaptation into maritime planning and promoting marine protected areas.</w:t>
      </w:r>
    </w:p>
    <w:p w14:paraId="2F703C0D" w14:textId="2A61B045" w:rsidR="00F2538C" w:rsidRPr="00D21602" w:rsidRDefault="0028316C" w:rsidP="00D21602">
      <w:pPr>
        <w:spacing w:line="360" w:lineRule="auto"/>
        <w:jc w:val="both"/>
        <w:rPr>
          <w:rFonts w:ascii="Times New Roman" w:hAnsi="Times New Roman" w:cs="Times New Roman"/>
        </w:rPr>
      </w:pPr>
      <w:r w:rsidRPr="00D21602">
        <w:rPr>
          <w:rFonts w:ascii="Times New Roman" w:hAnsi="Times New Roman" w:cs="Times New Roman"/>
        </w:rPr>
        <w:t>5. P</w:t>
      </w:r>
      <w:r w:rsidR="00F2538C" w:rsidRPr="00D21602">
        <w:rPr>
          <w:rFonts w:ascii="Times New Roman" w:hAnsi="Times New Roman" w:cs="Times New Roman"/>
        </w:rPr>
        <w:t>ublic–Private Partnerships: Involving private stakeholders in shipping, telecommunications, and fisheries in security and sustainability efforts.</w:t>
      </w:r>
    </w:p>
    <w:p w14:paraId="7FBC80F5" w14:textId="15EC5351" w:rsidR="00F2538C" w:rsidRPr="00D21602" w:rsidRDefault="0028316C" w:rsidP="00D21602">
      <w:pPr>
        <w:spacing w:line="360" w:lineRule="auto"/>
        <w:jc w:val="both"/>
        <w:rPr>
          <w:rFonts w:ascii="Times New Roman" w:hAnsi="Times New Roman" w:cs="Times New Roman"/>
        </w:rPr>
      </w:pPr>
      <w:r w:rsidRPr="00D21602">
        <w:rPr>
          <w:rFonts w:ascii="Times New Roman" w:hAnsi="Times New Roman" w:cs="Times New Roman"/>
        </w:rPr>
        <w:t xml:space="preserve">6. </w:t>
      </w:r>
      <w:r w:rsidR="00F2538C" w:rsidRPr="00D21602">
        <w:rPr>
          <w:rFonts w:ascii="Times New Roman" w:hAnsi="Times New Roman" w:cs="Times New Roman"/>
        </w:rPr>
        <w:t>Confidence-Building Measures: Promoting transparency through data sharing, joint patrols, and naval diplomacy.</w:t>
      </w:r>
    </w:p>
    <w:p w14:paraId="1C36DFD8" w14:textId="45C806EC" w:rsidR="00F2278E" w:rsidRPr="00D21602" w:rsidRDefault="00F2278E" w:rsidP="00D21602">
      <w:pPr>
        <w:spacing w:line="360" w:lineRule="auto"/>
        <w:jc w:val="both"/>
        <w:rPr>
          <w:rFonts w:ascii="Times New Roman" w:hAnsi="Times New Roman" w:cs="Times New Roman"/>
          <w:b/>
          <w:bCs/>
        </w:rPr>
      </w:pPr>
    </w:p>
    <w:p w14:paraId="00363205" w14:textId="77777777" w:rsidR="00BD1697" w:rsidRPr="00D21602" w:rsidRDefault="00BD1697" w:rsidP="00D21602">
      <w:pPr>
        <w:spacing w:line="360" w:lineRule="auto"/>
        <w:jc w:val="both"/>
        <w:rPr>
          <w:rFonts w:ascii="Times New Roman" w:hAnsi="Times New Roman" w:cs="Times New Roman"/>
          <w:b/>
          <w:bCs/>
          <w:sz w:val="28"/>
          <w:szCs w:val="28"/>
        </w:rPr>
      </w:pPr>
      <w:r w:rsidRPr="00D21602">
        <w:rPr>
          <w:rFonts w:ascii="Times New Roman" w:hAnsi="Times New Roman" w:cs="Times New Roman"/>
          <w:b/>
          <w:bCs/>
          <w:sz w:val="28"/>
          <w:szCs w:val="28"/>
        </w:rPr>
        <w:t>Conclusion</w:t>
      </w:r>
    </w:p>
    <w:p w14:paraId="3A29A768" w14:textId="77777777" w:rsidR="00E97DD0" w:rsidRPr="00D21602" w:rsidRDefault="00E97DD0" w:rsidP="00D21602">
      <w:pPr>
        <w:spacing w:line="360" w:lineRule="auto"/>
        <w:jc w:val="both"/>
        <w:rPr>
          <w:rFonts w:ascii="Times New Roman" w:hAnsi="Times New Roman" w:cs="Times New Roman"/>
        </w:rPr>
      </w:pPr>
      <w:r w:rsidRPr="00D21602">
        <w:rPr>
          <w:rFonts w:ascii="Times New Roman" w:hAnsi="Times New Roman" w:cs="Times New Roman"/>
        </w:rPr>
        <w:t xml:space="preserve">The Indian Ocean has emerged as a crucial geopolitical space in the 21st century, transforming from a historically neglected maritime frontier into a central arena of strategic competition, economic integration, and security collaboration. As the third-largest ocean, bordered by some of the most populous and resource-rich nations, the Indian Ocean’s significance stems not only from its geographical expanse but also from its function as a global economic lifeline. It hosts some of the most vital Sea Lanes of Communication (SLOCs), facilitates the majority of the world’s maritime energy trade, and provides access to crucial chokepoints such as the Strait of Hormuz, Bab </w:t>
      </w:r>
      <w:proofErr w:type="spellStart"/>
      <w:r w:rsidRPr="00D21602">
        <w:rPr>
          <w:rFonts w:ascii="Times New Roman" w:hAnsi="Times New Roman" w:cs="Times New Roman"/>
        </w:rPr>
        <w:t>el</w:t>
      </w:r>
      <w:proofErr w:type="spellEnd"/>
      <w:r w:rsidRPr="00D21602">
        <w:rPr>
          <w:rFonts w:ascii="Times New Roman" w:hAnsi="Times New Roman" w:cs="Times New Roman"/>
        </w:rPr>
        <w:t>-Mandeb, and the Strait of Malacca. These routes connect the Middle East, Africa, South Asia, Southeast Asia, and East Asia with Europe and the wider global economy, making the Indian Ocean indispensable for both regional and extra-regional powers.</w:t>
      </w:r>
    </w:p>
    <w:p w14:paraId="6B082675" w14:textId="77777777" w:rsidR="00E97DD0" w:rsidRPr="00D21602" w:rsidRDefault="00E97DD0" w:rsidP="00D21602">
      <w:pPr>
        <w:spacing w:line="360" w:lineRule="auto"/>
        <w:jc w:val="both"/>
        <w:rPr>
          <w:rFonts w:ascii="Times New Roman" w:hAnsi="Times New Roman" w:cs="Times New Roman"/>
        </w:rPr>
      </w:pPr>
      <w:r w:rsidRPr="00D21602">
        <w:rPr>
          <w:rFonts w:ascii="Times New Roman" w:hAnsi="Times New Roman" w:cs="Times New Roman"/>
        </w:rPr>
        <w:t>The geopolitical importance of the Indian Ocean is further magnified by the rise of the </w:t>
      </w:r>
      <w:r w:rsidRPr="00D21602">
        <w:rPr>
          <w:rFonts w:ascii="Times New Roman" w:hAnsi="Times New Roman" w:cs="Times New Roman"/>
          <w:b/>
          <w:bCs/>
        </w:rPr>
        <w:t>Indo-Pacific construct</w:t>
      </w:r>
      <w:r w:rsidRPr="00D21602">
        <w:rPr>
          <w:rFonts w:ascii="Times New Roman" w:hAnsi="Times New Roman" w:cs="Times New Roman"/>
        </w:rPr>
        <w:t>, which situates the Indian Ocean within a broader strategic continuum encompassing the western Pacific. The Indo-Pacific vision, adopted by major powers including India, the United States, Japan, Australia, France, and the United Kingdom, seeks to ensure a rules-based order, freedom of navigation, and inclusive regional security. For India, the Indo-Pacific is not a passive geographic expression but an active strategic space where its maritime identity, economic interests, and security imperatives converge. India’s position at the heart of the Indian Ocean and its long coastline provide it with both opportunities and responsibilities in shaping the maritime order.</w:t>
      </w:r>
    </w:p>
    <w:p w14:paraId="32B85163" w14:textId="77777777" w:rsidR="00E97DD0" w:rsidRPr="00D21602" w:rsidRDefault="00E97DD0" w:rsidP="00D21602">
      <w:pPr>
        <w:spacing w:line="360" w:lineRule="auto"/>
        <w:jc w:val="both"/>
        <w:rPr>
          <w:rFonts w:ascii="Times New Roman" w:hAnsi="Times New Roman" w:cs="Times New Roman"/>
        </w:rPr>
      </w:pPr>
      <w:r w:rsidRPr="00D21602">
        <w:rPr>
          <w:rFonts w:ascii="Times New Roman" w:hAnsi="Times New Roman" w:cs="Times New Roman"/>
        </w:rPr>
        <w:t>India's maritime policy has evolved in response to the dynamic geopolitical shifts in the Indian Ocean. It has transitioned from a largely reactive, littoral-focused posture to a proactive, blue-water strategy that emphasizes maritime domain awareness, power projection, regional engagement, and naval modernization. India's initiatives such as </w:t>
      </w:r>
      <w:r w:rsidRPr="00D21602">
        <w:rPr>
          <w:rFonts w:ascii="Times New Roman" w:hAnsi="Times New Roman" w:cs="Times New Roman"/>
          <w:b/>
          <w:bCs/>
        </w:rPr>
        <w:t>SAGAR (Security and Growth for All in the Region)</w:t>
      </w:r>
      <w:r w:rsidRPr="00D21602">
        <w:rPr>
          <w:rFonts w:ascii="Times New Roman" w:hAnsi="Times New Roman" w:cs="Times New Roman"/>
        </w:rPr>
        <w:t> and </w:t>
      </w:r>
      <w:r w:rsidRPr="00D21602">
        <w:rPr>
          <w:rFonts w:ascii="Times New Roman" w:hAnsi="Times New Roman" w:cs="Times New Roman"/>
          <w:b/>
          <w:bCs/>
        </w:rPr>
        <w:t>Project Mausam</w:t>
      </w:r>
      <w:r w:rsidRPr="00D21602">
        <w:rPr>
          <w:rFonts w:ascii="Times New Roman" w:hAnsi="Times New Roman" w:cs="Times New Roman"/>
        </w:rPr>
        <w:t>, as well as its participation in platforms like the </w:t>
      </w:r>
      <w:r w:rsidRPr="00D21602">
        <w:rPr>
          <w:rFonts w:ascii="Times New Roman" w:hAnsi="Times New Roman" w:cs="Times New Roman"/>
          <w:b/>
          <w:bCs/>
        </w:rPr>
        <w:t>QUAD</w:t>
      </w:r>
      <w:r w:rsidRPr="00D21602">
        <w:rPr>
          <w:rFonts w:ascii="Times New Roman" w:hAnsi="Times New Roman" w:cs="Times New Roman"/>
        </w:rPr>
        <w:t>, </w:t>
      </w:r>
      <w:r w:rsidRPr="00D21602">
        <w:rPr>
          <w:rFonts w:ascii="Times New Roman" w:hAnsi="Times New Roman" w:cs="Times New Roman"/>
          <w:b/>
          <w:bCs/>
        </w:rPr>
        <w:t>IORA</w:t>
      </w:r>
      <w:r w:rsidRPr="00D21602">
        <w:rPr>
          <w:rFonts w:ascii="Times New Roman" w:hAnsi="Times New Roman" w:cs="Times New Roman"/>
        </w:rPr>
        <w:t>, and </w:t>
      </w:r>
      <w:r w:rsidRPr="00D21602">
        <w:rPr>
          <w:rFonts w:ascii="Times New Roman" w:hAnsi="Times New Roman" w:cs="Times New Roman"/>
          <w:b/>
          <w:bCs/>
        </w:rPr>
        <w:t>IONS</w:t>
      </w:r>
      <w:r w:rsidRPr="00D21602">
        <w:rPr>
          <w:rFonts w:ascii="Times New Roman" w:hAnsi="Times New Roman" w:cs="Times New Roman"/>
        </w:rPr>
        <w:t>, demonstrate a commitment to establishing itself as a net security provider and a responsible stakeholder in the Indian Ocean Region (IOR). India’s strategic emphasis on cooperative security, capacity building, and inclusive governance reflects its aspiration to lead through partnership rather than dominance.</w:t>
      </w:r>
    </w:p>
    <w:p w14:paraId="6417189B" w14:textId="77777777" w:rsidR="00E97DD0" w:rsidRPr="00D21602" w:rsidRDefault="00E97DD0" w:rsidP="00D21602">
      <w:pPr>
        <w:spacing w:line="360" w:lineRule="auto"/>
        <w:jc w:val="both"/>
        <w:rPr>
          <w:rFonts w:ascii="Times New Roman" w:hAnsi="Times New Roman" w:cs="Times New Roman"/>
        </w:rPr>
      </w:pPr>
      <w:r w:rsidRPr="00D21602">
        <w:rPr>
          <w:rFonts w:ascii="Times New Roman" w:hAnsi="Times New Roman" w:cs="Times New Roman"/>
        </w:rPr>
        <w:t>At the same time, India faces a range of challenges, particularly from </w:t>
      </w:r>
      <w:r w:rsidRPr="00D21602">
        <w:rPr>
          <w:rFonts w:ascii="Times New Roman" w:hAnsi="Times New Roman" w:cs="Times New Roman"/>
          <w:b/>
          <w:bCs/>
        </w:rPr>
        <w:t>China’s growing maritime assertiveness</w:t>
      </w:r>
      <w:r w:rsidRPr="00D21602">
        <w:rPr>
          <w:rFonts w:ascii="Times New Roman" w:hAnsi="Times New Roman" w:cs="Times New Roman"/>
        </w:rPr>
        <w:t xml:space="preserve">. China's Belt and Road Initiative (BRI), development of dual-use ports in Pakistan, Sri Lanka, Myanmar, and East Africa, and the increasing presence of the People’s </w:t>
      </w:r>
      <w:r w:rsidRPr="00D21602">
        <w:rPr>
          <w:rFonts w:ascii="Times New Roman" w:hAnsi="Times New Roman" w:cs="Times New Roman"/>
        </w:rPr>
        <w:lastRenderedPageBreak/>
        <w:t>Liberation Army Navy (PLAN) in the IOR have raised strategic alarms in New Delhi. The perceived encirclement—often described through the lens of the “String of Pearls” theory—compels India to strengthen its naval capabilities, diversify its strategic partnerships, and enhance maritime surveillance and infrastructure across island territories and friendly littorals.</w:t>
      </w:r>
    </w:p>
    <w:p w14:paraId="6517E3C0" w14:textId="77777777" w:rsidR="00E97DD0" w:rsidRPr="00D21602" w:rsidRDefault="00E97DD0" w:rsidP="00D21602">
      <w:pPr>
        <w:spacing w:line="360" w:lineRule="auto"/>
        <w:jc w:val="both"/>
        <w:rPr>
          <w:rFonts w:ascii="Times New Roman" w:hAnsi="Times New Roman" w:cs="Times New Roman"/>
        </w:rPr>
      </w:pPr>
      <w:r w:rsidRPr="00D21602">
        <w:rPr>
          <w:rFonts w:ascii="Times New Roman" w:hAnsi="Times New Roman" w:cs="Times New Roman"/>
        </w:rPr>
        <w:t>Moreover, the Indian Ocean is not solely a theatre of great power rivalry—it is also a region deeply affected by </w:t>
      </w:r>
      <w:r w:rsidRPr="00D21602">
        <w:rPr>
          <w:rFonts w:ascii="Times New Roman" w:hAnsi="Times New Roman" w:cs="Times New Roman"/>
          <w:b/>
          <w:bCs/>
        </w:rPr>
        <w:t>non-traditional security threats</w:t>
      </w:r>
      <w:r w:rsidRPr="00D21602">
        <w:rPr>
          <w:rFonts w:ascii="Times New Roman" w:hAnsi="Times New Roman" w:cs="Times New Roman"/>
        </w:rPr>
        <w:t>. Issues such as piracy, illegal fishing, human trafficking, maritime terrorism, environmental degradation, and climate-induced disasters pose complex challenges that cannot be addressed through military means alone. These threats demand regional cooperation, shared information, inclusive governance, and sustainable maritime development. India has taken important steps in this direction, most notably through the establishment of the </w:t>
      </w:r>
      <w:r w:rsidRPr="00D21602">
        <w:rPr>
          <w:rFonts w:ascii="Times New Roman" w:hAnsi="Times New Roman" w:cs="Times New Roman"/>
          <w:b/>
          <w:bCs/>
        </w:rPr>
        <w:t>Information Fusion Centre – Indian Ocean Region (IFC-IOR)</w:t>
      </w:r>
      <w:r w:rsidRPr="00D21602">
        <w:rPr>
          <w:rFonts w:ascii="Times New Roman" w:hAnsi="Times New Roman" w:cs="Times New Roman"/>
        </w:rPr>
        <w:t>, the expansion of radar networks, and the provision of humanitarian assistance and disaster relief (HADR) operations.</w:t>
      </w:r>
    </w:p>
    <w:p w14:paraId="608916BD" w14:textId="77777777" w:rsidR="00E97DD0" w:rsidRPr="00D21602" w:rsidRDefault="00E97DD0" w:rsidP="00D21602">
      <w:pPr>
        <w:spacing w:line="360" w:lineRule="auto"/>
        <w:jc w:val="both"/>
        <w:rPr>
          <w:rFonts w:ascii="Times New Roman" w:hAnsi="Times New Roman" w:cs="Times New Roman"/>
        </w:rPr>
      </w:pPr>
      <w:r w:rsidRPr="00D21602">
        <w:rPr>
          <w:rFonts w:ascii="Times New Roman" w:hAnsi="Times New Roman" w:cs="Times New Roman"/>
        </w:rPr>
        <w:t>The role of </w:t>
      </w:r>
      <w:r w:rsidRPr="00D21602">
        <w:rPr>
          <w:rFonts w:ascii="Times New Roman" w:hAnsi="Times New Roman" w:cs="Times New Roman"/>
          <w:b/>
          <w:bCs/>
        </w:rPr>
        <w:t>extra-regional powers</w:t>
      </w:r>
      <w:r w:rsidRPr="00D21602">
        <w:rPr>
          <w:rFonts w:ascii="Times New Roman" w:hAnsi="Times New Roman" w:cs="Times New Roman"/>
        </w:rPr>
        <w:t> in the Indian Ocean further complicates the geopolitical landscape. While their presence brings investments, technology, and security cooperation, it also introduces the risk of strategic competition and military entanglement. India must carefully navigate its relations with these actors—leveraging partnerships with like-minded nations to build maritime capacity and resilience, while safeguarding its strategic autonomy. India’s ability to maintain a balance between alignment and independence will be a defining feature of its maritime strategy in the coming decades.</w:t>
      </w:r>
    </w:p>
    <w:p w14:paraId="063A3046" w14:textId="77777777" w:rsidR="00E97DD0" w:rsidRPr="00D21602" w:rsidRDefault="00E97DD0" w:rsidP="00D21602">
      <w:pPr>
        <w:spacing w:line="360" w:lineRule="auto"/>
        <w:jc w:val="both"/>
        <w:rPr>
          <w:rFonts w:ascii="Times New Roman" w:hAnsi="Times New Roman" w:cs="Times New Roman"/>
        </w:rPr>
      </w:pPr>
      <w:r w:rsidRPr="00D21602">
        <w:rPr>
          <w:rFonts w:ascii="Times New Roman" w:hAnsi="Times New Roman" w:cs="Times New Roman"/>
        </w:rPr>
        <w:t>In conclusion, the geopolitics of the Indian Ocean is characterized by </w:t>
      </w:r>
      <w:r w:rsidRPr="00D21602">
        <w:rPr>
          <w:rFonts w:ascii="Times New Roman" w:hAnsi="Times New Roman" w:cs="Times New Roman"/>
          <w:b/>
          <w:bCs/>
        </w:rPr>
        <w:t>multi-layered interactions</w:t>
      </w:r>
      <w:r w:rsidRPr="00D21602">
        <w:rPr>
          <w:rFonts w:ascii="Times New Roman" w:hAnsi="Times New Roman" w:cs="Times New Roman"/>
        </w:rPr>
        <w:t>—between regional aspirations and global ambitions, between traditional and non-traditional security threats, and between competition and cooperation. India’s maritime policy must continue to evolve in response to this fluid environment. A robust maritime vision anchored in strategic foresight, regional collaboration, technological advancement, and institutional coherence will be essential. As India rises as a major power in the 21st century, the Indian Ocean will remain both a crucible of its strategic challenges and a canvas for its global ambitions. The next chapters in this thesis will explore how India’s maritime institutions, partnerships, and naval capabilities are adapting to this complex and evolving maritime order.</w:t>
      </w:r>
    </w:p>
    <w:p w14:paraId="015A9838" w14:textId="77777777" w:rsidR="00BD1697" w:rsidRPr="00D21602" w:rsidRDefault="00BD1697" w:rsidP="00D21602">
      <w:pPr>
        <w:spacing w:line="360" w:lineRule="auto"/>
        <w:jc w:val="both"/>
        <w:rPr>
          <w:rFonts w:ascii="Times New Roman" w:hAnsi="Times New Roman" w:cs="Times New Roman"/>
        </w:rPr>
      </w:pPr>
    </w:p>
    <w:sectPr w:rsidR="00BD1697" w:rsidRPr="00D216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491EF3" w14:textId="77777777" w:rsidR="00640BB5" w:rsidRDefault="00640BB5" w:rsidP="00D21602">
      <w:r>
        <w:separator/>
      </w:r>
    </w:p>
  </w:endnote>
  <w:endnote w:type="continuationSeparator" w:id="0">
    <w:p w14:paraId="312760DB" w14:textId="77777777" w:rsidR="00640BB5" w:rsidRDefault="00640BB5" w:rsidP="00D21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23324F" w14:textId="77777777" w:rsidR="00640BB5" w:rsidRDefault="00640BB5" w:rsidP="00D21602">
      <w:r>
        <w:separator/>
      </w:r>
    </w:p>
  </w:footnote>
  <w:footnote w:type="continuationSeparator" w:id="0">
    <w:p w14:paraId="313DE9D8" w14:textId="77777777" w:rsidR="00640BB5" w:rsidRDefault="00640BB5" w:rsidP="00D21602">
      <w:r>
        <w:continuationSeparator/>
      </w:r>
    </w:p>
  </w:footnote>
  <w:footnote w:id="1">
    <w:p w14:paraId="172285A3" w14:textId="4096DF76" w:rsidR="00D21602" w:rsidRPr="00D21602" w:rsidRDefault="00D21602" w:rsidP="00D21602">
      <w:pPr>
        <w:pStyle w:val="FootnoteText"/>
      </w:pPr>
      <w:r>
        <w:rPr>
          <w:rStyle w:val="FootnoteReference"/>
        </w:rPr>
        <w:footnoteRef/>
      </w:r>
      <w:r>
        <w:t xml:space="preserve"> </w:t>
      </w:r>
      <w:r w:rsidRPr="00D21602">
        <w:t>David Brewster, </w:t>
      </w:r>
      <w:r w:rsidRPr="00D21602">
        <w:rPr>
          <w:i/>
          <w:iCs/>
        </w:rPr>
        <w:t>India and China at Sea: Competition for Naval Dominance in the Indian Ocean</w:t>
      </w:r>
      <w:r w:rsidRPr="00D21602">
        <w:t> (Oxford University Press, 2018).</w:t>
      </w:r>
    </w:p>
  </w:footnote>
  <w:footnote w:id="2">
    <w:p w14:paraId="5BC105AD" w14:textId="0262EFA5" w:rsidR="00D21602" w:rsidRPr="00D21602" w:rsidRDefault="00D21602" w:rsidP="00D21602">
      <w:pPr>
        <w:pStyle w:val="FootnoteText"/>
      </w:pPr>
      <w:r>
        <w:rPr>
          <w:rStyle w:val="FootnoteReference"/>
        </w:rPr>
        <w:footnoteRef/>
      </w:r>
      <w:r w:rsidRPr="00D21602">
        <w:t>Robert D. Kaplan, </w:t>
      </w:r>
      <w:r w:rsidRPr="00D21602">
        <w:rPr>
          <w:i/>
          <w:iCs/>
        </w:rPr>
        <w:t>Monsoon: The Indian Ocean and the Future of American Power</w:t>
      </w:r>
      <w:r w:rsidRPr="00D21602">
        <w:t> (Random House, 2010).</w:t>
      </w:r>
    </w:p>
    <w:p w14:paraId="7E81BD5A" w14:textId="1703A879" w:rsidR="00D21602" w:rsidRPr="00D21602" w:rsidRDefault="00D21602">
      <w:pPr>
        <w:pStyle w:val="FootnoteText"/>
        <w:rPr>
          <w:lang w:val="en-US"/>
        </w:rPr>
      </w:pPr>
    </w:p>
  </w:footnote>
  <w:footnote w:id="3">
    <w:p w14:paraId="301C91F7" w14:textId="67D9F245" w:rsidR="00D21602" w:rsidRPr="00D21602" w:rsidRDefault="00D21602">
      <w:pPr>
        <w:pStyle w:val="FootnoteText"/>
        <w:rPr>
          <w:lang w:val="en-US"/>
        </w:rPr>
      </w:pPr>
      <w:r>
        <w:rPr>
          <w:rStyle w:val="FootnoteReference"/>
        </w:rPr>
        <w:footnoteRef/>
      </w:r>
      <w:r>
        <w:t xml:space="preserve"> </w:t>
      </w:r>
      <w:r w:rsidRPr="00D21602">
        <w:t>U.S. Energy Information Administration (EIA), </w:t>
      </w:r>
      <w:r w:rsidRPr="00D21602">
        <w:rPr>
          <w:i/>
          <w:iCs/>
        </w:rPr>
        <w:t>World Oil Transit Chokepoints</w:t>
      </w:r>
      <w:r w:rsidRPr="00D21602">
        <w:t>, 2023.</w:t>
      </w:r>
    </w:p>
  </w:footnote>
  <w:footnote w:id="4">
    <w:p w14:paraId="1E24EC46" w14:textId="625D3121" w:rsidR="00D21602" w:rsidRPr="00D21602" w:rsidRDefault="00D21602">
      <w:pPr>
        <w:pStyle w:val="FootnoteText"/>
        <w:rPr>
          <w:lang w:val="en-US"/>
        </w:rPr>
      </w:pPr>
      <w:r>
        <w:rPr>
          <w:rStyle w:val="FootnoteReference"/>
        </w:rPr>
        <w:footnoteRef/>
      </w:r>
      <w:r>
        <w:t xml:space="preserve"> </w:t>
      </w:r>
      <w:r w:rsidRPr="00D21602">
        <w:t>United Nations Conference on Trade and Development (UNCTAD), </w:t>
      </w:r>
      <w:r w:rsidRPr="00D21602">
        <w:rPr>
          <w:i/>
          <w:iCs/>
        </w:rPr>
        <w:t>Review of Maritime Transport 2021</w:t>
      </w:r>
      <w:r w:rsidRPr="00D21602">
        <w:t>.</w:t>
      </w:r>
    </w:p>
  </w:footnote>
  <w:footnote w:id="5">
    <w:p w14:paraId="4A70E1DE" w14:textId="607C573F" w:rsidR="00D21602" w:rsidRPr="00D21602" w:rsidRDefault="00D21602">
      <w:pPr>
        <w:pStyle w:val="FootnoteText"/>
        <w:rPr>
          <w:lang w:val="en-US"/>
        </w:rPr>
      </w:pPr>
      <w:r>
        <w:rPr>
          <w:rStyle w:val="FootnoteReference"/>
        </w:rPr>
        <w:footnoteRef/>
      </w:r>
      <w:r>
        <w:t xml:space="preserve"> </w:t>
      </w:r>
      <w:r w:rsidRPr="00D21602">
        <w:t>U.S. Energy Information Administration (EIA), </w:t>
      </w:r>
      <w:r w:rsidRPr="00D21602">
        <w:rPr>
          <w:i/>
          <w:iCs/>
        </w:rPr>
        <w:t>Hormuz Strait Oil Flow Data</w:t>
      </w:r>
      <w:r w:rsidRPr="00D21602">
        <w:t>, 2022.</w:t>
      </w:r>
    </w:p>
  </w:footnote>
  <w:footnote w:id="6">
    <w:p w14:paraId="6EC632DA" w14:textId="7A55BEB8" w:rsidR="00D21602" w:rsidRPr="00D21602" w:rsidRDefault="00D21602">
      <w:pPr>
        <w:pStyle w:val="FootnoteText"/>
        <w:rPr>
          <w:lang w:val="en-US"/>
        </w:rPr>
      </w:pPr>
      <w:r>
        <w:rPr>
          <w:rStyle w:val="FootnoteReference"/>
        </w:rPr>
        <w:footnoteRef/>
      </w:r>
      <w:r>
        <w:t xml:space="preserve"> </w:t>
      </w:r>
      <w:r w:rsidRPr="00D21602">
        <w:t xml:space="preserve">Rory </w:t>
      </w:r>
      <w:proofErr w:type="spellStart"/>
      <w:r w:rsidRPr="00D21602">
        <w:t>Medcalf</w:t>
      </w:r>
      <w:proofErr w:type="spellEnd"/>
      <w:r w:rsidRPr="00D21602">
        <w:t>, </w:t>
      </w:r>
      <w:r w:rsidRPr="00D21602">
        <w:rPr>
          <w:i/>
          <w:iCs/>
        </w:rPr>
        <w:t>Indo-Pacific Empire</w:t>
      </w:r>
      <w:r w:rsidRPr="00D21602">
        <w:t> (Manchester University Press, 2020).</w:t>
      </w:r>
    </w:p>
  </w:footnote>
  <w:footnote w:id="7">
    <w:p w14:paraId="37FCFA8C" w14:textId="2A98A42C" w:rsidR="00D21602" w:rsidRPr="00D21602" w:rsidRDefault="00D21602">
      <w:pPr>
        <w:pStyle w:val="FootnoteText"/>
        <w:rPr>
          <w:lang w:val="en-US"/>
        </w:rPr>
      </w:pPr>
      <w:r>
        <w:rPr>
          <w:rStyle w:val="FootnoteReference"/>
        </w:rPr>
        <w:footnoteRef/>
      </w:r>
      <w:r>
        <w:t xml:space="preserve"> </w:t>
      </w:r>
      <w:r w:rsidRPr="00D21602">
        <w:t>Narendra Modi, “Keynote Address at Shangri-La Dialogue,” Ministry of External Affairs, Government of India, June 2018.</w:t>
      </w:r>
    </w:p>
  </w:footnote>
  <w:footnote w:id="8">
    <w:p w14:paraId="22C639D4" w14:textId="3E268DB1" w:rsidR="00D21602" w:rsidRPr="00D21602" w:rsidRDefault="00D21602">
      <w:pPr>
        <w:pStyle w:val="FootnoteText"/>
        <w:rPr>
          <w:lang w:val="en-US"/>
        </w:rPr>
      </w:pPr>
      <w:r>
        <w:rPr>
          <w:rStyle w:val="FootnoteReference"/>
        </w:rPr>
        <w:footnoteRef/>
      </w:r>
      <w:r>
        <w:t xml:space="preserve"> </w:t>
      </w:r>
      <w:r w:rsidRPr="00D21602">
        <w:t>Indian Navy, </w:t>
      </w:r>
      <w:r w:rsidRPr="00D21602">
        <w:rPr>
          <w:i/>
          <w:iCs/>
        </w:rPr>
        <w:t>Ensuring Secure Seas: Indian Maritime Security Strategy</w:t>
      </w:r>
      <w:r w:rsidRPr="00D21602">
        <w:t>, 2015.</w:t>
      </w:r>
    </w:p>
  </w:footnote>
  <w:footnote w:id="9">
    <w:p w14:paraId="158E6CA4" w14:textId="77777777" w:rsidR="00D21602" w:rsidRPr="00D21602" w:rsidRDefault="00D21602" w:rsidP="00D21602">
      <w:pPr>
        <w:pStyle w:val="FootnoteText"/>
      </w:pPr>
      <w:r>
        <w:rPr>
          <w:rStyle w:val="FootnoteReference"/>
        </w:rPr>
        <w:footnoteRef/>
      </w:r>
      <w:r>
        <w:t xml:space="preserve"> </w:t>
      </w:r>
      <w:r w:rsidRPr="00D21602">
        <w:t>C. Raja Mohan, “India and the Balance of Power,” </w:t>
      </w:r>
      <w:r w:rsidRPr="00D21602">
        <w:rPr>
          <w:i/>
          <w:iCs/>
        </w:rPr>
        <w:t>Foreign Affairs</w:t>
      </w:r>
      <w:r w:rsidRPr="00D21602">
        <w:t>, 2006.</w:t>
      </w:r>
    </w:p>
    <w:p w14:paraId="13EA84DB" w14:textId="77777777" w:rsidR="00D21602" w:rsidRPr="00D21602" w:rsidRDefault="00640BB5" w:rsidP="00D21602">
      <w:pPr>
        <w:pStyle w:val="FootnoteText"/>
      </w:pPr>
      <w:r>
        <w:rPr>
          <w:noProof/>
        </w:rPr>
        <w:pict w14:anchorId="11B0D842">
          <v:rect id="_x0000_i1025" alt="" style="width:.45pt;height:.05pt;mso-width-percent:0;mso-height-percent:0;mso-width-percent:0;mso-height-percent:0" o:hrpct="1" o:hralign="center" o:hrstd="t" o:hrnoshade="t" o:hr="t" fillcolor="black" stroked="f"/>
        </w:pict>
      </w:r>
    </w:p>
    <w:p w14:paraId="241B3F67" w14:textId="26F77EA8" w:rsidR="00D21602" w:rsidRPr="00D21602" w:rsidRDefault="00D21602">
      <w:pPr>
        <w:pStyle w:val="FootnoteText"/>
        <w:rPr>
          <w:lang w:val="en-US"/>
        </w:rPr>
      </w:pPr>
    </w:p>
  </w:footnote>
  <w:footnote w:id="10">
    <w:p w14:paraId="5E3468B0" w14:textId="09F79865" w:rsidR="00D21602" w:rsidRPr="00D21602" w:rsidRDefault="00D21602">
      <w:pPr>
        <w:pStyle w:val="FootnoteText"/>
        <w:rPr>
          <w:lang w:val="en-US"/>
        </w:rPr>
      </w:pPr>
      <w:r>
        <w:rPr>
          <w:rStyle w:val="FootnoteReference"/>
        </w:rPr>
        <w:footnoteRef/>
      </w:r>
      <w:r>
        <w:t xml:space="preserve"> </w:t>
      </w:r>
      <w:proofErr w:type="spellStart"/>
      <w:r w:rsidRPr="00D21602">
        <w:t>Nadège</w:t>
      </w:r>
      <w:proofErr w:type="spellEnd"/>
      <w:r w:rsidRPr="00D21602">
        <w:t xml:space="preserve"> Rolland, </w:t>
      </w:r>
      <w:r w:rsidRPr="00D21602">
        <w:rPr>
          <w:i/>
          <w:iCs/>
        </w:rPr>
        <w:t>China’s Eurasian Century? Political and Strategic Implications of the Belt and Road Initiative</w:t>
      </w:r>
      <w:r w:rsidRPr="00D21602">
        <w:t> (NBR, 2017).</w:t>
      </w:r>
    </w:p>
  </w:footnote>
  <w:footnote w:id="11">
    <w:p w14:paraId="54A5EFF7" w14:textId="4595B3FC" w:rsidR="00D21602" w:rsidRPr="00D21602" w:rsidRDefault="00D21602">
      <w:pPr>
        <w:pStyle w:val="FootnoteText"/>
        <w:rPr>
          <w:lang w:val="en-US"/>
        </w:rPr>
      </w:pPr>
      <w:r>
        <w:rPr>
          <w:rStyle w:val="FootnoteReference"/>
        </w:rPr>
        <w:footnoteRef/>
      </w:r>
      <w:r>
        <w:t xml:space="preserve"> </w:t>
      </w:r>
      <w:r w:rsidRPr="00D21602">
        <w:t xml:space="preserve">Christopher J. </w:t>
      </w:r>
      <w:proofErr w:type="spellStart"/>
      <w:r w:rsidRPr="00D21602">
        <w:t>Pehrson</w:t>
      </w:r>
      <w:proofErr w:type="spellEnd"/>
      <w:r w:rsidRPr="00D21602">
        <w:t>, </w:t>
      </w:r>
      <w:r w:rsidRPr="00D21602">
        <w:rPr>
          <w:i/>
          <w:iCs/>
        </w:rPr>
        <w:t>String of Pearls: Meeting the Challenge of China’s Rising Power</w:t>
      </w:r>
      <w:r w:rsidRPr="00D21602">
        <w:t>, Strategic Studies Institute, 2006.</w:t>
      </w:r>
    </w:p>
  </w:footnote>
  <w:footnote w:id="12">
    <w:p w14:paraId="571C84DC" w14:textId="673CD055" w:rsidR="00D21602" w:rsidRPr="00D21602" w:rsidRDefault="00D21602">
      <w:pPr>
        <w:pStyle w:val="FootnoteText"/>
        <w:rPr>
          <w:lang w:val="en-US"/>
        </w:rPr>
      </w:pPr>
      <w:r>
        <w:rPr>
          <w:rStyle w:val="FootnoteReference"/>
        </w:rPr>
        <w:footnoteRef/>
      </w:r>
      <w:r>
        <w:t xml:space="preserve"> </w:t>
      </w:r>
      <w:r w:rsidRPr="00D21602">
        <w:t>Andrew S. Erickson, “China’s Naval Base in Djibouti,” </w:t>
      </w:r>
      <w:r w:rsidRPr="00D21602">
        <w:rPr>
          <w:i/>
          <w:iCs/>
        </w:rPr>
        <w:t>Naval War College Review</w:t>
      </w:r>
      <w:r w:rsidRPr="00D21602">
        <w:t>, 2019.</w:t>
      </w:r>
    </w:p>
  </w:footnote>
  <w:footnote w:id="13">
    <w:p w14:paraId="291E9A19" w14:textId="2608CAF9" w:rsidR="00D21602" w:rsidRPr="00D21602" w:rsidRDefault="00D21602">
      <w:pPr>
        <w:pStyle w:val="FootnoteText"/>
        <w:rPr>
          <w:lang w:val="en-US"/>
        </w:rPr>
      </w:pPr>
      <w:r>
        <w:rPr>
          <w:rStyle w:val="FootnoteReference"/>
        </w:rPr>
        <w:footnoteRef/>
      </w:r>
      <w:r>
        <w:t xml:space="preserve"> </w:t>
      </w:r>
      <w:r w:rsidRPr="00D21602">
        <w:t>David Scott, “The Indian Ocean in US Strategy,” </w:t>
      </w:r>
      <w:r w:rsidRPr="00D21602">
        <w:rPr>
          <w:i/>
          <w:iCs/>
        </w:rPr>
        <w:t>Journal of Indian Ocean Region</w:t>
      </w:r>
      <w:r w:rsidRPr="00D21602">
        <w:t> 8, no. 2 (2012).</w:t>
      </w:r>
    </w:p>
  </w:footnote>
  <w:footnote w:id="14">
    <w:p w14:paraId="050D1829" w14:textId="59B54C04" w:rsidR="00D21602" w:rsidRPr="00D21602" w:rsidRDefault="00D21602">
      <w:pPr>
        <w:pStyle w:val="FootnoteText"/>
        <w:rPr>
          <w:lang w:val="en-US"/>
        </w:rPr>
      </w:pPr>
      <w:r>
        <w:rPr>
          <w:rStyle w:val="FootnoteReference"/>
        </w:rPr>
        <w:footnoteRef/>
      </w:r>
      <w:r>
        <w:t xml:space="preserve"> </w:t>
      </w:r>
      <w:r w:rsidRPr="00D21602">
        <w:t>U.S. Energy Information Administration (EIA), </w:t>
      </w:r>
      <w:r w:rsidRPr="00D21602">
        <w:rPr>
          <w:i/>
          <w:iCs/>
        </w:rPr>
        <w:t>World Oil Transit Chokepoints</w:t>
      </w:r>
      <w:r w:rsidRPr="00D21602">
        <w:t>, 2023.</w:t>
      </w:r>
    </w:p>
  </w:footnote>
  <w:footnote w:id="15">
    <w:p w14:paraId="61224052" w14:textId="4DCBE664" w:rsidR="00D21602" w:rsidRPr="00D21602" w:rsidRDefault="00D21602">
      <w:pPr>
        <w:pStyle w:val="FootnoteText"/>
        <w:rPr>
          <w:lang w:val="en-US"/>
        </w:rPr>
      </w:pPr>
      <w:r>
        <w:rPr>
          <w:rStyle w:val="FootnoteReference"/>
        </w:rPr>
        <w:footnoteRef/>
      </w:r>
      <w:r>
        <w:t xml:space="preserve"> </w:t>
      </w:r>
      <w:r w:rsidRPr="00D21602">
        <w:t xml:space="preserve">United States Department of </w:t>
      </w:r>
      <w:proofErr w:type="spellStart"/>
      <w:r w:rsidRPr="00D21602">
        <w:t>Defense</w:t>
      </w:r>
      <w:proofErr w:type="spellEnd"/>
      <w:r w:rsidRPr="00D21602">
        <w:t>, </w:t>
      </w:r>
      <w:r w:rsidRPr="00D21602">
        <w:rPr>
          <w:i/>
          <w:iCs/>
        </w:rPr>
        <w:t>Indo-Pacific Strategy Report</w:t>
      </w:r>
      <w:r w:rsidRPr="00D21602">
        <w:t>, 2019.</w:t>
      </w:r>
    </w:p>
  </w:footnote>
  <w:footnote w:id="16">
    <w:p w14:paraId="44D13617" w14:textId="661A78F2" w:rsidR="00D21602" w:rsidRPr="00D21602" w:rsidRDefault="00D21602">
      <w:pPr>
        <w:pStyle w:val="FootnoteText"/>
        <w:rPr>
          <w:lang w:val="en-US"/>
        </w:rPr>
      </w:pPr>
      <w:r>
        <w:rPr>
          <w:rStyle w:val="FootnoteReference"/>
        </w:rPr>
        <w:footnoteRef/>
      </w:r>
      <w:r>
        <w:t xml:space="preserve"> </w:t>
      </w:r>
      <w:r w:rsidRPr="00D21602">
        <w:t>United States Navy Fifth Fleet, official command overview.</w:t>
      </w:r>
    </w:p>
  </w:footnote>
  <w:footnote w:id="17">
    <w:p w14:paraId="05C066FE" w14:textId="517C0376" w:rsidR="00D21602" w:rsidRPr="00D21602" w:rsidRDefault="00D21602">
      <w:pPr>
        <w:pStyle w:val="FootnoteText"/>
        <w:rPr>
          <w:lang w:val="en-US"/>
        </w:rPr>
      </w:pPr>
      <w:r>
        <w:rPr>
          <w:rStyle w:val="FootnoteReference"/>
        </w:rPr>
        <w:footnoteRef/>
      </w:r>
      <w:r>
        <w:t xml:space="preserve"> </w:t>
      </w:r>
      <w:r w:rsidRPr="00D21602">
        <w:t>Robert D. Kaplan, </w:t>
      </w:r>
      <w:r w:rsidRPr="00D21602">
        <w:rPr>
          <w:i/>
          <w:iCs/>
        </w:rPr>
        <w:t>Monsoon: The Indian Ocean and the Future of American Power</w:t>
      </w:r>
      <w:r w:rsidRPr="00D21602">
        <w:t> (2010).</w:t>
      </w:r>
    </w:p>
  </w:footnote>
  <w:footnote w:id="18">
    <w:p w14:paraId="76E37970" w14:textId="34550597" w:rsidR="00D21602" w:rsidRPr="00D21602" w:rsidRDefault="00D21602">
      <w:pPr>
        <w:pStyle w:val="FootnoteText"/>
        <w:rPr>
          <w:lang w:val="en-US"/>
        </w:rPr>
      </w:pPr>
      <w:r>
        <w:rPr>
          <w:rStyle w:val="FootnoteReference"/>
        </w:rPr>
        <w:footnoteRef/>
      </w:r>
      <w:r>
        <w:t xml:space="preserve"> </w:t>
      </w:r>
      <w:r w:rsidRPr="00D21602">
        <w:t>Ministry of the Armed Forces France, </w:t>
      </w:r>
      <w:r w:rsidRPr="00D21602">
        <w:rPr>
          <w:i/>
          <w:iCs/>
        </w:rPr>
        <w:t>France and Security in the Indo-Pacific</w:t>
      </w:r>
      <w:r w:rsidRPr="00D21602">
        <w:t>, 2019.</w:t>
      </w:r>
    </w:p>
  </w:footnote>
  <w:footnote w:id="19">
    <w:p w14:paraId="504B4C56" w14:textId="65ABCE17" w:rsidR="00D21602" w:rsidRPr="00D21602" w:rsidRDefault="00D21602">
      <w:pPr>
        <w:pStyle w:val="FootnoteText"/>
        <w:rPr>
          <w:lang w:val="en-US"/>
        </w:rPr>
      </w:pPr>
      <w:r>
        <w:rPr>
          <w:rStyle w:val="FootnoteReference"/>
        </w:rPr>
        <w:footnoteRef/>
      </w:r>
      <w:r>
        <w:t xml:space="preserve"> </w:t>
      </w:r>
      <w:r w:rsidRPr="00D21602">
        <w:t>Government of the United Kingdom, </w:t>
      </w:r>
      <w:r w:rsidRPr="00D21602">
        <w:rPr>
          <w:i/>
          <w:iCs/>
        </w:rPr>
        <w:t>Global Britain in a Competitive Age</w:t>
      </w:r>
      <w:r w:rsidRPr="00D21602">
        <w:t>, 2021.</w:t>
      </w:r>
    </w:p>
  </w:footnote>
  <w:footnote w:id="20">
    <w:p w14:paraId="26B7143C" w14:textId="60D32663" w:rsidR="00D21602" w:rsidRPr="00D21602" w:rsidRDefault="00D21602">
      <w:pPr>
        <w:pStyle w:val="FootnoteText"/>
        <w:rPr>
          <w:lang w:val="en-US"/>
        </w:rPr>
      </w:pPr>
      <w:r>
        <w:rPr>
          <w:rStyle w:val="FootnoteReference"/>
        </w:rPr>
        <w:footnoteRef/>
      </w:r>
      <w:r>
        <w:t xml:space="preserve"> </w:t>
      </w:r>
      <w:r w:rsidRPr="00D21602">
        <w:t>Ministry of Foreign Affairs Japan, </w:t>
      </w:r>
      <w:r w:rsidRPr="00D21602">
        <w:rPr>
          <w:i/>
          <w:iCs/>
        </w:rPr>
        <w:t>Free and Open Indo-Pacific Strategy</w:t>
      </w:r>
      <w:r w:rsidRPr="00D21602">
        <w:t>, 2020</w:t>
      </w:r>
    </w:p>
  </w:footnote>
  <w:footnote w:id="21">
    <w:p w14:paraId="47356D53" w14:textId="014DE481" w:rsidR="00D21602" w:rsidRPr="00D21602" w:rsidRDefault="00D21602">
      <w:pPr>
        <w:pStyle w:val="FootnoteText"/>
        <w:rPr>
          <w:lang w:val="en-US"/>
        </w:rPr>
      </w:pPr>
      <w:r>
        <w:rPr>
          <w:rStyle w:val="FootnoteReference"/>
        </w:rPr>
        <w:footnoteRef/>
      </w:r>
      <w:r>
        <w:t xml:space="preserve"> </w:t>
      </w:r>
      <w:r w:rsidRPr="00D21602">
        <w:t>Rory Medcalf, </w:t>
      </w:r>
      <w:r w:rsidRPr="00D21602">
        <w:rPr>
          <w:i/>
          <w:iCs/>
        </w:rPr>
        <w:t>Indo-Pacific Empire</w:t>
      </w:r>
      <w:r w:rsidRPr="00D21602">
        <w:t> (2020).</w:t>
      </w:r>
    </w:p>
  </w:footnote>
  <w:footnote w:id="22">
    <w:p w14:paraId="25D99C10" w14:textId="484AD238" w:rsidR="00D21602" w:rsidRPr="00D21602" w:rsidRDefault="00D21602">
      <w:pPr>
        <w:pStyle w:val="FootnoteText"/>
        <w:rPr>
          <w:lang w:val="en-US"/>
        </w:rPr>
      </w:pPr>
      <w:r>
        <w:rPr>
          <w:rStyle w:val="FootnoteReference"/>
        </w:rPr>
        <w:footnoteRef/>
      </w:r>
      <w:r>
        <w:t xml:space="preserve"> </w:t>
      </w:r>
      <w:r w:rsidRPr="00D21602">
        <w:t>European Union, </w:t>
      </w:r>
      <w:r w:rsidRPr="00D21602">
        <w:rPr>
          <w:i/>
          <w:iCs/>
        </w:rPr>
        <w:t>EU Strategy for Cooperation in the Indo-Pacific</w:t>
      </w:r>
      <w:r w:rsidRPr="00D21602">
        <w:t>, 2021.</w:t>
      </w:r>
    </w:p>
  </w:footnote>
  <w:footnote w:id="23">
    <w:p w14:paraId="4674E87F" w14:textId="02FF708B" w:rsidR="00D21602" w:rsidRPr="00D21602" w:rsidRDefault="00D21602">
      <w:pPr>
        <w:pStyle w:val="FootnoteText"/>
        <w:rPr>
          <w:lang w:val="en-US"/>
        </w:rPr>
      </w:pPr>
      <w:r>
        <w:rPr>
          <w:rStyle w:val="FootnoteReference"/>
        </w:rPr>
        <w:footnoteRef/>
      </w:r>
      <w:r>
        <w:t xml:space="preserve"> </w:t>
      </w:r>
      <w:r w:rsidRPr="00D21602">
        <w:t>C. Raja Mohan, </w:t>
      </w:r>
      <w:r w:rsidRPr="00D21602">
        <w:rPr>
          <w:i/>
          <w:iCs/>
        </w:rPr>
        <w:t>Samudra Manthan: Sino-Indian Rivalry in the Indo-Pacific</w:t>
      </w:r>
      <w:r w:rsidRPr="00D21602">
        <w:t> (2012).</w:t>
      </w:r>
    </w:p>
  </w:footnote>
  <w:footnote w:id="24">
    <w:p w14:paraId="1320D5D6" w14:textId="3811C6E4" w:rsidR="00D21602" w:rsidRPr="00D21602" w:rsidRDefault="00D21602">
      <w:pPr>
        <w:pStyle w:val="FootnoteText"/>
        <w:rPr>
          <w:lang w:val="en-US"/>
        </w:rPr>
      </w:pPr>
      <w:r>
        <w:rPr>
          <w:rStyle w:val="FootnoteReference"/>
        </w:rPr>
        <w:footnoteRef/>
      </w:r>
      <w:r>
        <w:t xml:space="preserve"> </w:t>
      </w:r>
      <w:r w:rsidRPr="00D21602">
        <w:t>United Nations, </w:t>
      </w:r>
      <w:r w:rsidRPr="00D21602">
        <w:rPr>
          <w:i/>
          <w:iCs/>
        </w:rPr>
        <w:t>United Nations Convention on the Law of the Sea (UNCLOS)</w:t>
      </w:r>
      <w:r w:rsidRPr="00D21602">
        <w:t>, 1982.</w:t>
      </w:r>
    </w:p>
  </w:footnote>
  <w:footnote w:id="25">
    <w:p w14:paraId="536E6D61" w14:textId="040D44DB" w:rsidR="00D21602" w:rsidRPr="00D21602" w:rsidRDefault="00D21602">
      <w:pPr>
        <w:pStyle w:val="FootnoteText"/>
        <w:rPr>
          <w:lang w:val="en-US"/>
        </w:rPr>
      </w:pPr>
      <w:r>
        <w:rPr>
          <w:rStyle w:val="FootnoteReference"/>
        </w:rPr>
        <w:footnoteRef/>
      </w:r>
      <w:r>
        <w:t xml:space="preserve"> </w:t>
      </w:r>
      <w:r w:rsidRPr="00D21602">
        <w:t xml:space="preserve">Christian </w:t>
      </w:r>
      <w:proofErr w:type="spellStart"/>
      <w:r w:rsidRPr="00D21602">
        <w:t>Bueger</w:t>
      </w:r>
      <w:proofErr w:type="spellEnd"/>
      <w:r w:rsidRPr="00D21602">
        <w:t>, “What is Maritime Security?” </w:t>
      </w:r>
      <w:r w:rsidRPr="00D21602">
        <w:rPr>
          <w:i/>
          <w:iCs/>
        </w:rPr>
        <w:t>Marine Policy</w:t>
      </w:r>
      <w:r w:rsidRPr="00D21602">
        <w:t> 53 (2015).</w:t>
      </w:r>
    </w:p>
  </w:footnote>
  <w:footnote w:id="26">
    <w:p w14:paraId="7690E913" w14:textId="2DFCADD4" w:rsidR="00D21602" w:rsidRPr="00D21602" w:rsidRDefault="00D21602">
      <w:pPr>
        <w:pStyle w:val="FootnoteText"/>
        <w:rPr>
          <w:lang w:val="en-US"/>
        </w:rPr>
      </w:pPr>
      <w:r>
        <w:rPr>
          <w:rStyle w:val="FootnoteReference"/>
        </w:rPr>
        <w:footnoteRef/>
      </w:r>
      <w:r>
        <w:t xml:space="preserve"> </w:t>
      </w:r>
      <w:r w:rsidRPr="00D21602">
        <w:t>International Maritime Organization, </w:t>
      </w:r>
      <w:r w:rsidRPr="00D21602">
        <w:rPr>
          <w:i/>
          <w:iCs/>
        </w:rPr>
        <w:t>Maritime Security Report</w:t>
      </w:r>
      <w:r w:rsidRPr="00D21602">
        <w:t>, 2022.</w:t>
      </w:r>
    </w:p>
  </w:footnote>
  <w:footnote w:id="27">
    <w:p w14:paraId="78FB2734" w14:textId="280B38C6" w:rsidR="00D21602" w:rsidRPr="00D21602" w:rsidRDefault="00D21602">
      <w:pPr>
        <w:pStyle w:val="FootnoteText"/>
        <w:rPr>
          <w:lang w:val="en-US"/>
        </w:rPr>
      </w:pPr>
      <w:r>
        <w:rPr>
          <w:rStyle w:val="FootnoteReference"/>
        </w:rPr>
        <w:footnoteRef/>
      </w:r>
      <w:r>
        <w:t xml:space="preserve"> </w:t>
      </w:r>
      <w:r w:rsidRPr="00D21602">
        <w:t>International Maritime Bureau, </w:t>
      </w:r>
      <w:r w:rsidRPr="00D21602">
        <w:rPr>
          <w:i/>
          <w:iCs/>
        </w:rPr>
        <w:t>Piracy and Armed Robbery Report</w:t>
      </w:r>
      <w:r w:rsidRPr="00D21602">
        <w:t>, 2023.</w:t>
      </w:r>
    </w:p>
  </w:footnote>
  <w:footnote w:id="28">
    <w:p w14:paraId="24EEA227" w14:textId="05AB7639" w:rsidR="00D21602" w:rsidRPr="00D21602" w:rsidRDefault="00D21602">
      <w:pPr>
        <w:pStyle w:val="FootnoteText"/>
        <w:rPr>
          <w:lang w:val="en-US"/>
        </w:rPr>
      </w:pPr>
      <w:r>
        <w:rPr>
          <w:rStyle w:val="FootnoteReference"/>
        </w:rPr>
        <w:footnoteRef/>
      </w:r>
      <w:r>
        <w:t xml:space="preserve"> </w:t>
      </w:r>
      <w:r w:rsidRPr="00D21602">
        <w:t>Food and Agriculture Organization, </w:t>
      </w:r>
      <w:r w:rsidRPr="00D21602">
        <w:rPr>
          <w:i/>
          <w:iCs/>
        </w:rPr>
        <w:t>State of World Fisheries and Aquaculture</w:t>
      </w:r>
      <w:r w:rsidRPr="00D21602">
        <w:t>, 2022</w:t>
      </w:r>
    </w:p>
  </w:footnote>
  <w:footnote w:id="29">
    <w:p w14:paraId="52F9C97B" w14:textId="0B8D7BA7" w:rsidR="00D21602" w:rsidRPr="00D21602" w:rsidRDefault="00D21602">
      <w:pPr>
        <w:pStyle w:val="FootnoteText"/>
        <w:rPr>
          <w:lang w:val="en-US"/>
        </w:rPr>
      </w:pPr>
      <w:r>
        <w:rPr>
          <w:rStyle w:val="FootnoteReference"/>
        </w:rPr>
        <w:footnoteRef/>
      </w:r>
      <w:r>
        <w:t xml:space="preserve"> </w:t>
      </w:r>
      <w:r w:rsidRPr="00D21602">
        <w:t>Michael Richardson, </w:t>
      </w:r>
      <w:r w:rsidRPr="00D21602">
        <w:rPr>
          <w:i/>
          <w:iCs/>
        </w:rPr>
        <w:t>A Time Bomb for Global Trade: Maritime-related Terrorism</w:t>
      </w:r>
      <w:r w:rsidRPr="00D21602">
        <w:t>, ISEAS, 2004.</w:t>
      </w:r>
    </w:p>
  </w:footnote>
  <w:footnote w:id="30">
    <w:p w14:paraId="3190DCA1" w14:textId="3B0E248D" w:rsidR="00D21602" w:rsidRPr="00D21602" w:rsidRDefault="00D21602">
      <w:pPr>
        <w:pStyle w:val="FootnoteText"/>
        <w:rPr>
          <w:lang w:val="en-US"/>
        </w:rPr>
      </w:pPr>
      <w:r>
        <w:rPr>
          <w:rStyle w:val="FootnoteReference"/>
        </w:rPr>
        <w:footnoteRef/>
      </w:r>
      <w:r>
        <w:t xml:space="preserve"> </w:t>
      </w:r>
      <w:r w:rsidRPr="00D21602">
        <w:t>Intergovernmental Panel on Climate Change, </w:t>
      </w:r>
      <w:r w:rsidRPr="00D21602">
        <w:rPr>
          <w:i/>
          <w:iCs/>
        </w:rPr>
        <w:t>Sixth Assessment Report</w:t>
      </w:r>
      <w:r w:rsidRPr="00D21602">
        <w:t>, 2021.</w:t>
      </w:r>
    </w:p>
  </w:footnote>
  <w:footnote w:id="31">
    <w:p w14:paraId="4FF22223" w14:textId="330FF9DF" w:rsidR="00D21602" w:rsidRPr="00D21602" w:rsidRDefault="00D21602">
      <w:pPr>
        <w:pStyle w:val="FootnoteText"/>
        <w:rPr>
          <w:lang w:val="en-US"/>
        </w:rPr>
      </w:pPr>
      <w:r>
        <w:rPr>
          <w:rStyle w:val="FootnoteReference"/>
        </w:rPr>
        <w:footnoteRef/>
      </w:r>
      <w:r>
        <w:t xml:space="preserve"> </w:t>
      </w:r>
      <w:r w:rsidRPr="00D21602">
        <w:t>Indian Ocean Rim Association, official documents.</w:t>
      </w:r>
    </w:p>
  </w:footnote>
  <w:footnote w:id="32">
    <w:p w14:paraId="0DEC8B76" w14:textId="508DCA8D" w:rsidR="00D21602" w:rsidRPr="00D21602" w:rsidRDefault="00D21602">
      <w:pPr>
        <w:pStyle w:val="FootnoteText"/>
        <w:rPr>
          <w:lang w:val="en-US"/>
        </w:rPr>
      </w:pPr>
      <w:r>
        <w:rPr>
          <w:rStyle w:val="FootnoteReference"/>
        </w:rPr>
        <w:footnoteRef/>
      </w:r>
      <w:r>
        <w:t xml:space="preserve"> </w:t>
      </w:r>
      <w:r w:rsidRPr="00D21602">
        <w:t>Narendra Modi, “SAGAR Vision,” 2015.</w:t>
      </w:r>
    </w:p>
  </w:footnote>
  <w:footnote w:id="33">
    <w:p w14:paraId="3E8D4B8F" w14:textId="5B92E5A8" w:rsidR="00D21602" w:rsidRPr="00D21602" w:rsidRDefault="00D21602">
      <w:pPr>
        <w:pStyle w:val="FootnoteText"/>
        <w:rPr>
          <w:lang w:val="en-US"/>
        </w:rPr>
      </w:pPr>
      <w:r>
        <w:rPr>
          <w:rStyle w:val="FootnoteReference"/>
        </w:rPr>
        <w:footnoteRef/>
      </w:r>
      <w:r>
        <w:t xml:space="preserve"> </w:t>
      </w:r>
      <w:r w:rsidRPr="00D21602">
        <w:t xml:space="preserve">Christian </w:t>
      </w:r>
      <w:proofErr w:type="spellStart"/>
      <w:r w:rsidRPr="00D21602">
        <w:t>Bueger</w:t>
      </w:r>
      <w:proofErr w:type="spellEnd"/>
      <w:r w:rsidRPr="00D21602">
        <w:t xml:space="preserve"> and Timothy Edmunds, “Blue Crime,” </w:t>
      </w:r>
      <w:r w:rsidRPr="00D21602">
        <w:rPr>
          <w:i/>
          <w:iCs/>
        </w:rPr>
        <w:t>Marine Policy</w:t>
      </w:r>
      <w:r w:rsidRPr="00D21602">
        <w:t>,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3C2A18"/>
    <w:multiLevelType w:val="multilevel"/>
    <w:tmpl w:val="1974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8135D7"/>
    <w:multiLevelType w:val="hybridMultilevel"/>
    <w:tmpl w:val="85302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C3B1F0D"/>
    <w:multiLevelType w:val="multilevel"/>
    <w:tmpl w:val="E6E6889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423E78"/>
    <w:multiLevelType w:val="multilevel"/>
    <w:tmpl w:val="6EF66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0541724">
    <w:abstractNumId w:val="0"/>
  </w:num>
  <w:num w:numId="2" w16cid:durableId="1159231773">
    <w:abstractNumId w:val="1"/>
  </w:num>
  <w:num w:numId="3" w16cid:durableId="1188059992">
    <w:abstractNumId w:val="3"/>
  </w:num>
  <w:num w:numId="4" w16cid:durableId="15556554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5"/>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F1B"/>
    <w:rsid w:val="00267163"/>
    <w:rsid w:val="0028316C"/>
    <w:rsid w:val="002F7769"/>
    <w:rsid w:val="003649E9"/>
    <w:rsid w:val="003E355E"/>
    <w:rsid w:val="00472DAF"/>
    <w:rsid w:val="0053701F"/>
    <w:rsid w:val="00552EEC"/>
    <w:rsid w:val="00640BB5"/>
    <w:rsid w:val="00646B41"/>
    <w:rsid w:val="00724CC8"/>
    <w:rsid w:val="007732C0"/>
    <w:rsid w:val="008141F3"/>
    <w:rsid w:val="00914F1B"/>
    <w:rsid w:val="00A130BF"/>
    <w:rsid w:val="00BB2880"/>
    <w:rsid w:val="00BD1697"/>
    <w:rsid w:val="00BD788C"/>
    <w:rsid w:val="00CE6E0B"/>
    <w:rsid w:val="00D21602"/>
    <w:rsid w:val="00E70EC5"/>
    <w:rsid w:val="00E97DD0"/>
    <w:rsid w:val="00F2278E"/>
    <w:rsid w:val="00F2538C"/>
    <w:rsid w:val="00F53F7E"/>
    <w:rsid w:val="00F9176A"/>
    <w:rsid w:val="00FB05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2BE15"/>
  <w15:chartTrackingRefBased/>
  <w15:docId w15:val="{A8F64010-B204-E844-9C42-36F32DD34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F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14F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14F1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14F1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4F1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4F1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4F1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4F1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4F1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F1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14F1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4F1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4F1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4F1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4F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4F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4F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4F1B"/>
    <w:rPr>
      <w:rFonts w:eastAsiaTheme="majorEastAsia" w:cstheme="majorBidi"/>
      <w:color w:val="272727" w:themeColor="text1" w:themeTint="D8"/>
    </w:rPr>
  </w:style>
  <w:style w:type="paragraph" w:styleId="Title">
    <w:name w:val="Title"/>
    <w:basedOn w:val="Normal"/>
    <w:next w:val="Normal"/>
    <w:link w:val="TitleChar"/>
    <w:uiPriority w:val="10"/>
    <w:qFormat/>
    <w:rsid w:val="00914F1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4F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4F1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4F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4F1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4F1B"/>
    <w:rPr>
      <w:i/>
      <w:iCs/>
      <w:color w:val="404040" w:themeColor="text1" w:themeTint="BF"/>
    </w:rPr>
  </w:style>
  <w:style w:type="paragraph" w:styleId="ListParagraph">
    <w:name w:val="List Paragraph"/>
    <w:basedOn w:val="Normal"/>
    <w:uiPriority w:val="34"/>
    <w:qFormat/>
    <w:rsid w:val="00914F1B"/>
    <w:pPr>
      <w:ind w:left="720"/>
      <w:contextualSpacing/>
    </w:pPr>
  </w:style>
  <w:style w:type="character" w:styleId="IntenseEmphasis">
    <w:name w:val="Intense Emphasis"/>
    <w:basedOn w:val="DefaultParagraphFont"/>
    <w:uiPriority w:val="21"/>
    <w:qFormat/>
    <w:rsid w:val="00914F1B"/>
    <w:rPr>
      <w:i/>
      <w:iCs/>
      <w:color w:val="2F5496" w:themeColor="accent1" w:themeShade="BF"/>
    </w:rPr>
  </w:style>
  <w:style w:type="paragraph" w:styleId="IntenseQuote">
    <w:name w:val="Intense Quote"/>
    <w:basedOn w:val="Normal"/>
    <w:next w:val="Normal"/>
    <w:link w:val="IntenseQuoteChar"/>
    <w:uiPriority w:val="30"/>
    <w:qFormat/>
    <w:rsid w:val="00914F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4F1B"/>
    <w:rPr>
      <w:i/>
      <w:iCs/>
      <w:color w:val="2F5496" w:themeColor="accent1" w:themeShade="BF"/>
    </w:rPr>
  </w:style>
  <w:style w:type="character" w:styleId="IntenseReference">
    <w:name w:val="Intense Reference"/>
    <w:basedOn w:val="DefaultParagraphFont"/>
    <w:uiPriority w:val="32"/>
    <w:qFormat/>
    <w:rsid w:val="00914F1B"/>
    <w:rPr>
      <w:b/>
      <w:bCs/>
      <w:smallCaps/>
      <w:color w:val="2F5496" w:themeColor="accent1" w:themeShade="BF"/>
      <w:spacing w:val="5"/>
    </w:rPr>
  </w:style>
  <w:style w:type="paragraph" w:styleId="NormalWeb">
    <w:name w:val="Normal (Web)"/>
    <w:basedOn w:val="Normal"/>
    <w:uiPriority w:val="99"/>
    <w:semiHidden/>
    <w:unhideWhenUsed/>
    <w:rsid w:val="00914F1B"/>
    <w:rPr>
      <w:rFonts w:ascii="Times New Roman" w:hAnsi="Times New Roman" w:cs="Times New Roman"/>
    </w:rPr>
  </w:style>
  <w:style w:type="paragraph" w:styleId="FootnoteText">
    <w:name w:val="footnote text"/>
    <w:basedOn w:val="Normal"/>
    <w:link w:val="FootnoteTextChar"/>
    <w:uiPriority w:val="99"/>
    <w:semiHidden/>
    <w:unhideWhenUsed/>
    <w:rsid w:val="00D21602"/>
    <w:rPr>
      <w:sz w:val="20"/>
      <w:szCs w:val="20"/>
    </w:rPr>
  </w:style>
  <w:style w:type="character" w:customStyle="1" w:styleId="FootnoteTextChar">
    <w:name w:val="Footnote Text Char"/>
    <w:basedOn w:val="DefaultParagraphFont"/>
    <w:link w:val="FootnoteText"/>
    <w:uiPriority w:val="99"/>
    <w:semiHidden/>
    <w:rsid w:val="00D21602"/>
    <w:rPr>
      <w:sz w:val="20"/>
      <w:szCs w:val="20"/>
    </w:rPr>
  </w:style>
  <w:style w:type="character" w:styleId="FootnoteReference">
    <w:name w:val="footnote reference"/>
    <w:basedOn w:val="DefaultParagraphFont"/>
    <w:uiPriority w:val="99"/>
    <w:semiHidden/>
    <w:unhideWhenUsed/>
    <w:rsid w:val="00D216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57828">
      <w:bodyDiv w:val="1"/>
      <w:marLeft w:val="0"/>
      <w:marRight w:val="0"/>
      <w:marTop w:val="0"/>
      <w:marBottom w:val="0"/>
      <w:divBdr>
        <w:top w:val="none" w:sz="0" w:space="0" w:color="auto"/>
        <w:left w:val="none" w:sz="0" w:space="0" w:color="auto"/>
        <w:bottom w:val="none" w:sz="0" w:space="0" w:color="auto"/>
        <w:right w:val="none" w:sz="0" w:space="0" w:color="auto"/>
      </w:divBdr>
    </w:div>
    <w:div w:id="58289370">
      <w:bodyDiv w:val="1"/>
      <w:marLeft w:val="0"/>
      <w:marRight w:val="0"/>
      <w:marTop w:val="0"/>
      <w:marBottom w:val="0"/>
      <w:divBdr>
        <w:top w:val="none" w:sz="0" w:space="0" w:color="auto"/>
        <w:left w:val="none" w:sz="0" w:space="0" w:color="auto"/>
        <w:bottom w:val="none" w:sz="0" w:space="0" w:color="auto"/>
        <w:right w:val="none" w:sz="0" w:space="0" w:color="auto"/>
      </w:divBdr>
      <w:divsChild>
        <w:div w:id="1554073855">
          <w:marLeft w:val="0"/>
          <w:marRight w:val="0"/>
          <w:marTop w:val="0"/>
          <w:marBottom w:val="0"/>
          <w:divBdr>
            <w:top w:val="none" w:sz="0" w:space="0" w:color="auto"/>
            <w:left w:val="none" w:sz="0" w:space="0" w:color="auto"/>
            <w:bottom w:val="none" w:sz="0" w:space="0" w:color="auto"/>
            <w:right w:val="none" w:sz="0" w:space="0" w:color="auto"/>
          </w:divBdr>
          <w:divsChild>
            <w:div w:id="841312299">
              <w:marLeft w:val="0"/>
              <w:marRight w:val="0"/>
              <w:marTop w:val="0"/>
              <w:marBottom w:val="0"/>
              <w:divBdr>
                <w:top w:val="none" w:sz="0" w:space="0" w:color="auto"/>
                <w:left w:val="none" w:sz="0" w:space="0" w:color="auto"/>
                <w:bottom w:val="none" w:sz="0" w:space="0" w:color="auto"/>
                <w:right w:val="none" w:sz="0" w:space="0" w:color="auto"/>
              </w:divBdr>
              <w:divsChild>
                <w:div w:id="1075325222">
                  <w:marLeft w:val="0"/>
                  <w:marRight w:val="0"/>
                  <w:marTop w:val="0"/>
                  <w:marBottom w:val="0"/>
                  <w:divBdr>
                    <w:top w:val="none" w:sz="0" w:space="0" w:color="auto"/>
                    <w:left w:val="none" w:sz="0" w:space="0" w:color="auto"/>
                    <w:bottom w:val="none" w:sz="0" w:space="0" w:color="auto"/>
                    <w:right w:val="none" w:sz="0" w:space="0" w:color="auto"/>
                  </w:divBdr>
                  <w:divsChild>
                    <w:div w:id="1694839543">
                      <w:marLeft w:val="0"/>
                      <w:marRight w:val="0"/>
                      <w:marTop w:val="0"/>
                      <w:marBottom w:val="0"/>
                      <w:divBdr>
                        <w:top w:val="none" w:sz="0" w:space="0" w:color="auto"/>
                        <w:left w:val="none" w:sz="0" w:space="0" w:color="auto"/>
                        <w:bottom w:val="none" w:sz="0" w:space="0" w:color="auto"/>
                        <w:right w:val="none" w:sz="0" w:space="0" w:color="auto"/>
                      </w:divBdr>
                      <w:divsChild>
                        <w:div w:id="1130975270">
                          <w:marLeft w:val="0"/>
                          <w:marRight w:val="0"/>
                          <w:marTop w:val="0"/>
                          <w:marBottom w:val="0"/>
                          <w:divBdr>
                            <w:top w:val="none" w:sz="0" w:space="0" w:color="auto"/>
                            <w:left w:val="none" w:sz="0" w:space="0" w:color="auto"/>
                            <w:bottom w:val="none" w:sz="0" w:space="0" w:color="auto"/>
                            <w:right w:val="none" w:sz="0" w:space="0" w:color="auto"/>
                          </w:divBdr>
                          <w:divsChild>
                            <w:div w:id="187303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133955">
                  <w:marLeft w:val="0"/>
                  <w:marRight w:val="0"/>
                  <w:marTop w:val="0"/>
                  <w:marBottom w:val="0"/>
                  <w:divBdr>
                    <w:top w:val="none" w:sz="0" w:space="0" w:color="auto"/>
                    <w:left w:val="none" w:sz="0" w:space="0" w:color="auto"/>
                    <w:bottom w:val="none" w:sz="0" w:space="0" w:color="auto"/>
                    <w:right w:val="none" w:sz="0" w:space="0" w:color="auto"/>
                  </w:divBdr>
                  <w:divsChild>
                    <w:div w:id="72372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06420">
      <w:bodyDiv w:val="1"/>
      <w:marLeft w:val="0"/>
      <w:marRight w:val="0"/>
      <w:marTop w:val="0"/>
      <w:marBottom w:val="0"/>
      <w:divBdr>
        <w:top w:val="none" w:sz="0" w:space="0" w:color="auto"/>
        <w:left w:val="none" w:sz="0" w:space="0" w:color="auto"/>
        <w:bottom w:val="none" w:sz="0" w:space="0" w:color="auto"/>
        <w:right w:val="none" w:sz="0" w:space="0" w:color="auto"/>
      </w:divBdr>
    </w:div>
    <w:div w:id="160238147">
      <w:bodyDiv w:val="1"/>
      <w:marLeft w:val="0"/>
      <w:marRight w:val="0"/>
      <w:marTop w:val="0"/>
      <w:marBottom w:val="0"/>
      <w:divBdr>
        <w:top w:val="none" w:sz="0" w:space="0" w:color="auto"/>
        <w:left w:val="none" w:sz="0" w:space="0" w:color="auto"/>
        <w:bottom w:val="none" w:sz="0" w:space="0" w:color="auto"/>
        <w:right w:val="none" w:sz="0" w:space="0" w:color="auto"/>
      </w:divBdr>
    </w:div>
    <w:div w:id="172040056">
      <w:bodyDiv w:val="1"/>
      <w:marLeft w:val="0"/>
      <w:marRight w:val="0"/>
      <w:marTop w:val="0"/>
      <w:marBottom w:val="0"/>
      <w:divBdr>
        <w:top w:val="none" w:sz="0" w:space="0" w:color="auto"/>
        <w:left w:val="none" w:sz="0" w:space="0" w:color="auto"/>
        <w:bottom w:val="none" w:sz="0" w:space="0" w:color="auto"/>
        <w:right w:val="none" w:sz="0" w:space="0" w:color="auto"/>
      </w:divBdr>
    </w:div>
    <w:div w:id="247158755">
      <w:bodyDiv w:val="1"/>
      <w:marLeft w:val="0"/>
      <w:marRight w:val="0"/>
      <w:marTop w:val="0"/>
      <w:marBottom w:val="0"/>
      <w:divBdr>
        <w:top w:val="none" w:sz="0" w:space="0" w:color="auto"/>
        <w:left w:val="none" w:sz="0" w:space="0" w:color="auto"/>
        <w:bottom w:val="none" w:sz="0" w:space="0" w:color="auto"/>
        <w:right w:val="none" w:sz="0" w:space="0" w:color="auto"/>
      </w:divBdr>
    </w:div>
    <w:div w:id="249773650">
      <w:bodyDiv w:val="1"/>
      <w:marLeft w:val="0"/>
      <w:marRight w:val="0"/>
      <w:marTop w:val="0"/>
      <w:marBottom w:val="0"/>
      <w:divBdr>
        <w:top w:val="none" w:sz="0" w:space="0" w:color="auto"/>
        <w:left w:val="none" w:sz="0" w:space="0" w:color="auto"/>
        <w:bottom w:val="none" w:sz="0" w:space="0" w:color="auto"/>
        <w:right w:val="none" w:sz="0" w:space="0" w:color="auto"/>
      </w:divBdr>
      <w:divsChild>
        <w:div w:id="289364235">
          <w:marLeft w:val="0"/>
          <w:marRight w:val="0"/>
          <w:marTop w:val="0"/>
          <w:marBottom w:val="0"/>
          <w:divBdr>
            <w:top w:val="none" w:sz="0" w:space="0" w:color="auto"/>
            <w:left w:val="none" w:sz="0" w:space="0" w:color="auto"/>
            <w:bottom w:val="none" w:sz="0" w:space="0" w:color="auto"/>
            <w:right w:val="none" w:sz="0" w:space="0" w:color="auto"/>
          </w:divBdr>
          <w:divsChild>
            <w:div w:id="189613725">
              <w:marLeft w:val="0"/>
              <w:marRight w:val="0"/>
              <w:marTop w:val="0"/>
              <w:marBottom w:val="0"/>
              <w:divBdr>
                <w:top w:val="none" w:sz="0" w:space="0" w:color="auto"/>
                <w:left w:val="none" w:sz="0" w:space="0" w:color="auto"/>
                <w:bottom w:val="none" w:sz="0" w:space="0" w:color="auto"/>
                <w:right w:val="none" w:sz="0" w:space="0" w:color="auto"/>
              </w:divBdr>
              <w:divsChild>
                <w:div w:id="265814680">
                  <w:marLeft w:val="0"/>
                  <w:marRight w:val="0"/>
                  <w:marTop w:val="0"/>
                  <w:marBottom w:val="0"/>
                  <w:divBdr>
                    <w:top w:val="none" w:sz="0" w:space="0" w:color="auto"/>
                    <w:left w:val="none" w:sz="0" w:space="0" w:color="auto"/>
                    <w:bottom w:val="none" w:sz="0" w:space="0" w:color="auto"/>
                    <w:right w:val="none" w:sz="0" w:space="0" w:color="auto"/>
                  </w:divBdr>
                  <w:divsChild>
                    <w:div w:id="2024627050">
                      <w:marLeft w:val="0"/>
                      <w:marRight w:val="0"/>
                      <w:marTop w:val="0"/>
                      <w:marBottom w:val="0"/>
                      <w:divBdr>
                        <w:top w:val="none" w:sz="0" w:space="0" w:color="auto"/>
                        <w:left w:val="none" w:sz="0" w:space="0" w:color="auto"/>
                        <w:bottom w:val="none" w:sz="0" w:space="0" w:color="auto"/>
                        <w:right w:val="none" w:sz="0" w:space="0" w:color="auto"/>
                      </w:divBdr>
                      <w:divsChild>
                        <w:div w:id="77294232">
                          <w:marLeft w:val="0"/>
                          <w:marRight w:val="0"/>
                          <w:marTop w:val="0"/>
                          <w:marBottom w:val="0"/>
                          <w:divBdr>
                            <w:top w:val="none" w:sz="0" w:space="0" w:color="auto"/>
                            <w:left w:val="none" w:sz="0" w:space="0" w:color="auto"/>
                            <w:bottom w:val="none" w:sz="0" w:space="0" w:color="auto"/>
                            <w:right w:val="none" w:sz="0" w:space="0" w:color="auto"/>
                          </w:divBdr>
                          <w:divsChild>
                            <w:div w:id="1793285547">
                              <w:marLeft w:val="0"/>
                              <w:marRight w:val="0"/>
                              <w:marTop w:val="0"/>
                              <w:marBottom w:val="0"/>
                              <w:divBdr>
                                <w:top w:val="none" w:sz="0" w:space="0" w:color="auto"/>
                                <w:left w:val="none" w:sz="0" w:space="0" w:color="auto"/>
                                <w:bottom w:val="none" w:sz="0" w:space="0" w:color="auto"/>
                                <w:right w:val="none" w:sz="0" w:space="0" w:color="auto"/>
                              </w:divBdr>
                              <w:divsChild>
                                <w:div w:id="1997804479">
                                  <w:marLeft w:val="0"/>
                                  <w:marRight w:val="0"/>
                                  <w:marTop w:val="0"/>
                                  <w:marBottom w:val="0"/>
                                  <w:divBdr>
                                    <w:top w:val="none" w:sz="0" w:space="0" w:color="auto"/>
                                    <w:left w:val="none" w:sz="0" w:space="0" w:color="auto"/>
                                    <w:bottom w:val="none" w:sz="0" w:space="0" w:color="auto"/>
                                    <w:right w:val="none" w:sz="0" w:space="0" w:color="auto"/>
                                  </w:divBdr>
                                  <w:divsChild>
                                    <w:div w:id="937836321">
                                      <w:marLeft w:val="0"/>
                                      <w:marRight w:val="0"/>
                                      <w:marTop w:val="0"/>
                                      <w:marBottom w:val="0"/>
                                      <w:divBdr>
                                        <w:top w:val="none" w:sz="0" w:space="0" w:color="auto"/>
                                        <w:left w:val="none" w:sz="0" w:space="0" w:color="auto"/>
                                        <w:bottom w:val="none" w:sz="0" w:space="0" w:color="auto"/>
                                        <w:right w:val="none" w:sz="0" w:space="0" w:color="auto"/>
                                      </w:divBdr>
                                      <w:divsChild>
                                        <w:div w:id="1543443232">
                                          <w:marLeft w:val="0"/>
                                          <w:marRight w:val="0"/>
                                          <w:marTop w:val="0"/>
                                          <w:marBottom w:val="0"/>
                                          <w:divBdr>
                                            <w:top w:val="none" w:sz="0" w:space="0" w:color="auto"/>
                                            <w:left w:val="none" w:sz="0" w:space="0" w:color="auto"/>
                                            <w:bottom w:val="none" w:sz="0" w:space="0" w:color="auto"/>
                                            <w:right w:val="none" w:sz="0" w:space="0" w:color="auto"/>
                                          </w:divBdr>
                                          <w:divsChild>
                                            <w:div w:id="387995443">
                                              <w:marLeft w:val="0"/>
                                              <w:marRight w:val="0"/>
                                              <w:marTop w:val="0"/>
                                              <w:marBottom w:val="0"/>
                                              <w:divBdr>
                                                <w:top w:val="none" w:sz="0" w:space="0" w:color="auto"/>
                                                <w:left w:val="none" w:sz="0" w:space="0" w:color="auto"/>
                                                <w:bottom w:val="none" w:sz="0" w:space="0" w:color="auto"/>
                                                <w:right w:val="none" w:sz="0" w:space="0" w:color="auto"/>
                                              </w:divBdr>
                                              <w:divsChild>
                                                <w:div w:id="1418601932">
                                                  <w:marLeft w:val="0"/>
                                                  <w:marRight w:val="0"/>
                                                  <w:marTop w:val="0"/>
                                                  <w:marBottom w:val="0"/>
                                                  <w:divBdr>
                                                    <w:top w:val="none" w:sz="0" w:space="0" w:color="auto"/>
                                                    <w:left w:val="none" w:sz="0" w:space="0" w:color="auto"/>
                                                    <w:bottom w:val="none" w:sz="0" w:space="0" w:color="auto"/>
                                                    <w:right w:val="none" w:sz="0" w:space="0" w:color="auto"/>
                                                  </w:divBdr>
                                                  <w:divsChild>
                                                    <w:div w:id="1409882519">
                                                      <w:marLeft w:val="0"/>
                                                      <w:marRight w:val="0"/>
                                                      <w:marTop w:val="0"/>
                                                      <w:marBottom w:val="0"/>
                                                      <w:divBdr>
                                                        <w:top w:val="none" w:sz="0" w:space="0" w:color="auto"/>
                                                        <w:left w:val="none" w:sz="0" w:space="0" w:color="auto"/>
                                                        <w:bottom w:val="none" w:sz="0" w:space="0" w:color="auto"/>
                                                        <w:right w:val="none" w:sz="0" w:space="0" w:color="auto"/>
                                                      </w:divBdr>
                                                      <w:divsChild>
                                                        <w:div w:id="1097991178">
                                                          <w:marLeft w:val="0"/>
                                                          <w:marRight w:val="0"/>
                                                          <w:marTop w:val="0"/>
                                                          <w:marBottom w:val="0"/>
                                                          <w:divBdr>
                                                            <w:top w:val="none" w:sz="0" w:space="0" w:color="auto"/>
                                                            <w:left w:val="none" w:sz="0" w:space="0" w:color="auto"/>
                                                            <w:bottom w:val="none" w:sz="0" w:space="0" w:color="auto"/>
                                                            <w:right w:val="none" w:sz="0" w:space="0" w:color="auto"/>
                                                          </w:divBdr>
                                                          <w:divsChild>
                                                            <w:div w:id="1680696519">
                                                              <w:marLeft w:val="0"/>
                                                              <w:marRight w:val="0"/>
                                                              <w:marTop w:val="0"/>
                                                              <w:marBottom w:val="0"/>
                                                              <w:divBdr>
                                                                <w:top w:val="none" w:sz="0" w:space="0" w:color="auto"/>
                                                                <w:left w:val="none" w:sz="0" w:space="0" w:color="auto"/>
                                                                <w:bottom w:val="none" w:sz="0" w:space="0" w:color="auto"/>
                                                                <w:right w:val="none" w:sz="0" w:space="0" w:color="auto"/>
                                                              </w:divBdr>
                                                              <w:divsChild>
                                                                <w:div w:id="1242061025">
                                                                  <w:marLeft w:val="0"/>
                                                                  <w:marRight w:val="0"/>
                                                                  <w:marTop w:val="0"/>
                                                                  <w:marBottom w:val="0"/>
                                                                  <w:divBdr>
                                                                    <w:top w:val="none" w:sz="0" w:space="0" w:color="auto"/>
                                                                    <w:left w:val="none" w:sz="0" w:space="0" w:color="auto"/>
                                                                    <w:bottom w:val="none" w:sz="0" w:space="0" w:color="auto"/>
                                                                    <w:right w:val="none" w:sz="0" w:space="0" w:color="auto"/>
                                                                  </w:divBdr>
                                                                  <w:divsChild>
                                                                    <w:div w:id="60407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770994">
                                                          <w:marLeft w:val="0"/>
                                                          <w:marRight w:val="0"/>
                                                          <w:marTop w:val="0"/>
                                                          <w:marBottom w:val="0"/>
                                                          <w:divBdr>
                                                            <w:top w:val="none" w:sz="0" w:space="0" w:color="auto"/>
                                                            <w:left w:val="none" w:sz="0" w:space="0" w:color="auto"/>
                                                            <w:bottom w:val="none" w:sz="0" w:space="0" w:color="auto"/>
                                                            <w:right w:val="none" w:sz="0" w:space="0" w:color="auto"/>
                                                          </w:divBdr>
                                                          <w:divsChild>
                                                            <w:div w:id="185109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4645637">
                                  <w:marLeft w:val="0"/>
                                  <w:marRight w:val="0"/>
                                  <w:marTop w:val="0"/>
                                  <w:marBottom w:val="0"/>
                                  <w:divBdr>
                                    <w:top w:val="none" w:sz="0" w:space="0" w:color="auto"/>
                                    <w:left w:val="none" w:sz="0" w:space="0" w:color="auto"/>
                                    <w:bottom w:val="none" w:sz="0" w:space="0" w:color="auto"/>
                                    <w:right w:val="none" w:sz="0" w:space="0" w:color="auto"/>
                                  </w:divBdr>
                                  <w:divsChild>
                                    <w:div w:id="1453549328">
                                      <w:marLeft w:val="0"/>
                                      <w:marRight w:val="0"/>
                                      <w:marTop w:val="0"/>
                                      <w:marBottom w:val="0"/>
                                      <w:divBdr>
                                        <w:top w:val="none" w:sz="0" w:space="0" w:color="auto"/>
                                        <w:left w:val="none" w:sz="0" w:space="0" w:color="auto"/>
                                        <w:bottom w:val="none" w:sz="0" w:space="0" w:color="auto"/>
                                        <w:right w:val="none" w:sz="0" w:space="0" w:color="auto"/>
                                      </w:divBdr>
                                      <w:divsChild>
                                        <w:div w:id="1124421196">
                                          <w:marLeft w:val="0"/>
                                          <w:marRight w:val="0"/>
                                          <w:marTop w:val="0"/>
                                          <w:marBottom w:val="0"/>
                                          <w:divBdr>
                                            <w:top w:val="none" w:sz="0" w:space="0" w:color="auto"/>
                                            <w:left w:val="none" w:sz="0" w:space="0" w:color="auto"/>
                                            <w:bottom w:val="none" w:sz="0" w:space="0" w:color="auto"/>
                                            <w:right w:val="none" w:sz="0" w:space="0" w:color="auto"/>
                                          </w:divBdr>
                                          <w:divsChild>
                                            <w:div w:id="1401638148">
                                              <w:marLeft w:val="0"/>
                                              <w:marRight w:val="0"/>
                                              <w:marTop w:val="0"/>
                                              <w:marBottom w:val="0"/>
                                              <w:divBdr>
                                                <w:top w:val="none" w:sz="0" w:space="0" w:color="auto"/>
                                                <w:left w:val="none" w:sz="0" w:space="0" w:color="auto"/>
                                                <w:bottom w:val="none" w:sz="0" w:space="0" w:color="auto"/>
                                                <w:right w:val="none" w:sz="0" w:space="0" w:color="auto"/>
                                              </w:divBdr>
                                              <w:divsChild>
                                                <w:div w:id="508175201">
                                                  <w:marLeft w:val="0"/>
                                                  <w:marRight w:val="0"/>
                                                  <w:marTop w:val="0"/>
                                                  <w:marBottom w:val="0"/>
                                                  <w:divBdr>
                                                    <w:top w:val="none" w:sz="0" w:space="0" w:color="auto"/>
                                                    <w:left w:val="none" w:sz="0" w:space="0" w:color="auto"/>
                                                    <w:bottom w:val="none" w:sz="0" w:space="0" w:color="auto"/>
                                                    <w:right w:val="none" w:sz="0" w:space="0" w:color="auto"/>
                                                  </w:divBdr>
                                                  <w:divsChild>
                                                    <w:div w:id="1263340012">
                                                      <w:marLeft w:val="0"/>
                                                      <w:marRight w:val="0"/>
                                                      <w:marTop w:val="0"/>
                                                      <w:marBottom w:val="0"/>
                                                      <w:divBdr>
                                                        <w:top w:val="none" w:sz="0" w:space="0" w:color="auto"/>
                                                        <w:left w:val="none" w:sz="0" w:space="0" w:color="auto"/>
                                                        <w:bottom w:val="none" w:sz="0" w:space="0" w:color="auto"/>
                                                        <w:right w:val="none" w:sz="0" w:space="0" w:color="auto"/>
                                                      </w:divBdr>
                                                      <w:divsChild>
                                                        <w:div w:id="292174537">
                                                          <w:marLeft w:val="0"/>
                                                          <w:marRight w:val="0"/>
                                                          <w:marTop w:val="0"/>
                                                          <w:marBottom w:val="0"/>
                                                          <w:divBdr>
                                                            <w:top w:val="none" w:sz="0" w:space="0" w:color="auto"/>
                                                            <w:left w:val="none" w:sz="0" w:space="0" w:color="auto"/>
                                                            <w:bottom w:val="none" w:sz="0" w:space="0" w:color="auto"/>
                                                            <w:right w:val="none" w:sz="0" w:space="0" w:color="auto"/>
                                                          </w:divBdr>
                                                          <w:divsChild>
                                                            <w:div w:id="594166083">
                                                              <w:marLeft w:val="0"/>
                                                              <w:marRight w:val="0"/>
                                                              <w:marTop w:val="0"/>
                                                              <w:marBottom w:val="0"/>
                                                              <w:divBdr>
                                                                <w:top w:val="none" w:sz="0" w:space="0" w:color="auto"/>
                                                                <w:left w:val="none" w:sz="0" w:space="0" w:color="auto"/>
                                                                <w:bottom w:val="none" w:sz="0" w:space="0" w:color="auto"/>
                                                                <w:right w:val="none" w:sz="0" w:space="0" w:color="auto"/>
                                                              </w:divBdr>
                                                              <w:divsChild>
                                                                <w:div w:id="454368906">
                                                                  <w:marLeft w:val="0"/>
                                                                  <w:marRight w:val="0"/>
                                                                  <w:marTop w:val="0"/>
                                                                  <w:marBottom w:val="0"/>
                                                                  <w:divBdr>
                                                                    <w:top w:val="none" w:sz="0" w:space="0" w:color="auto"/>
                                                                    <w:left w:val="none" w:sz="0" w:space="0" w:color="auto"/>
                                                                    <w:bottom w:val="none" w:sz="0" w:space="0" w:color="auto"/>
                                                                    <w:right w:val="none" w:sz="0" w:space="0" w:color="auto"/>
                                                                  </w:divBdr>
                                                                  <w:divsChild>
                                                                    <w:div w:id="2107311205">
                                                                      <w:marLeft w:val="0"/>
                                                                      <w:marRight w:val="0"/>
                                                                      <w:marTop w:val="0"/>
                                                                      <w:marBottom w:val="0"/>
                                                                      <w:divBdr>
                                                                        <w:top w:val="none" w:sz="0" w:space="0" w:color="auto"/>
                                                                        <w:left w:val="none" w:sz="0" w:space="0" w:color="auto"/>
                                                                        <w:bottom w:val="none" w:sz="0" w:space="0" w:color="auto"/>
                                                                        <w:right w:val="none" w:sz="0" w:space="0" w:color="auto"/>
                                                                      </w:divBdr>
                                                                      <w:divsChild>
                                                                        <w:div w:id="35862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16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7831714">
                                      <w:marLeft w:val="0"/>
                                      <w:marRight w:val="0"/>
                                      <w:marTop w:val="0"/>
                                      <w:marBottom w:val="0"/>
                                      <w:divBdr>
                                        <w:top w:val="none" w:sz="0" w:space="0" w:color="auto"/>
                                        <w:left w:val="none" w:sz="0" w:space="0" w:color="auto"/>
                                        <w:bottom w:val="none" w:sz="0" w:space="0" w:color="auto"/>
                                        <w:right w:val="none" w:sz="0" w:space="0" w:color="auto"/>
                                      </w:divBdr>
                                      <w:divsChild>
                                        <w:div w:id="18312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3481929">
      <w:bodyDiv w:val="1"/>
      <w:marLeft w:val="0"/>
      <w:marRight w:val="0"/>
      <w:marTop w:val="0"/>
      <w:marBottom w:val="0"/>
      <w:divBdr>
        <w:top w:val="none" w:sz="0" w:space="0" w:color="auto"/>
        <w:left w:val="none" w:sz="0" w:space="0" w:color="auto"/>
        <w:bottom w:val="none" w:sz="0" w:space="0" w:color="auto"/>
        <w:right w:val="none" w:sz="0" w:space="0" w:color="auto"/>
      </w:divBdr>
    </w:div>
    <w:div w:id="294717785">
      <w:bodyDiv w:val="1"/>
      <w:marLeft w:val="0"/>
      <w:marRight w:val="0"/>
      <w:marTop w:val="0"/>
      <w:marBottom w:val="0"/>
      <w:divBdr>
        <w:top w:val="none" w:sz="0" w:space="0" w:color="auto"/>
        <w:left w:val="none" w:sz="0" w:space="0" w:color="auto"/>
        <w:bottom w:val="none" w:sz="0" w:space="0" w:color="auto"/>
        <w:right w:val="none" w:sz="0" w:space="0" w:color="auto"/>
      </w:divBdr>
      <w:divsChild>
        <w:div w:id="890922805">
          <w:marLeft w:val="0"/>
          <w:marRight w:val="0"/>
          <w:marTop w:val="0"/>
          <w:marBottom w:val="0"/>
          <w:divBdr>
            <w:top w:val="none" w:sz="0" w:space="0" w:color="auto"/>
            <w:left w:val="none" w:sz="0" w:space="0" w:color="auto"/>
            <w:bottom w:val="none" w:sz="0" w:space="0" w:color="auto"/>
            <w:right w:val="none" w:sz="0" w:space="0" w:color="auto"/>
          </w:divBdr>
          <w:divsChild>
            <w:div w:id="1224481965">
              <w:marLeft w:val="0"/>
              <w:marRight w:val="0"/>
              <w:marTop w:val="0"/>
              <w:marBottom w:val="0"/>
              <w:divBdr>
                <w:top w:val="none" w:sz="0" w:space="0" w:color="auto"/>
                <w:left w:val="none" w:sz="0" w:space="0" w:color="auto"/>
                <w:bottom w:val="none" w:sz="0" w:space="0" w:color="auto"/>
                <w:right w:val="none" w:sz="0" w:space="0" w:color="auto"/>
              </w:divBdr>
              <w:divsChild>
                <w:div w:id="117383249">
                  <w:marLeft w:val="0"/>
                  <w:marRight w:val="0"/>
                  <w:marTop w:val="0"/>
                  <w:marBottom w:val="0"/>
                  <w:divBdr>
                    <w:top w:val="none" w:sz="0" w:space="0" w:color="auto"/>
                    <w:left w:val="none" w:sz="0" w:space="0" w:color="auto"/>
                    <w:bottom w:val="none" w:sz="0" w:space="0" w:color="auto"/>
                    <w:right w:val="none" w:sz="0" w:space="0" w:color="auto"/>
                  </w:divBdr>
                  <w:divsChild>
                    <w:div w:id="1193805441">
                      <w:marLeft w:val="0"/>
                      <w:marRight w:val="0"/>
                      <w:marTop w:val="0"/>
                      <w:marBottom w:val="0"/>
                      <w:divBdr>
                        <w:top w:val="none" w:sz="0" w:space="0" w:color="auto"/>
                        <w:left w:val="none" w:sz="0" w:space="0" w:color="auto"/>
                        <w:bottom w:val="none" w:sz="0" w:space="0" w:color="auto"/>
                        <w:right w:val="none" w:sz="0" w:space="0" w:color="auto"/>
                      </w:divBdr>
                      <w:divsChild>
                        <w:div w:id="391317640">
                          <w:marLeft w:val="0"/>
                          <w:marRight w:val="0"/>
                          <w:marTop w:val="0"/>
                          <w:marBottom w:val="0"/>
                          <w:divBdr>
                            <w:top w:val="none" w:sz="0" w:space="0" w:color="auto"/>
                            <w:left w:val="none" w:sz="0" w:space="0" w:color="auto"/>
                            <w:bottom w:val="none" w:sz="0" w:space="0" w:color="auto"/>
                            <w:right w:val="none" w:sz="0" w:space="0" w:color="auto"/>
                          </w:divBdr>
                          <w:divsChild>
                            <w:div w:id="2486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009412">
                  <w:marLeft w:val="0"/>
                  <w:marRight w:val="0"/>
                  <w:marTop w:val="0"/>
                  <w:marBottom w:val="0"/>
                  <w:divBdr>
                    <w:top w:val="none" w:sz="0" w:space="0" w:color="auto"/>
                    <w:left w:val="none" w:sz="0" w:space="0" w:color="auto"/>
                    <w:bottom w:val="none" w:sz="0" w:space="0" w:color="auto"/>
                    <w:right w:val="none" w:sz="0" w:space="0" w:color="auto"/>
                  </w:divBdr>
                  <w:divsChild>
                    <w:div w:id="154278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357633">
      <w:bodyDiv w:val="1"/>
      <w:marLeft w:val="0"/>
      <w:marRight w:val="0"/>
      <w:marTop w:val="0"/>
      <w:marBottom w:val="0"/>
      <w:divBdr>
        <w:top w:val="none" w:sz="0" w:space="0" w:color="auto"/>
        <w:left w:val="none" w:sz="0" w:space="0" w:color="auto"/>
        <w:bottom w:val="none" w:sz="0" w:space="0" w:color="auto"/>
        <w:right w:val="none" w:sz="0" w:space="0" w:color="auto"/>
      </w:divBdr>
    </w:div>
    <w:div w:id="348263219">
      <w:bodyDiv w:val="1"/>
      <w:marLeft w:val="0"/>
      <w:marRight w:val="0"/>
      <w:marTop w:val="0"/>
      <w:marBottom w:val="0"/>
      <w:divBdr>
        <w:top w:val="none" w:sz="0" w:space="0" w:color="auto"/>
        <w:left w:val="none" w:sz="0" w:space="0" w:color="auto"/>
        <w:bottom w:val="none" w:sz="0" w:space="0" w:color="auto"/>
        <w:right w:val="none" w:sz="0" w:space="0" w:color="auto"/>
      </w:divBdr>
    </w:div>
    <w:div w:id="452289192">
      <w:bodyDiv w:val="1"/>
      <w:marLeft w:val="0"/>
      <w:marRight w:val="0"/>
      <w:marTop w:val="0"/>
      <w:marBottom w:val="0"/>
      <w:divBdr>
        <w:top w:val="none" w:sz="0" w:space="0" w:color="auto"/>
        <w:left w:val="none" w:sz="0" w:space="0" w:color="auto"/>
        <w:bottom w:val="none" w:sz="0" w:space="0" w:color="auto"/>
        <w:right w:val="none" w:sz="0" w:space="0" w:color="auto"/>
      </w:divBdr>
    </w:div>
    <w:div w:id="616563803">
      <w:bodyDiv w:val="1"/>
      <w:marLeft w:val="0"/>
      <w:marRight w:val="0"/>
      <w:marTop w:val="0"/>
      <w:marBottom w:val="0"/>
      <w:divBdr>
        <w:top w:val="none" w:sz="0" w:space="0" w:color="auto"/>
        <w:left w:val="none" w:sz="0" w:space="0" w:color="auto"/>
        <w:bottom w:val="none" w:sz="0" w:space="0" w:color="auto"/>
        <w:right w:val="none" w:sz="0" w:space="0" w:color="auto"/>
      </w:divBdr>
    </w:div>
    <w:div w:id="618729999">
      <w:bodyDiv w:val="1"/>
      <w:marLeft w:val="0"/>
      <w:marRight w:val="0"/>
      <w:marTop w:val="0"/>
      <w:marBottom w:val="0"/>
      <w:divBdr>
        <w:top w:val="none" w:sz="0" w:space="0" w:color="auto"/>
        <w:left w:val="none" w:sz="0" w:space="0" w:color="auto"/>
        <w:bottom w:val="none" w:sz="0" w:space="0" w:color="auto"/>
        <w:right w:val="none" w:sz="0" w:space="0" w:color="auto"/>
      </w:divBdr>
    </w:div>
    <w:div w:id="619342709">
      <w:bodyDiv w:val="1"/>
      <w:marLeft w:val="0"/>
      <w:marRight w:val="0"/>
      <w:marTop w:val="0"/>
      <w:marBottom w:val="0"/>
      <w:divBdr>
        <w:top w:val="none" w:sz="0" w:space="0" w:color="auto"/>
        <w:left w:val="none" w:sz="0" w:space="0" w:color="auto"/>
        <w:bottom w:val="none" w:sz="0" w:space="0" w:color="auto"/>
        <w:right w:val="none" w:sz="0" w:space="0" w:color="auto"/>
      </w:divBdr>
    </w:div>
    <w:div w:id="726609171">
      <w:bodyDiv w:val="1"/>
      <w:marLeft w:val="0"/>
      <w:marRight w:val="0"/>
      <w:marTop w:val="0"/>
      <w:marBottom w:val="0"/>
      <w:divBdr>
        <w:top w:val="none" w:sz="0" w:space="0" w:color="auto"/>
        <w:left w:val="none" w:sz="0" w:space="0" w:color="auto"/>
        <w:bottom w:val="none" w:sz="0" w:space="0" w:color="auto"/>
        <w:right w:val="none" w:sz="0" w:space="0" w:color="auto"/>
      </w:divBdr>
      <w:divsChild>
        <w:div w:id="1529371867">
          <w:marLeft w:val="0"/>
          <w:marRight w:val="0"/>
          <w:marTop w:val="0"/>
          <w:marBottom w:val="0"/>
          <w:divBdr>
            <w:top w:val="none" w:sz="0" w:space="0" w:color="auto"/>
            <w:left w:val="none" w:sz="0" w:space="0" w:color="auto"/>
            <w:bottom w:val="none" w:sz="0" w:space="0" w:color="auto"/>
            <w:right w:val="none" w:sz="0" w:space="0" w:color="auto"/>
          </w:divBdr>
          <w:divsChild>
            <w:div w:id="723529867">
              <w:marLeft w:val="0"/>
              <w:marRight w:val="0"/>
              <w:marTop w:val="0"/>
              <w:marBottom w:val="0"/>
              <w:divBdr>
                <w:top w:val="none" w:sz="0" w:space="0" w:color="auto"/>
                <w:left w:val="none" w:sz="0" w:space="0" w:color="auto"/>
                <w:bottom w:val="none" w:sz="0" w:space="0" w:color="auto"/>
                <w:right w:val="none" w:sz="0" w:space="0" w:color="auto"/>
              </w:divBdr>
              <w:divsChild>
                <w:div w:id="652878578">
                  <w:marLeft w:val="0"/>
                  <w:marRight w:val="0"/>
                  <w:marTop w:val="0"/>
                  <w:marBottom w:val="0"/>
                  <w:divBdr>
                    <w:top w:val="none" w:sz="0" w:space="0" w:color="auto"/>
                    <w:left w:val="none" w:sz="0" w:space="0" w:color="auto"/>
                    <w:bottom w:val="none" w:sz="0" w:space="0" w:color="auto"/>
                    <w:right w:val="none" w:sz="0" w:space="0" w:color="auto"/>
                  </w:divBdr>
                  <w:divsChild>
                    <w:div w:id="1934973916">
                      <w:marLeft w:val="0"/>
                      <w:marRight w:val="0"/>
                      <w:marTop w:val="0"/>
                      <w:marBottom w:val="0"/>
                      <w:divBdr>
                        <w:top w:val="none" w:sz="0" w:space="0" w:color="auto"/>
                        <w:left w:val="none" w:sz="0" w:space="0" w:color="auto"/>
                        <w:bottom w:val="none" w:sz="0" w:space="0" w:color="auto"/>
                        <w:right w:val="none" w:sz="0" w:space="0" w:color="auto"/>
                      </w:divBdr>
                      <w:divsChild>
                        <w:div w:id="377432643">
                          <w:marLeft w:val="0"/>
                          <w:marRight w:val="0"/>
                          <w:marTop w:val="0"/>
                          <w:marBottom w:val="0"/>
                          <w:divBdr>
                            <w:top w:val="none" w:sz="0" w:space="0" w:color="auto"/>
                            <w:left w:val="none" w:sz="0" w:space="0" w:color="auto"/>
                            <w:bottom w:val="none" w:sz="0" w:space="0" w:color="auto"/>
                            <w:right w:val="none" w:sz="0" w:space="0" w:color="auto"/>
                          </w:divBdr>
                          <w:divsChild>
                            <w:div w:id="1187523414">
                              <w:marLeft w:val="0"/>
                              <w:marRight w:val="0"/>
                              <w:marTop w:val="0"/>
                              <w:marBottom w:val="0"/>
                              <w:divBdr>
                                <w:top w:val="none" w:sz="0" w:space="0" w:color="auto"/>
                                <w:left w:val="none" w:sz="0" w:space="0" w:color="auto"/>
                                <w:bottom w:val="none" w:sz="0" w:space="0" w:color="auto"/>
                                <w:right w:val="none" w:sz="0" w:space="0" w:color="auto"/>
                              </w:divBdr>
                              <w:divsChild>
                                <w:div w:id="1677418202">
                                  <w:marLeft w:val="0"/>
                                  <w:marRight w:val="0"/>
                                  <w:marTop w:val="0"/>
                                  <w:marBottom w:val="0"/>
                                  <w:divBdr>
                                    <w:top w:val="none" w:sz="0" w:space="0" w:color="auto"/>
                                    <w:left w:val="none" w:sz="0" w:space="0" w:color="auto"/>
                                    <w:bottom w:val="none" w:sz="0" w:space="0" w:color="auto"/>
                                    <w:right w:val="none" w:sz="0" w:space="0" w:color="auto"/>
                                  </w:divBdr>
                                  <w:divsChild>
                                    <w:div w:id="965283386">
                                      <w:marLeft w:val="0"/>
                                      <w:marRight w:val="0"/>
                                      <w:marTop w:val="0"/>
                                      <w:marBottom w:val="0"/>
                                      <w:divBdr>
                                        <w:top w:val="none" w:sz="0" w:space="0" w:color="auto"/>
                                        <w:left w:val="none" w:sz="0" w:space="0" w:color="auto"/>
                                        <w:bottom w:val="none" w:sz="0" w:space="0" w:color="auto"/>
                                        <w:right w:val="none" w:sz="0" w:space="0" w:color="auto"/>
                                      </w:divBdr>
                                      <w:divsChild>
                                        <w:div w:id="1215384239">
                                          <w:marLeft w:val="0"/>
                                          <w:marRight w:val="0"/>
                                          <w:marTop w:val="0"/>
                                          <w:marBottom w:val="0"/>
                                          <w:divBdr>
                                            <w:top w:val="none" w:sz="0" w:space="0" w:color="auto"/>
                                            <w:left w:val="none" w:sz="0" w:space="0" w:color="auto"/>
                                            <w:bottom w:val="none" w:sz="0" w:space="0" w:color="auto"/>
                                            <w:right w:val="none" w:sz="0" w:space="0" w:color="auto"/>
                                          </w:divBdr>
                                          <w:divsChild>
                                            <w:div w:id="25679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786104">
                                  <w:marLeft w:val="0"/>
                                  <w:marRight w:val="0"/>
                                  <w:marTop w:val="0"/>
                                  <w:marBottom w:val="0"/>
                                  <w:divBdr>
                                    <w:top w:val="none" w:sz="0" w:space="0" w:color="auto"/>
                                    <w:left w:val="none" w:sz="0" w:space="0" w:color="auto"/>
                                    <w:bottom w:val="none" w:sz="0" w:space="0" w:color="auto"/>
                                    <w:right w:val="none" w:sz="0" w:space="0" w:color="auto"/>
                                  </w:divBdr>
                                  <w:divsChild>
                                    <w:div w:id="207134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0234477">
          <w:marLeft w:val="0"/>
          <w:marRight w:val="0"/>
          <w:marTop w:val="0"/>
          <w:marBottom w:val="0"/>
          <w:divBdr>
            <w:top w:val="none" w:sz="0" w:space="0" w:color="auto"/>
            <w:left w:val="none" w:sz="0" w:space="0" w:color="auto"/>
            <w:bottom w:val="none" w:sz="0" w:space="0" w:color="auto"/>
            <w:right w:val="none" w:sz="0" w:space="0" w:color="auto"/>
          </w:divBdr>
          <w:divsChild>
            <w:div w:id="1638684506">
              <w:marLeft w:val="0"/>
              <w:marRight w:val="0"/>
              <w:marTop w:val="0"/>
              <w:marBottom w:val="0"/>
              <w:divBdr>
                <w:top w:val="none" w:sz="0" w:space="0" w:color="auto"/>
                <w:left w:val="none" w:sz="0" w:space="0" w:color="auto"/>
                <w:bottom w:val="none" w:sz="0" w:space="0" w:color="auto"/>
                <w:right w:val="none" w:sz="0" w:space="0" w:color="auto"/>
              </w:divBdr>
              <w:divsChild>
                <w:div w:id="1056050780">
                  <w:marLeft w:val="0"/>
                  <w:marRight w:val="0"/>
                  <w:marTop w:val="0"/>
                  <w:marBottom w:val="0"/>
                  <w:divBdr>
                    <w:top w:val="none" w:sz="0" w:space="0" w:color="auto"/>
                    <w:left w:val="none" w:sz="0" w:space="0" w:color="auto"/>
                    <w:bottom w:val="none" w:sz="0" w:space="0" w:color="auto"/>
                    <w:right w:val="none" w:sz="0" w:space="0" w:color="auto"/>
                  </w:divBdr>
                  <w:divsChild>
                    <w:div w:id="1504783661">
                      <w:marLeft w:val="0"/>
                      <w:marRight w:val="0"/>
                      <w:marTop w:val="0"/>
                      <w:marBottom w:val="0"/>
                      <w:divBdr>
                        <w:top w:val="none" w:sz="0" w:space="0" w:color="auto"/>
                        <w:left w:val="none" w:sz="0" w:space="0" w:color="auto"/>
                        <w:bottom w:val="none" w:sz="0" w:space="0" w:color="auto"/>
                        <w:right w:val="none" w:sz="0" w:space="0" w:color="auto"/>
                      </w:divBdr>
                      <w:divsChild>
                        <w:div w:id="566454835">
                          <w:marLeft w:val="0"/>
                          <w:marRight w:val="0"/>
                          <w:marTop w:val="0"/>
                          <w:marBottom w:val="0"/>
                          <w:divBdr>
                            <w:top w:val="none" w:sz="0" w:space="0" w:color="auto"/>
                            <w:left w:val="none" w:sz="0" w:space="0" w:color="auto"/>
                            <w:bottom w:val="none" w:sz="0" w:space="0" w:color="auto"/>
                            <w:right w:val="none" w:sz="0" w:space="0" w:color="auto"/>
                          </w:divBdr>
                          <w:divsChild>
                            <w:div w:id="337394997">
                              <w:marLeft w:val="0"/>
                              <w:marRight w:val="0"/>
                              <w:marTop w:val="0"/>
                              <w:marBottom w:val="0"/>
                              <w:divBdr>
                                <w:top w:val="none" w:sz="0" w:space="0" w:color="auto"/>
                                <w:left w:val="none" w:sz="0" w:space="0" w:color="auto"/>
                                <w:bottom w:val="none" w:sz="0" w:space="0" w:color="auto"/>
                                <w:right w:val="none" w:sz="0" w:space="0" w:color="auto"/>
                              </w:divBdr>
                              <w:divsChild>
                                <w:div w:id="1874003365">
                                  <w:marLeft w:val="0"/>
                                  <w:marRight w:val="0"/>
                                  <w:marTop w:val="0"/>
                                  <w:marBottom w:val="0"/>
                                  <w:divBdr>
                                    <w:top w:val="none" w:sz="0" w:space="0" w:color="auto"/>
                                    <w:left w:val="none" w:sz="0" w:space="0" w:color="auto"/>
                                    <w:bottom w:val="none" w:sz="0" w:space="0" w:color="auto"/>
                                    <w:right w:val="none" w:sz="0" w:space="0" w:color="auto"/>
                                  </w:divBdr>
                                  <w:divsChild>
                                    <w:div w:id="1964923006">
                                      <w:marLeft w:val="0"/>
                                      <w:marRight w:val="0"/>
                                      <w:marTop w:val="0"/>
                                      <w:marBottom w:val="0"/>
                                      <w:divBdr>
                                        <w:top w:val="none" w:sz="0" w:space="0" w:color="auto"/>
                                        <w:left w:val="none" w:sz="0" w:space="0" w:color="auto"/>
                                        <w:bottom w:val="none" w:sz="0" w:space="0" w:color="auto"/>
                                        <w:right w:val="none" w:sz="0" w:space="0" w:color="auto"/>
                                      </w:divBdr>
                                      <w:divsChild>
                                        <w:div w:id="46805332">
                                          <w:marLeft w:val="0"/>
                                          <w:marRight w:val="0"/>
                                          <w:marTop w:val="0"/>
                                          <w:marBottom w:val="0"/>
                                          <w:divBdr>
                                            <w:top w:val="none" w:sz="0" w:space="0" w:color="auto"/>
                                            <w:left w:val="none" w:sz="0" w:space="0" w:color="auto"/>
                                            <w:bottom w:val="none" w:sz="0" w:space="0" w:color="auto"/>
                                            <w:right w:val="none" w:sz="0" w:space="0" w:color="auto"/>
                                          </w:divBdr>
                                          <w:divsChild>
                                            <w:div w:id="1872643170">
                                              <w:marLeft w:val="0"/>
                                              <w:marRight w:val="0"/>
                                              <w:marTop w:val="0"/>
                                              <w:marBottom w:val="0"/>
                                              <w:divBdr>
                                                <w:top w:val="none" w:sz="0" w:space="0" w:color="auto"/>
                                                <w:left w:val="none" w:sz="0" w:space="0" w:color="auto"/>
                                                <w:bottom w:val="none" w:sz="0" w:space="0" w:color="auto"/>
                                                <w:right w:val="none" w:sz="0" w:space="0" w:color="auto"/>
                                              </w:divBdr>
                                              <w:divsChild>
                                                <w:div w:id="150570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30230187">
      <w:bodyDiv w:val="1"/>
      <w:marLeft w:val="0"/>
      <w:marRight w:val="0"/>
      <w:marTop w:val="0"/>
      <w:marBottom w:val="0"/>
      <w:divBdr>
        <w:top w:val="none" w:sz="0" w:space="0" w:color="auto"/>
        <w:left w:val="none" w:sz="0" w:space="0" w:color="auto"/>
        <w:bottom w:val="none" w:sz="0" w:space="0" w:color="auto"/>
        <w:right w:val="none" w:sz="0" w:space="0" w:color="auto"/>
      </w:divBdr>
    </w:div>
    <w:div w:id="796530919">
      <w:bodyDiv w:val="1"/>
      <w:marLeft w:val="0"/>
      <w:marRight w:val="0"/>
      <w:marTop w:val="0"/>
      <w:marBottom w:val="0"/>
      <w:divBdr>
        <w:top w:val="none" w:sz="0" w:space="0" w:color="auto"/>
        <w:left w:val="none" w:sz="0" w:space="0" w:color="auto"/>
        <w:bottom w:val="none" w:sz="0" w:space="0" w:color="auto"/>
        <w:right w:val="none" w:sz="0" w:space="0" w:color="auto"/>
      </w:divBdr>
    </w:div>
    <w:div w:id="840243941">
      <w:bodyDiv w:val="1"/>
      <w:marLeft w:val="0"/>
      <w:marRight w:val="0"/>
      <w:marTop w:val="0"/>
      <w:marBottom w:val="0"/>
      <w:divBdr>
        <w:top w:val="none" w:sz="0" w:space="0" w:color="auto"/>
        <w:left w:val="none" w:sz="0" w:space="0" w:color="auto"/>
        <w:bottom w:val="none" w:sz="0" w:space="0" w:color="auto"/>
        <w:right w:val="none" w:sz="0" w:space="0" w:color="auto"/>
      </w:divBdr>
    </w:div>
    <w:div w:id="862015237">
      <w:bodyDiv w:val="1"/>
      <w:marLeft w:val="0"/>
      <w:marRight w:val="0"/>
      <w:marTop w:val="0"/>
      <w:marBottom w:val="0"/>
      <w:divBdr>
        <w:top w:val="none" w:sz="0" w:space="0" w:color="auto"/>
        <w:left w:val="none" w:sz="0" w:space="0" w:color="auto"/>
        <w:bottom w:val="none" w:sz="0" w:space="0" w:color="auto"/>
        <w:right w:val="none" w:sz="0" w:space="0" w:color="auto"/>
      </w:divBdr>
    </w:div>
    <w:div w:id="884147148">
      <w:bodyDiv w:val="1"/>
      <w:marLeft w:val="0"/>
      <w:marRight w:val="0"/>
      <w:marTop w:val="0"/>
      <w:marBottom w:val="0"/>
      <w:divBdr>
        <w:top w:val="none" w:sz="0" w:space="0" w:color="auto"/>
        <w:left w:val="none" w:sz="0" w:space="0" w:color="auto"/>
        <w:bottom w:val="none" w:sz="0" w:space="0" w:color="auto"/>
        <w:right w:val="none" w:sz="0" w:space="0" w:color="auto"/>
      </w:divBdr>
      <w:divsChild>
        <w:div w:id="401828896">
          <w:marLeft w:val="0"/>
          <w:marRight w:val="0"/>
          <w:marTop w:val="0"/>
          <w:marBottom w:val="0"/>
          <w:divBdr>
            <w:top w:val="none" w:sz="0" w:space="0" w:color="auto"/>
            <w:left w:val="none" w:sz="0" w:space="0" w:color="auto"/>
            <w:bottom w:val="none" w:sz="0" w:space="0" w:color="auto"/>
            <w:right w:val="none" w:sz="0" w:space="0" w:color="auto"/>
          </w:divBdr>
          <w:divsChild>
            <w:div w:id="1303540488">
              <w:marLeft w:val="0"/>
              <w:marRight w:val="0"/>
              <w:marTop w:val="0"/>
              <w:marBottom w:val="0"/>
              <w:divBdr>
                <w:top w:val="none" w:sz="0" w:space="0" w:color="auto"/>
                <w:left w:val="none" w:sz="0" w:space="0" w:color="auto"/>
                <w:bottom w:val="none" w:sz="0" w:space="0" w:color="auto"/>
                <w:right w:val="none" w:sz="0" w:space="0" w:color="auto"/>
              </w:divBdr>
              <w:divsChild>
                <w:div w:id="848714094">
                  <w:marLeft w:val="0"/>
                  <w:marRight w:val="0"/>
                  <w:marTop w:val="0"/>
                  <w:marBottom w:val="0"/>
                  <w:divBdr>
                    <w:top w:val="none" w:sz="0" w:space="0" w:color="auto"/>
                    <w:left w:val="none" w:sz="0" w:space="0" w:color="auto"/>
                    <w:bottom w:val="none" w:sz="0" w:space="0" w:color="auto"/>
                    <w:right w:val="none" w:sz="0" w:space="0" w:color="auto"/>
                  </w:divBdr>
                  <w:divsChild>
                    <w:div w:id="51930707">
                      <w:marLeft w:val="0"/>
                      <w:marRight w:val="0"/>
                      <w:marTop w:val="0"/>
                      <w:marBottom w:val="0"/>
                      <w:divBdr>
                        <w:top w:val="none" w:sz="0" w:space="0" w:color="auto"/>
                        <w:left w:val="none" w:sz="0" w:space="0" w:color="auto"/>
                        <w:bottom w:val="none" w:sz="0" w:space="0" w:color="auto"/>
                        <w:right w:val="none" w:sz="0" w:space="0" w:color="auto"/>
                      </w:divBdr>
                      <w:divsChild>
                        <w:div w:id="204025239">
                          <w:marLeft w:val="0"/>
                          <w:marRight w:val="0"/>
                          <w:marTop w:val="0"/>
                          <w:marBottom w:val="0"/>
                          <w:divBdr>
                            <w:top w:val="none" w:sz="0" w:space="0" w:color="auto"/>
                            <w:left w:val="none" w:sz="0" w:space="0" w:color="auto"/>
                            <w:bottom w:val="none" w:sz="0" w:space="0" w:color="auto"/>
                            <w:right w:val="none" w:sz="0" w:space="0" w:color="auto"/>
                          </w:divBdr>
                          <w:divsChild>
                            <w:div w:id="191007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131479">
                  <w:marLeft w:val="0"/>
                  <w:marRight w:val="0"/>
                  <w:marTop w:val="0"/>
                  <w:marBottom w:val="0"/>
                  <w:divBdr>
                    <w:top w:val="none" w:sz="0" w:space="0" w:color="auto"/>
                    <w:left w:val="none" w:sz="0" w:space="0" w:color="auto"/>
                    <w:bottom w:val="none" w:sz="0" w:space="0" w:color="auto"/>
                    <w:right w:val="none" w:sz="0" w:space="0" w:color="auto"/>
                  </w:divBdr>
                  <w:divsChild>
                    <w:div w:id="214704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539618">
      <w:bodyDiv w:val="1"/>
      <w:marLeft w:val="0"/>
      <w:marRight w:val="0"/>
      <w:marTop w:val="0"/>
      <w:marBottom w:val="0"/>
      <w:divBdr>
        <w:top w:val="none" w:sz="0" w:space="0" w:color="auto"/>
        <w:left w:val="none" w:sz="0" w:space="0" w:color="auto"/>
        <w:bottom w:val="none" w:sz="0" w:space="0" w:color="auto"/>
        <w:right w:val="none" w:sz="0" w:space="0" w:color="auto"/>
      </w:divBdr>
    </w:div>
    <w:div w:id="1072921960">
      <w:bodyDiv w:val="1"/>
      <w:marLeft w:val="0"/>
      <w:marRight w:val="0"/>
      <w:marTop w:val="0"/>
      <w:marBottom w:val="0"/>
      <w:divBdr>
        <w:top w:val="none" w:sz="0" w:space="0" w:color="auto"/>
        <w:left w:val="none" w:sz="0" w:space="0" w:color="auto"/>
        <w:bottom w:val="none" w:sz="0" w:space="0" w:color="auto"/>
        <w:right w:val="none" w:sz="0" w:space="0" w:color="auto"/>
      </w:divBdr>
    </w:div>
    <w:div w:id="1192768935">
      <w:bodyDiv w:val="1"/>
      <w:marLeft w:val="0"/>
      <w:marRight w:val="0"/>
      <w:marTop w:val="0"/>
      <w:marBottom w:val="0"/>
      <w:divBdr>
        <w:top w:val="none" w:sz="0" w:space="0" w:color="auto"/>
        <w:left w:val="none" w:sz="0" w:space="0" w:color="auto"/>
        <w:bottom w:val="none" w:sz="0" w:space="0" w:color="auto"/>
        <w:right w:val="none" w:sz="0" w:space="0" w:color="auto"/>
      </w:divBdr>
    </w:div>
    <w:div w:id="1197356225">
      <w:bodyDiv w:val="1"/>
      <w:marLeft w:val="0"/>
      <w:marRight w:val="0"/>
      <w:marTop w:val="0"/>
      <w:marBottom w:val="0"/>
      <w:divBdr>
        <w:top w:val="none" w:sz="0" w:space="0" w:color="auto"/>
        <w:left w:val="none" w:sz="0" w:space="0" w:color="auto"/>
        <w:bottom w:val="none" w:sz="0" w:space="0" w:color="auto"/>
        <w:right w:val="none" w:sz="0" w:space="0" w:color="auto"/>
      </w:divBdr>
      <w:divsChild>
        <w:div w:id="661085865">
          <w:marLeft w:val="0"/>
          <w:marRight w:val="0"/>
          <w:marTop w:val="0"/>
          <w:marBottom w:val="0"/>
          <w:divBdr>
            <w:top w:val="none" w:sz="0" w:space="0" w:color="auto"/>
            <w:left w:val="none" w:sz="0" w:space="0" w:color="auto"/>
            <w:bottom w:val="none" w:sz="0" w:space="0" w:color="auto"/>
            <w:right w:val="none" w:sz="0" w:space="0" w:color="auto"/>
          </w:divBdr>
          <w:divsChild>
            <w:div w:id="1335262628">
              <w:marLeft w:val="0"/>
              <w:marRight w:val="0"/>
              <w:marTop w:val="0"/>
              <w:marBottom w:val="0"/>
              <w:divBdr>
                <w:top w:val="none" w:sz="0" w:space="0" w:color="auto"/>
                <w:left w:val="none" w:sz="0" w:space="0" w:color="auto"/>
                <w:bottom w:val="none" w:sz="0" w:space="0" w:color="auto"/>
                <w:right w:val="none" w:sz="0" w:space="0" w:color="auto"/>
              </w:divBdr>
              <w:divsChild>
                <w:div w:id="2090884788">
                  <w:marLeft w:val="0"/>
                  <w:marRight w:val="0"/>
                  <w:marTop w:val="0"/>
                  <w:marBottom w:val="0"/>
                  <w:divBdr>
                    <w:top w:val="none" w:sz="0" w:space="0" w:color="auto"/>
                    <w:left w:val="none" w:sz="0" w:space="0" w:color="auto"/>
                    <w:bottom w:val="none" w:sz="0" w:space="0" w:color="auto"/>
                    <w:right w:val="none" w:sz="0" w:space="0" w:color="auto"/>
                  </w:divBdr>
                  <w:divsChild>
                    <w:div w:id="164587854">
                      <w:marLeft w:val="0"/>
                      <w:marRight w:val="0"/>
                      <w:marTop w:val="0"/>
                      <w:marBottom w:val="0"/>
                      <w:divBdr>
                        <w:top w:val="none" w:sz="0" w:space="0" w:color="auto"/>
                        <w:left w:val="none" w:sz="0" w:space="0" w:color="auto"/>
                        <w:bottom w:val="none" w:sz="0" w:space="0" w:color="auto"/>
                        <w:right w:val="none" w:sz="0" w:space="0" w:color="auto"/>
                      </w:divBdr>
                      <w:divsChild>
                        <w:div w:id="1437821132">
                          <w:marLeft w:val="0"/>
                          <w:marRight w:val="0"/>
                          <w:marTop w:val="0"/>
                          <w:marBottom w:val="0"/>
                          <w:divBdr>
                            <w:top w:val="none" w:sz="0" w:space="0" w:color="auto"/>
                            <w:left w:val="none" w:sz="0" w:space="0" w:color="auto"/>
                            <w:bottom w:val="none" w:sz="0" w:space="0" w:color="auto"/>
                            <w:right w:val="none" w:sz="0" w:space="0" w:color="auto"/>
                          </w:divBdr>
                          <w:divsChild>
                            <w:div w:id="191114002">
                              <w:marLeft w:val="0"/>
                              <w:marRight w:val="0"/>
                              <w:marTop w:val="0"/>
                              <w:marBottom w:val="0"/>
                              <w:divBdr>
                                <w:top w:val="none" w:sz="0" w:space="0" w:color="auto"/>
                                <w:left w:val="none" w:sz="0" w:space="0" w:color="auto"/>
                                <w:bottom w:val="none" w:sz="0" w:space="0" w:color="auto"/>
                                <w:right w:val="none" w:sz="0" w:space="0" w:color="auto"/>
                              </w:divBdr>
                              <w:divsChild>
                                <w:div w:id="192697292">
                                  <w:marLeft w:val="0"/>
                                  <w:marRight w:val="0"/>
                                  <w:marTop w:val="0"/>
                                  <w:marBottom w:val="0"/>
                                  <w:divBdr>
                                    <w:top w:val="none" w:sz="0" w:space="0" w:color="auto"/>
                                    <w:left w:val="none" w:sz="0" w:space="0" w:color="auto"/>
                                    <w:bottom w:val="none" w:sz="0" w:space="0" w:color="auto"/>
                                    <w:right w:val="none" w:sz="0" w:space="0" w:color="auto"/>
                                  </w:divBdr>
                                  <w:divsChild>
                                    <w:div w:id="1694112046">
                                      <w:marLeft w:val="0"/>
                                      <w:marRight w:val="0"/>
                                      <w:marTop w:val="0"/>
                                      <w:marBottom w:val="0"/>
                                      <w:divBdr>
                                        <w:top w:val="none" w:sz="0" w:space="0" w:color="auto"/>
                                        <w:left w:val="none" w:sz="0" w:space="0" w:color="auto"/>
                                        <w:bottom w:val="none" w:sz="0" w:space="0" w:color="auto"/>
                                        <w:right w:val="none" w:sz="0" w:space="0" w:color="auto"/>
                                      </w:divBdr>
                                      <w:divsChild>
                                        <w:div w:id="1895195174">
                                          <w:marLeft w:val="0"/>
                                          <w:marRight w:val="0"/>
                                          <w:marTop w:val="0"/>
                                          <w:marBottom w:val="0"/>
                                          <w:divBdr>
                                            <w:top w:val="none" w:sz="0" w:space="0" w:color="auto"/>
                                            <w:left w:val="none" w:sz="0" w:space="0" w:color="auto"/>
                                            <w:bottom w:val="none" w:sz="0" w:space="0" w:color="auto"/>
                                            <w:right w:val="none" w:sz="0" w:space="0" w:color="auto"/>
                                          </w:divBdr>
                                          <w:divsChild>
                                            <w:div w:id="1981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548043">
                                  <w:marLeft w:val="0"/>
                                  <w:marRight w:val="0"/>
                                  <w:marTop w:val="0"/>
                                  <w:marBottom w:val="0"/>
                                  <w:divBdr>
                                    <w:top w:val="none" w:sz="0" w:space="0" w:color="auto"/>
                                    <w:left w:val="none" w:sz="0" w:space="0" w:color="auto"/>
                                    <w:bottom w:val="none" w:sz="0" w:space="0" w:color="auto"/>
                                    <w:right w:val="none" w:sz="0" w:space="0" w:color="auto"/>
                                  </w:divBdr>
                                  <w:divsChild>
                                    <w:div w:id="154101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8850723">
          <w:marLeft w:val="0"/>
          <w:marRight w:val="0"/>
          <w:marTop w:val="0"/>
          <w:marBottom w:val="0"/>
          <w:divBdr>
            <w:top w:val="none" w:sz="0" w:space="0" w:color="auto"/>
            <w:left w:val="none" w:sz="0" w:space="0" w:color="auto"/>
            <w:bottom w:val="none" w:sz="0" w:space="0" w:color="auto"/>
            <w:right w:val="none" w:sz="0" w:space="0" w:color="auto"/>
          </w:divBdr>
          <w:divsChild>
            <w:div w:id="1872911661">
              <w:marLeft w:val="0"/>
              <w:marRight w:val="0"/>
              <w:marTop w:val="0"/>
              <w:marBottom w:val="0"/>
              <w:divBdr>
                <w:top w:val="none" w:sz="0" w:space="0" w:color="auto"/>
                <w:left w:val="none" w:sz="0" w:space="0" w:color="auto"/>
                <w:bottom w:val="none" w:sz="0" w:space="0" w:color="auto"/>
                <w:right w:val="none" w:sz="0" w:space="0" w:color="auto"/>
              </w:divBdr>
              <w:divsChild>
                <w:div w:id="1596327636">
                  <w:marLeft w:val="0"/>
                  <w:marRight w:val="0"/>
                  <w:marTop w:val="0"/>
                  <w:marBottom w:val="0"/>
                  <w:divBdr>
                    <w:top w:val="none" w:sz="0" w:space="0" w:color="auto"/>
                    <w:left w:val="none" w:sz="0" w:space="0" w:color="auto"/>
                    <w:bottom w:val="none" w:sz="0" w:space="0" w:color="auto"/>
                    <w:right w:val="none" w:sz="0" w:space="0" w:color="auto"/>
                  </w:divBdr>
                  <w:divsChild>
                    <w:div w:id="1103380627">
                      <w:marLeft w:val="0"/>
                      <w:marRight w:val="0"/>
                      <w:marTop w:val="0"/>
                      <w:marBottom w:val="0"/>
                      <w:divBdr>
                        <w:top w:val="none" w:sz="0" w:space="0" w:color="auto"/>
                        <w:left w:val="none" w:sz="0" w:space="0" w:color="auto"/>
                        <w:bottom w:val="none" w:sz="0" w:space="0" w:color="auto"/>
                        <w:right w:val="none" w:sz="0" w:space="0" w:color="auto"/>
                      </w:divBdr>
                      <w:divsChild>
                        <w:div w:id="994798985">
                          <w:marLeft w:val="0"/>
                          <w:marRight w:val="0"/>
                          <w:marTop w:val="0"/>
                          <w:marBottom w:val="0"/>
                          <w:divBdr>
                            <w:top w:val="none" w:sz="0" w:space="0" w:color="auto"/>
                            <w:left w:val="none" w:sz="0" w:space="0" w:color="auto"/>
                            <w:bottom w:val="none" w:sz="0" w:space="0" w:color="auto"/>
                            <w:right w:val="none" w:sz="0" w:space="0" w:color="auto"/>
                          </w:divBdr>
                          <w:divsChild>
                            <w:div w:id="147870851">
                              <w:marLeft w:val="0"/>
                              <w:marRight w:val="0"/>
                              <w:marTop w:val="0"/>
                              <w:marBottom w:val="0"/>
                              <w:divBdr>
                                <w:top w:val="none" w:sz="0" w:space="0" w:color="auto"/>
                                <w:left w:val="none" w:sz="0" w:space="0" w:color="auto"/>
                                <w:bottom w:val="none" w:sz="0" w:space="0" w:color="auto"/>
                                <w:right w:val="none" w:sz="0" w:space="0" w:color="auto"/>
                              </w:divBdr>
                              <w:divsChild>
                                <w:div w:id="1241913529">
                                  <w:marLeft w:val="0"/>
                                  <w:marRight w:val="0"/>
                                  <w:marTop w:val="0"/>
                                  <w:marBottom w:val="0"/>
                                  <w:divBdr>
                                    <w:top w:val="none" w:sz="0" w:space="0" w:color="auto"/>
                                    <w:left w:val="none" w:sz="0" w:space="0" w:color="auto"/>
                                    <w:bottom w:val="none" w:sz="0" w:space="0" w:color="auto"/>
                                    <w:right w:val="none" w:sz="0" w:space="0" w:color="auto"/>
                                  </w:divBdr>
                                  <w:divsChild>
                                    <w:div w:id="711616838">
                                      <w:marLeft w:val="0"/>
                                      <w:marRight w:val="0"/>
                                      <w:marTop w:val="0"/>
                                      <w:marBottom w:val="0"/>
                                      <w:divBdr>
                                        <w:top w:val="none" w:sz="0" w:space="0" w:color="auto"/>
                                        <w:left w:val="none" w:sz="0" w:space="0" w:color="auto"/>
                                        <w:bottom w:val="none" w:sz="0" w:space="0" w:color="auto"/>
                                        <w:right w:val="none" w:sz="0" w:space="0" w:color="auto"/>
                                      </w:divBdr>
                                      <w:divsChild>
                                        <w:div w:id="1326516336">
                                          <w:marLeft w:val="0"/>
                                          <w:marRight w:val="0"/>
                                          <w:marTop w:val="0"/>
                                          <w:marBottom w:val="0"/>
                                          <w:divBdr>
                                            <w:top w:val="none" w:sz="0" w:space="0" w:color="auto"/>
                                            <w:left w:val="none" w:sz="0" w:space="0" w:color="auto"/>
                                            <w:bottom w:val="none" w:sz="0" w:space="0" w:color="auto"/>
                                            <w:right w:val="none" w:sz="0" w:space="0" w:color="auto"/>
                                          </w:divBdr>
                                          <w:divsChild>
                                            <w:div w:id="538397917">
                                              <w:marLeft w:val="0"/>
                                              <w:marRight w:val="0"/>
                                              <w:marTop w:val="0"/>
                                              <w:marBottom w:val="0"/>
                                              <w:divBdr>
                                                <w:top w:val="none" w:sz="0" w:space="0" w:color="auto"/>
                                                <w:left w:val="none" w:sz="0" w:space="0" w:color="auto"/>
                                                <w:bottom w:val="none" w:sz="0" w:space="0" w:color="auto"/>
                                                <w:right w:val="none" w:sz="0" w:space="0" w:color="auto"/>
                                              </w:divBdr>
                                              <w:divsChild>
                                                <w:div w:id="30496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8684286">
      <w:bodyDiv w:val="1"/>
      <w:marLeft w:val="0"/>
      <w:marRight w:val="0"/>
      <w:marTop w:val="0"/>
      <w:marBottom w:val="0"/>
      <w:divBdr>
        <w:top w:val="none" w:sz="0" w:space="0" w:color="auto"/>
        <w:left w:val="none" w:sz="0" w:space="0" w:color="auto"/>
        <w:bottom w:val="none" w:sz="0" w:space="0" w:color="auto"/>
        <w:right w:val="none" w:sz="0" w:space="0" w:color="auto"/>
      </w:divBdr>
      <w:divsChild>
        <w:div w:id="2104916999">
          <w:marLeft w:val="0"/>
          <w:marRight w:val="0"/>
          <w:marTop w:val="0"/>
          <w:marBottom w:val="0"/>
          <w:divBdr>
            <w:top w:val="none" w:sz="0" w:space="0" w:color="auto"/>
            <w:left w:val="none" w:sz="0" w:space="0" w:color="auto"/>
            <w:bottom w:val="none" w:sz="0" w:space="0" w:color="auto"/>
            <w:right w:val="none" w:sz="0" w:space="0" w:color="auto"/>
          </w:divBdr>
          <w:divsChild>
            <w:div w:id="1552420771">
              <w:marLeft w:val="0"/>
              <w:marRight w:val="0"/>
              <w:marTop w:val="0"/>
              <w:marBottom w:val="0"/>
              <w:divBdr>
                <w:top w:val="none" w:sz="0" w:space="0" w:color="auto"/>
                <w:left w:val="none" w:sz="0" w:space="0" w:color="auto"/>
                <w:bottom w:val="none" w:sz="0" w:space="0" w:color="auto"/>
                <w:right w:val="none" w:sz="0" w:space="0" w:color="auto"/>
              </w:divBdr>
              <w:divsChild>
                <w:div w:id="526990106">
                  <w:marLeft w:val="0"/>
                  <w:marRight w:val="0"/>
                  <w:marTop w:val="0"/>
                  <w:marBottom w:val="0"/>
                  <w:divBdr>
                    <w:top w:val="none" w:sz="0" w:space="0" w:color="auto"/>
                    <w:left w:val="none" w:sz="0" w:space="0" w:color="auto"/>
                    <w:bottom w:val="none" w:sz="0" w:space="0" w:color="auto"/>
                    <w:right w:val="none" w:sz="0" w:space="0" w:color="auto"/>
                  </w:divBdr>
                  <w:divsChild>
                    <w:div w:id="1023672904">
                      <w:marLeft w:val="0"/>
                      <w:marRight w:val="0"/>
                      <w:marTop w:val="0"/>
                      <w:marBottom w:val="0"/>
                      <w:divBdr>
                        <w:top w:val="none" w:sz="0" w:space="0" w:color="auto"/>
                        <w:left w:val="none" w:sz="0" w:space="0" w:color="auto"/>
                        <w:bottom w:val="none" w:sz="0" w:space="0" w:color="auto"/>
                        <w:right w:val="none" w:sz="0" w:space="0" w:color="auto"/>
                      </w:divBdr>
                      <w:divsChild>
                        <w:div w:id="262424849">
                          <w:marLeft w:val="0"/>
                          <w:marRight w:val="0"/>
                          <w:marTop w:val="0"/>
                          <w:marBottom w:val="0"/>
                          <w:divBdr>
                            <w:top w:val="none" w:sz="0" w:space="0" w:color="auto"/>
                            <w:left w:val="none" w:sz="0" w:space="0" w:color="auto"/>
                            <w:bottom w:val="none" w:sz="0" w:space="0" w:color="auto"/>
                            <w:right w:val="none" w:sz="0" w:space="0" w:color="auto"/>
                          </w:divBdr>
                          <w:divsChild>
                            <w:div w:id="1314723408">
                              <w:marLeft w:val="0"/>
                              <w:marRight w:val="0"/>
                              <w:marTop w:val="0"/>
                              <w:marBottom w:val="0"/>
                              <w:divBdr>
                                <w:top w:val="none" w:sz="0" w:space="0" w:color="auto"/>
                                <w:left w:val="none" w:sz="0" w:space="0" w:color="auto"/>
                                <w:bottom w:val="none" w:sz="0" w:space="0" w:color="auto"/>
                                <w:right w:val="none" w:sz="0" w:space="0" w:color="auto"/>
                              </w:divBdr>
                              <w:divsChild>
                                <w:div w:id="1025400180">
                                  <w:marLeft w:val="0"/>
                                  <w:marRight w:val="0"/>
                                  <w:marTop w:val="0"/>
                                  <w:marBottom w:val="0"/>
                                  <w:divBdr>
                                    <w:top w:val="none" w:sz="0" w:space="0" w:color="auto"/>
                                    <w:left w:val="none" w:sz="0" w:space="0" w:color="auto"/>
                                    <w:bottom w:val="none" w:sz="0" w:space="0" w:color="auto"/>
                                    <w:right w:val="none" w:sz="0" w:space="0" w:color="auto"/>
                                  </w:divBdr>
                                  <w:divsChild>
                                    <w:div w:id="636643073">
                                      <w:marLeft w:val="0"/>
                                      <w:marRight w:val="0"/>
                                      <w:marTop w:val="0"/>
                                      <w:marBottom w:val="0"/>
                                      <w:divBdr>
                                        <w:top w:val="none" w:sz="0" w:space="0" w:color="auto"/>
                                        <w:left w:val="none" w:sz="0" w:space="0" w:color="auto"/>
                                        <w:bottom w:val="none" w:sz="0" w:space="0" w:color="auto"/>
                                        <w:right w:val="none" w:sz="0" w:space="0" w:color="auto"/>
                                      </w:divBdr>
                                      <w:divsChild>
                                        <w:div w:id="650210039">
                                          <w:marLeft w:val="0"/>
                                          <w:marRight w:val="0"/>
                                          <w:marTop w:val="0"/>
                                          <w:marBottom w:val="0"/>
                                          <w:divBdr>
                                            <w:top w:val="none" w:sz="0" w:space="0" w:color="auto"/>
                                            <w:left w:val="none" w:sz="0" w:space="0" w:color="auto"/>
                                            <w:bottom w:val="none" w:sz="0" w:space="0" w:color="auto"/>
                                            <w:right w:val="none" w:sz="0" w:space="0" w:color="auto"/>
                                          </w:divBdr>
                                          <w:divsChild>
                                            <w:div w:id="580725961">
                                              <w:marLeft w:val="0"/>
                                              <w:marRight w:val="0"/>
                                              <w:marTop w:val="0"/>
                                              <w:marBottom w:val="0"/>
                                              <w:divBdr>
                                                <w:top w:val="none" w:sz="0" w:space="0" w:color="auto"/>
                                                <w:left w:val="none" w:sz="0" w:space="0" w:color="auto"/>
                                                <w:bottom w:val="none" w:sz="0" w:space="0" w:color="auto"/>
                                                <w:right w:val="none" w:sz="0" w:space="0" w:color="auto"/>
                                              </w:divBdr>
                                              <w:divsChild>
                                                <w:div w:id="326132647">
                                                  <w:marLeft w:val="0"/>
                                                  <w:marRight w:val="0"/>
                                                  <w:marTop w:val="0"/>
                                                  <w:marBottom w:val="0"/>
                                                  <w:divBdr>
                                                    <w:top w:val="none" w:sz="0" w:space="0" w:color="auto"/>
                                                    <w:left w:val="none" w:sz="0" w:space="0" w:color="auto"/>
                                                    <w:bottom w:val="none" w:sz="0" w:space="0" w:color="auto"/>
                                                    <w:right w:val="none" w:sz="0" w:space="0" w:color="auto"/>
                                                  </w:divBdr>
                                                  <w:divsChild>
                                                    <w:div w:id="99951999">
                                                      <w:marLeft w:val="0"/>
                                                      <w:marRight w:val="0"/>
                                                      <w:marTop w:val="0"/>
                                                      <w:marBottom w:val="0"/>
                                                      <w:divBdr>
                                                        <w:top w:val="none" w:sz="0" w:space="0" w:color="auto"/>
                                                        <w:left w:val="none" w:sz="0" w:space="0" w:color="auto"/>
                                                        <w:bottom w:val="none" w:sz="0" w:space="0" w:color="auto"/>
                                                        <w:right w:val="none" w:sz="0" w:space="0" w:color="auto"/>
                                                      </w:divBdr>
                                                      <w:divsChild>
                                                        <w:div w:id="1091773788">
                                                          <w:marLeft w:val="0"/>
                                                          <w:marRight w:val="0"/>
                                                          <w:marTop w:val="0"/>
                                                          <w:marBottom w:val="0"/>
                                                          <w:divBdr>
                                                            <w:top w:val="none" w:sz="0" w:space="0" w:color="auto"/>
                                                            <w:left w:val="none" w:sz="0" w:space="0" w:color="auto"/>
                                                            <w:bottom w:val="none" w:sz="0" w:space="0" w:color="auto"/>
                                                            <w:right w:val="none" w:sz="0" w:space="0" w:color="auto"/>
                                                          </w:divBdr>
                                                          <w:divsChild>
                                                            <w:div w:id="1483427413">
                                                              <w:marLeft w:val="0"/>
                                                              <w:marRight w:val="0"/>
                                                              <w:marTop w:val="0"/>
                                                              <w:marBottom w:val="0"/>
                                                              <w:divBdr>
                                                                <w:top w:val="none" w:sz="0" w:space="0" w:color="auto"/>
                                                                <w:left w:val="none" w:sz="0" w:space="0" w:color="auto"/>
                                                                <w:bottom w:val="none" w:sz="0" w:space="0" w:color="auto"/>
                                                                <w:right w:val="none" w:sz="0" w:space="0" w:color="auto"/>
                                                              </w:divBdr>
                                                              <w:divsChild>
                                                                <w:div w:id="1867282990">
                                                                  <w:marLeft w:val="0"/>
                                                                  <w:marRight w:val="0"/>
                                                                  <w:marTop w:val="0"/>
                                                                  <w:marBottom w:val="0"/>
                                                                  <w:divBdr>
                                                                    <w:top w:val="none" w:sz="0" w:space="0" w:color="auto"/>
                                                                    <w:left w:val="none" w:sz="0" w:space="0" w:color="auto"/>
                                                                    <w:bottom w:val="none" w:sz="0" w:space="0" w:color="auto"/>
                                                                    <w:right w:val="none" w:sz="0" w:space="0" w:color="auto"/>
                                                                  </w:divBdr>
                                                                  <w:divsChild>
                                                                    <w:div w:id="172282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604642">
                                                          <w:marLeft w:val="0"/>
                                                          <w:marRight w:val="0"/>
                                                          <w:marTop w:val="0"/>
                                                          <w:marBottom w:val="0"/>
                                                          <w:divBdr>
                                                            <w:top w:val="none" w:sz="0" w:space="0" w:color="auto"/>
                                                            <w:left w:val="none" w:sz="0" w:space="0" w:color="auto"/>
                                                            <w:bottom w:val="none" w:sz="0" w:space="0" w:color="auto"/>
                                                            <w:right w:val="none" w:sz="0" w:space="0" w:color="auto"/>
                                                          </w:divBdr>
                                                          <w:divsChild>
                                                            <w:div w:id="141251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2110301">
                                  <w:marLeft w:val="0"/>
                                  <w:marRight w:val="0"/>
                                  <w:marTop w:val="0"/>
                                  <w:marBottom w:val="0"/>
                                  <w:divBdr>
                                    <w:top w:val="none" w:sz="0" w:space="0" w:color="auto"/>
                                    <w:left w:val="none" w:sz="0" w:space="0" w:color="auto"/>
                                    <w:bottom w:val="none" w:sz="0" w:space="0" w:color="auto"/>
                                    <w:right w:val="none" w:sz="0" w:space="0" w:color="auto"/>
                                  </w:divBdr>
                                  <w:divsChild>
                                    <w:div w:id="681735724">
                                      <w:marLeft w:val="0"/>
                                      <w:marRight w:val="0"/>
                                      <w:marTop w:val="0"/>
                                      <w:marBottom w:val="0"/>
                                      <w:divBdr>
                                        <w:top w:val="none" w:sz="0" w:space="0" w:color="auto"/>
                                        <w:left w:val="none" w:sz="0" w:space="0" w:color="auto"/>
                                        <w:bottom w:val="none" w:sz="0" w:space="0" w:color="auto"/>
                                        <w:right w:val="none" w:sz="0" w:space="0" w:color="auto"/>
                                      </w:divBdr>
                                      <w:divsChild>
                                        <w:div w:id="992952285">
                                          <w:marLeft w:val="0"/>
                                          <w:marRight w:val="0"/>
                                          <w:marTop w:val="0"/>
                                          <w:marBottom w:val="0"/>
                                          <w:divBdr>
                                            <w:top w:val="none" w:sz="0" w:space="0" w:color="auto"/>
                                            <w:left w:val="none" w:sz="0" w:space="0" w:color="auto"/>
                                            <w:bottom w:val="none" w:sz="0" w:space="0" w:color="auto"/>
                                            <w:right w:val="none" w:sz="0" w:space="0" w:color="auto"/>
                                          </w:divBdr>
                                          <w:divsChild>
                                            <w:div w:id="1052583413">
                                              <w:marLeft w:val="0"/>
                                              <w:marRight w:val="0"/>
                                              <w:marTop w:val="0"/>
                                              <w:marBottom w:val="0"/>
                                              <w:divBdr>
                                                <w:top w:val="none" w:sz="0" w:space="0" w:color="auto"/>
                                                <w:left w:val="none" w:sz="0" w:space="0" w:color="auto"/>
                                                <w:bottom w:val="none" w:sz="0" w:space="0" w:color="auto"/>
                                                <w:right w:val="none" w:sz="0" w:space="0" w:color="auto"/>
                                              </w:divBdr>
                                              <w:divsChild>
                                                <w:div w:id="356468519">
                                                  <w:marLeft w:val="0"/>
                                                  <w:marRight w:val="0"/>
                                                  <w:marTop w:val="0"/>
                                                  <w:marBottom w:val="0"/>
                                                  <w:divBdr>
                                                    <w:top w:val="none" w:sz="0" w:space="0" w:color="auto"/>
                                                    <w:left w:val="none" w:sz="0" w:space="0" w:color="auto"/>
                                                    <w:bottom w:val="none" w:sz="0" w:space="0" w:color="auto"/>
                                                    <w:right w:val="none" w:sz="0" w:space="0" w:color="auto"/>
                                                  </w:divBdr>
                                                  <w:divsChild>
                                                    <w:div w:id="1822965438">
                                                      <w:marLeft w:val="0"/>
                                                      <w:marRight w:val="0"/>
                                                      <w:marTop w:val="0"/>
                                                      <w:marBottom w:val="0"/>
                                                      <w:divBdr>
                                                        <w:top w:val="none" w:sz="0" w:space="0" w:color="auto"/>
                                                        <w:left w:val="none" w:sz="0" w:space="0" w:color="auto"/>
                                                        <w:bottom w:val="none" w:sz="0" w:space="0" w:color="auto"/>
                                                        <w:right w:val="none" w:sz="0" w:space="0" w:color="auto"/>
                                                      </w:divBdr>
                                                      <w:divsChild>
                                                        <w:div w:id="897396498">
                                                          <w:marLeft w:val="0"/>
                                                          <w:marRight w:val="0"/>
                                                          <w:marTop w:val="0"/>
                                                          <w:marBottom w:val="0"/>
                                                          <w:divBdr>
                                                            <w:top w:val="none" w:sz="0" w:space="0" w:color="auto"/>
                                                            <w:left w:val="none" w:sz="0" w:space="0" w:color="auto"/>
                                                            <w:bottom w:val="none" w:sz="0" w:space="0" w:color="auto"/>
                                                            <w:right w:val="none" w:sz="0" w:space="0" w:color="auto"/>
                                                          </w:divBdr>
                                                          <w:divsChild>
                                                            <w:div w:id="181095081">
                                                              <w:marLeft w:val="0"/>
                                                              <w:marRight w:val="0"/>
                                                              <w:marTop w:val="0"/>
                                                              <w:marBottom w:val="0"/>
                                                              <w:divBdr>
                                                                <w:top w:val="none" w:sz="0" w:space="0" w:color="auto"/>
                                                                <w:left w:val="none" w:sz="0" w:space="0" w:color="auto"/>
                                                                <w:bottom w:val="none" w:sz="0" w:space="0" w:color="auto"/>
                                                                <w:right w:val="none" w:sz="0" w:space="0" w:color="auto"/>
                                                              </w:divBdr>
                                                              <w:divsChild>
                                                                <w:div w:id="484710632">
                                                                  <w:marLeft w:val="0"/>
                                                                  <w:marRight w:val="0"/>
                                                                  <w:marTop w:val="0"/>
                                                                  <w:marBottom w:val="0"/>
                                                                  <w:divBdr>
                                                                    <w:top w:val="none" w:sz="0" w:space="0" w:color="auto"/>
                                                                    <w:left w:val="none" w:sz="0" w:space="0" w:color="auto"/>
                                                                    <w:bottom w:val="none" w:sz="0" w:space="0" w:color="auto"/>
                                                                    <w:right w:val="none" w:sz="0" w:space="0" w:color="auto"/>
                                                                  </w:divBdr>
                                                                  <w:divsChild>
                                                                    <w:div w:id="2075279829">
                                                                      <w:marLeft w:val="0"/>
                                                                      <w:marRight w:val="0"/>
                                                                      <w:marTop w:val="0"/>
                                                                      <w:marBottom w:val="0"/>
                                                                      <w:divBdr>
                                                                        <w:top w:val="none" w:sz="0" w:space="0" w:color="auto"/>
                                                                        <w:left w:val="none" w:sz="0" w:space="0" w:color="auto"/>
                                                                        <w:bottom w:val="none" w:sz="0" w:space="0" w:color="auto"/>
                                                                        <w:right w:val="none" w:sz="0" w:space="0" w:color="auto"/>
                                                                      </w:divBdr>
                                                                      <w:divsChild>
                                                                        <w:div w:id="146034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80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220434">
                                      <w:marLeft w:val="0"/>
                                      <w:marRight w:val="0"/>
                                      <w:marTop w:val="0"/>
                                      <w:marBottom w:val="0"/>
                                      <w:divBdr>
                                        <w:top w:val="none" w:sz="0" w:space="0" w:color="auto"/>
                                        <w:left w:val="none" w:sz="0" w:space="0" w:color="auto"/>
                                        <w:bottom w:val="none" w:sz="0" w:space="0" w:color="auto"/>
                                        <w:right w:val="none" w:sz="0" w:space="0" w:color="auto"/>
                                      </w:divBdr>
                                      <w:divsChild>
                                        <w:div w:id="36788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6792662">
      <w:bodyDiv w:val="1"/>
      <w:marLeft w:val="0"/>
      <w:marRight w:val="0"/>
      <w:marTop w:val="0"/>
      <w:marBottom w:val="0"/>
      <w:divBdr>
        <w:top w:val="none" w:sz="0" w:space="0" w:color="auto"/>
        <w:left w:val="none" w:sz="0" w:space="0" w:color="auto"/>
        <w:bottom w:val="none" w:sz="0" w:space="0" w:color="auto"/>
        <w:right w:val="none" w:sz="0" w:space="0" w:color="auto"/>
      </w:divBdr>
    </w:div>
    <w:div w:id="1521120112">
      <w:bodyDiv w:val="1"/>
      <w:marLeft w:val="0"/>
      <w:marRight w:val="0"/>
      <w:marTop w:val="0"/>
      <w:marBottom w:val="0"/>
      <w:divBdr>
        <w:top w:val="none" w:sz="0" w:space="0" w:color="auto"/>
        <w:left w:val="none" w:sz="0" w:space="0" w:color="auto"/>
        <w:bottom w:val="none" w:sz="0" w:space="0" w:color="auto"/>
        <w:right w:val="none" w:sz="0" w:space="0" w:color="auto"/>
      </w:divBdr>
    </w:div>
    <w:div w:id="1522469870">
      <w:bodyDiv w:val="1"/>
      <w:marLeft w:val="0"/>
      <w:marRight w:val="0"/>
      <w:marTop w:val="0"/>
      <w:marBottom w:val="0"/>
      <w:divBdr>
        <w:top w:val="none" w:sz="0" w:space="0" w:color="auto"/>
        <w:left w:val="none" w:sz="0" w:space="0" w:color="auto"/>
        <w:bottom w:val="none" w:sz="0" w:space="0" w:color="auto"/>
        <w:right w:val="none" w:sz="0" w:space="0" w:color="auto"/>
      </w:divBdr>
    </w:div>
    <w:div w:id="1553038364">
      <w:bodyDiv w:val="1"/>
      <w:marLeft w:val="0"/>
      <w:marRight w:val="0"/>
      <w:marTop w:val="0"/>
      <w:marBottom w:val="0"/>
      <w:divBdr>
        <w:top w:val="none" w:sz="0" w:space="0" w:color="auto"/>
        <w:left w:val="none" w:sz="0" w:space="0" w:color="auto"/>
        <w:bottom w:val="none" w:sz="0" w:space="0" w:color="auto"/>
        <w:right w:val="none" w:sz="0" w:space="0" w:color="auto"/>
      </w:divBdr>
    </w:div>
    <w:div w:id="1687906864">
      <w:bodyDiv w:val="1"/>
      <w:marLeft w:val="0"/>
      <w:marRight w:val="0"/>
      <w:marTop w:val="0"/>
      <w:marBottom w:val="0"/>
      <w:divBdr>
        <w:top w:val="none" w:sz="0" w:space="0" w:color="auto"/>
        <w:left w:val="none" w:sz="0" w:space="0" w:color="auto"/>
        <w:bottom w:val="none" w:sz="0" w:space="0" w:color="auto"/>
        <w:right w:val="none" w:sz="0" w:space="0" w:color="auto"/>
      </w:divBdr>
      <w:divsChild>
        <w:div w:id="1802917543">
          <w:marLeft w:val="0"/>
          <w:marRight w:val="0"/>
          <w:marTop w:val="0"/>
          <w:marBottom w:val="0"/>
          <w:divBdr>
            <w:top w:val="none" w:sz="0" w:space="0" w:color="auto"/>
            <w:left w:val="none" w:sz="0" w:space="0" w:color="auto"/>
            <w:bottom w:val="none" w:sz="0" w:space="0" w:color="auto"/>
            <w:right w:val="none" w:sz="0" w:space="0" w:color="auto"/>
          </w:divBdr>
          <w:divsChild>
            <w:div w:id="1432816774">
              <w:marLeft w:val="0"/>
              <w:marRight w:val="0"/>
              <w:marTop w:val="0"/>
              <w:marBottom w:val="0"/>
              <w:divBdr>
                <w:top w:val="none" w:sz="0" w:space="0" w:color="auto"/>
                <w:left w:val="none" w:sz="0" w:space="0" w:color="auto"/>
                <w:bottom w:val="none" w:sz="0" w:space="0" w:color="auto"/>
                <w:right w:val="none" w:sz="0" w:space="0" w:color="auto"/>
              </w:divBdr>
              <w:divsChild>
                <w:div w:id="926579010">
                  <w:marLeft w:val="0"/>
                  <w:marRight w:val="0"/>
                  <w:marTop w:val="0"/>
                  <w:marBottom w:val="0"/>
                  <w:divBdr>
                    <w:top w:val="none" w:sz="0" w:space="0" w:color="auto"/>
                    <w:left w:val="none" w:sz="0" w:space="0" w:color="auto"/>
                    <w:bottom w:val="none" w:sz="0" w:space="0" w:color="auto"/>
                    <w:right w:val="none" w:sz="0" w:space="0" w:color="auto"/>
                  </w:divBdr>
                  <w:divsChild>
                    <w:div w:id="899054879">
                      <w:marLeft w:val="0"/>
                      <w:marRight w:val="0"/>
                      <w:marTop w:val="0"/>
                      <w:marBottom w:val="0"/>
                      <w:divBdr>
                        <w:top w:val="none" w:sz="0" w:space="0" w:color="auto"/>
                        <w:left w:val="none" w:sz="0" w:space="0" w:color="auto"/>
                        <w:bottom w:val="none" w:sz="0" w:space="0" w:color="auto"/>
                        <w:right w:val="none" w:sz="0" w:space="0" w:color="auto"/>
                      </w:divBdr>
                      <w:divsChild>
                        <w:div w:id="1171141086">
                          <w:marLeft w:val="0"/>
                          <w:marRight w:val="0"/>
                          <w:marTop w:val="0"/>
                          <w:marBottom w:val="0"/>
                          <w:divBdr>
                            <w:top w:val="none" w:sz="0" w:space="0" w:color="auto"/>
                            <w:left w:val="none" w:sz="0" w:space="0" w:color="auto"/>
                            <w:bottom w:val="none" w:sz="0" w:space="0" w:color="auto"/>
                            <w:right w:val="none" w:sz="0" w:space="0" w:color="auto"/>
                          </w:divBdr>
                          <w:divsChild>
                            <w:div w:id="6484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021980">
                  <w:marLeft w:val="0"/>
                  <w:marRight w:val="0"/>
                  <w:marTop w:val="0"/>
                  <w:marBottom w:val="0"/>
                  <w:divBdr>
                    <w:top w:val="none" w:sz="0" w:space="0" w:color="auto"/>
                    <w:left w:val="none" w:sz="0" w:space="0" w:color="auto"/>
                    <w:bottom w:val="none" w:sz="0" w:space="0" w:color="auto"/>
                    <w:right w:val="none" w:sz="0" w:space="0" w:color="auto"/>
                  </w:divBdr>
                  <w:divsChild>
                    <w:div w:id="209901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394866">
      <w:bodyDiv w:val="1"/>
      <w:marLeft w:val="0"/>
      <w:marRight w:val="0"/>
      <w:marTop w:val="0"/>
      <w:marBottom w:val="0"/>
      <w:divBdr>
        <w:top w:val="none" w:sz="0" w:space="0" w:color="auto"/>
        <w:left w:val="none" w:sz="0" w:space="0" w:color="auto"/>
        <w:bottom w:val="none" w:sz="0" w:space="0" w:color="auto"/>
        <w:right w:val="none" w:sz="0" w:space="0" w:color="auto"/>
      </w:divBdr>
    </w:div>
    <w:div w:id="2002538937">
      <w:bodyDiv w:val="1"/>
      <w:marLeft w:val="0"/>
      <w:marRight w:val="0"/>
      <w:marTop w:val="0"/>
      <w:marBottom w:val="0"/>
      <w:divBdr>
        <w:top w:val="none" w:sz="0" w:space="0" w:color="auto"/>
        <w:left w:val="none" w:sz="0" w:space="0" w:color="auto"/>
        <w:bottom w:val="none" w:sz="0" w:space="0" w:color="auto"/>
        <w:right w:val="none" w:sz="0" w:space="0" w:color="auto"/>
      </w:divBdr>
      <w:divsChild>
        <w:div w:id="566767589">
          <w:marLeft w:val="0"/>
          <w:marRight w:val="0"/>
          <w:marTop w:val="0"/>
          <w:marBottom w:val="0"/>
          <w:divBdr>
            <w:top w:val="none" w:sz="0" w:space="0" w:color="auto"/>
            <w:left w:val="none" w:sz="0" w:space="0" w:color="auto"/>
            <w:bottom w:val="none" w:sz="0" w:space="0" w:color="auto"/>
            <w:right w:val="none" w:sz="0" w:space="0" w:color="auto"/>
          </w:divBdr>
          <w:divsChild>
            <w:div w:id="397244699">
              <w:marLeft w:val="0"/>
              <w:marRight w:val="0"/>
              <w:marTop w:val="0"/>
              <w:marBottom w:val="0"/>
              <w:divBdr>
                <w:top w:val="none" w:sz="0" w:space="0" w:color="auto"/>
                <w:left w:val="none" w:sz="0" w:space="0" w:color="auto"/>
                <w:bottom w:val="none" w:sz="0" w:space="0" w:color="auto"/>
                <w:right w:val="none" w:sz="0" w:space="0" w:color="auto"/>
              </w:divBdr>
              <w:divsChild>
                <w:div w:id="517042628">
                  <w:marLeft w:val="0"/>
                  <w:marRight w:val="0"/>
                  <w:marTop w:val="0"/>
                  <w:marBottom w:val="0"/>
                  <w:divBdr>
                    <w:top w:val="none" w:sz="0" w:space="0" w:color="auto"/>
                    <w:left w:val="none" w:sz="0" w:space="0" w:color="auto"/>
                    <w:bottom w:val="none" w:sz="0" w:space="0" w:color="auto"/>
                    <w:right w:val="none" w:sz="0" w:space="0" w:color="auto"/>
                  </w:divBdr>
                  <w:divsChild>
                    <w:div w:id="347869780">
                      <w:marLeft w:val="0"/>
                      <w:marRight w:val="0"/>
                      <w:marTop w:val="0"/>
                      <w:marBottom w:val="0"/>
                      <w:divBdr>
                        <w:top w:val="none" w:sz="0" w:space="0" w:color="auto"/>
                        <w:left w:val="none" w:sz="0" w:space="0" w:color="auto"/>
                        <w:bottom w:val="none" w:sz="0" w:space="0" w:color="auto"/>
                        <w:right w:val="none" w:sz="0" w:space="0" w:color="auto"/>
                      </w:divBdr>
                      <w:divsChild>
                        <w:div w:id="1713380011">
                          <w:marLeft w:val="0"/>
                          <w:marRight w:val="0"/>
                          <w:marTop w:val="0"/>
                          <w:marBottom w:val="0"/>
                          <w:divBdr>
                            <w:top w:val="none" w:sz="0" w:space="0" w:color="auto"/>
                            <w:left w:val="none" w:sz="0" w:space="0" w:color="auto"/>
                            <w:bottom w:val="none" w:sz="0" w:space="0" w:color="auto"/>
                            <w:right w:val="none" w:sz="0" w:space="0" w:color="auto"/>
                          </w:divBdr>
                          <w:divsChild>
                            <w:div w:id="1988392077">
                              <w:marLeft w:val="0"/>
                              <w:marRight w:val="0"/>
                              <w:marTop w:val="0"/>
                              <w:marBottom w:val="0"/>
                              <w:divBdr>
                                <w:top w:val="none" w:sz="0" w:space="0" w:color="auto"/>
                                <w:left w:val="none" w:sz="0" w:space="0" w:color="auto"/>
                                <w:bottom w:val="none" w:sz="0" w:space="0" w:color="auto"/>
                                <w:right w:val="none" w:sz="0" w:space="0" w:color="auto"/>
                              </w:divBdr>
                              <w:divsChild>
                                <w:div w:id="370617023">
                                  <w:marLeft w:val="0"/>
                                  <w:marRight w:val="0"/>
                                  <w:marTop w:val="0"/>
                                  <w:marBottom w:val="0"/>
                                  <w:divBdr>
                                    <w:top w:val="none" w:sz="0" w:space="0" w:color="auto"/>
                                    <w:left w:val="none" w:sz="0" w:space="0" w:color="auto"/>
                                    <w:bottom w:val="none" w:sz="0" w:space="0" w:color="auto"/>
                                    <w:right w:val="none" w:sz="0" w:space="0" w:color="auto"/>
                                  </w:divBdr>
                                  <w:divsChild>
                                    <w:div w:id="1762992684">
                                      <w:marLeft w:val="0"/>
                                      <w:marRight w:val="0"/>
                                      <w:marTop w:val="0"/>
                                      <w:marBottom w:val="0"/>
                                      <w:divBdr>
                                        <w:top w:val="none" w:sz="0" w:space="0" w:color="auto"/>
                                        <w:left w:val="none" w:sz="0" w:space="0" w:color="auto"/>
                                        <w:bottom w:val="none" w:sz="0" w:space="0" w:color="auto"/>
                                        <w:right w:val="none" w:sz="0" w:space="0" w:color="auto"/>
                                      </w:divBdr>
                                      <w:divsChild>
                                        <w:div w:id="221139956">
                                          <w:marLeft w:val="0"/>
                                          <w:marRight w:val="0"/>
                                          <w:marTop w:val="0"/>
                                          <w:marBottom w:val="0"/>
                                          <w:divBdr>
                                            <w:top w:val="none" w:sz="0" w:space="0" w:color="auto"/>
                                            <w:left w:val="none" w:sz="0" w:space="0" w:color="auto"/>
                                            <w:bottom w:val="none" w:sz="0" w:space="0" w:color="auto"/>
                                            <w:right w:val="none" w:sz="0" w:space="0" w:color="auto"/>
                                          </w:divBdr>
                                          <w:divsChild>
                                            <w:div w:id="192140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0441128">
          <w:marLeft w:val="0"/>
          <w:marRight w:val="0"/>
          <w:marTop w:val="0"/>
          <w:marBottom w:val="0"/>
          <w:divBdr>
            <w:top w:val="none" w:sz="0" w:space="0" w:color="auto"/>
            <w:left w:val="none" w:sz="0" w:space="0" w:color="auto"/>
            <w:bottom w:val="none" w:sz="0" w:space="0" w:color="auto"/>
            <w:right w:val="none" w:sz="0" w:space="0" w:color="auto"/>
          </w:divBdr>
          <w:divsChild>
            <w:div w:id="1357461284">
              <w:marLeft w:val="0"/>
              <w:marRight w:val="0"/>
              <w:marTop w:val="0"/>
              <w:marBottom w:val="0"/>
              <w:divBdr>
                <w:top w:val="none" w:sz="0" w:space="0" w:color="auto"/>
                <w:left w:val="none" w:sz="0" w:space="0" w:color="auto"/>
                <w:bottom w:val="none" w:sz="0" w:space="0" w:color="auto"/>
                <w:right w:val="none" w:sz="0" w:space="0" w:color="auto"/>
              </w:divBdr>
              <w:divsChild>
                <w:div w:id="742333851">
                  <w:marLeft w:val="0"/>
                  <w:marRight w:val="0"/>
                  <w:marTop w:val="0"/>
                  <w:marBottom w:val="0"/>
                  <w:divBdr>
                    <w:top w:val="none" w:sz="0" w:space="0" w:color="auto"/>
                    <w:left w:val="none" w:sz="0" w:space="0" w:color="auto"/>
                    <w:bottom w:val="none" w:sz="0" w:space="0" w:color="auto"/>
                    <w:right w:val="none" w:sz="0" w:space="0" w:color="auto"/>
                  </w:divBdr>
                  <w:divsChild>
                    <w:div w:id="417289033">
                      <w:marLeft w:val="0"/>
                      <w:marRight w:val="0"/>
                      <w:marTop w:val="0"/>
                      <w:marBottom w:val="0"/>
                      <w:divBdr>
                        <w:top w:val="none" w:sz="0" w:space="0" w:color="auto"/>
                        <w:left w:val="none" w:sz="0" w:space="0" w:color="auto"/>
                        <w:bottom w:val="none" w:sz="0" w:space="0" w:color="auto"/>
                        <w:right w:val="none" w:sz="0" w:space="0" w:color="auto"/>
                      </w:divBdr>
                      <w:divsChild>
                        <w:div w:id="1316183754">
                          <w:marLeft w:val="0"/>
                          <w:marRight w:val="0"/>
                          <w:marTop w:val="0"/>
                          <w:marBottom w:val="0"/>
                          <w:divBdr>
                            <w:top w:val="none" w:sz="0" w:space="0" w:color="auto"/>
                            <w:left w:val="none" w:sz="0" w:space="0" w:color="auto"/>
                            <w:bottom w:val="none" w:sz="0" w:space="0" w:color="auto"/>
                            <w:right w:val="none" w:sz="0" w:space="0" w:color="auto"/>
                          </w:divBdr>
                          <w:divsChild>
                            <w:div w:id="1119836512">
                              <w:marLeft w:val="0"/>
                              <w:marRight w:val="0"/>
                              <w:marTop w:val="0"/>
                              <w:marBottom w:val="0"/>
                              <w:divBdr>
                                <w:top w:val="none" w:sz="0" w:space="0" w:color="auto"/>
                                <w:left w:val="none" w:sz="0" w:space="0" w:color="auto"/>
                                <w:bottom w:val="none" w:sz="0" w:space="0" w:color="auto"/>
                                <w:right w:val="none" w:sz="0" w:space="0" w:color="auto"/>
                              </w:divBdr>
                              <w:divsChild>
                                <w:div w:id="1362052493">
                                  <w:marLeft w:val="0"/>
                                  <w:marRight w:val="0"/>
                                  <w:marTop w:val="0"/>
                                  <w:marBottom w:val="0"/>
                                  <w:divBdr>
                                    <w:top w:val="none" w:sz="0" w:space="0" w:color="auto"/>
                                    <w:left w:val="none" w:sz="0" w:space="0" w:color="auto"/>
                                    <w:bottom w:val="none" w:sz="0" w:space="0" w:color="auto"/>
                                    <w:right w:val="none" w:sz="0" w:space="0" w:color="auto"/>
                                  </w:divBdr>
                                  <w:divsChild>
                                    <w:div w:id="1928036313">
                                      <w:marLeft w:val="0"/>
                                      <w:marRight w:val="0"/>
                                      <w:marTop w:val="0"/>
                                      <w:marBottom w:val="0"/>
                                      <w:divBdr>
                                        <w:top w:val="none" w:sz="0" w:space="0" w:color="auto"/>
                                        <w:left w:val="none" w:sz="0" w:space="0" w:color="auto"/>
                                        <w:bottom w:val="none" w:sz="0" w:space="0" w:color="auto"/>
                                        <w:right w:val="none" w:sz="0" w:space="0" w:color="auto"/>
                                      </w:divBdr>
                                      <w:divsChild>
                                        <w:div w:id="1711565958">
                                          <w:marLeft w:val="0"/>
                                          <w:marRight w:val="0"/>
                                          <w:marTop w:val="0"/>
                                          <w:marBottom w:val="0"/>
                                          <w:divBdr>
                                            <w:top w:val="none" w:sz="0" w:space="0" w:color="auto"/>
                                            <w:left w:val="none" w:sz="0" w:space="0" w:color="auto"/>
                                            <w:bottom w:val="none" w:sz="0" w:space="0" w:color="auto"/>
                                            <w:right w:val="none" w:sz="0" w:space="0" w:color="auto"/>
                                          </w:divBdr>
                                          <w:divsChild>
                                            <w:div w:id="993487165">
                                              <w:marLeft w:val="0"/>
                                              <w:marRight w:val="0"/>
                                              <w:marTop w:val="0"/>
                                              <w:marBottom w:val="0"/>
                                              <w:divBdr>
                                                <w:top w:val="none" w:sz="0" w:space="0" w:color="auto"/>
                                                <w:left w:val="none" w:sz="0" w:space="0" w:color="auto"/>
                                                <w:bottom w:val="none" w:sz="0" w:space="0" w:color="auto"/>
                                                <w:right w:val="none" w:sz="0" w:space="0" w:color="auto"/>
                                              </w:divBdr>
                                              <w:divsChild>
                                                <w:div w:id="211913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0858025">
      <w:bodyDiv w:val="1"/>
      <w:marLeft w:val="0"/>
      <w:marRight w:val="0"/>
      <w:marTop w:val="0"/>
      <w:marBottom w:val="0"/>
      <w:divBdr>
        <w:top w:val="none" w:sz="0" w:space="0" w:color="auto"/>
        <w:left w:val="none" w:sz="0" w:space="0" w:color="auto"/>
        <w:bottom w:val="none" w:sz="0" w:space="0" w:color="auto"/>
        <w:right w:val="none" w:sz="0" w:space="0" w:color="auto"/>
      </w:divBdr>
      <w:divsChild>
        <w:div w:id="1393700002">
          <w:marLeft w:val="0"/>
          <w:marRight w:val="0"/>
          <w:marTop w:val="0"/>
          <w:marBottom w:val="0"/>
          <w:divBdr>
            <w:top w:val="none" w:sz="0" w:space="0" w:color="auto"/>
            <w:left w:val="none" w:sz="0" w:space="0" w:color="auto"/>
            <w:bottom w:val="none" w:sz="0" w:space="0" w:color="auto"/>
            <w:right w:val="none" w:sz="0" w:space="0" w:color="auto"/>
          </w:divBdr>
          <w:divsChild>
            <w:div w:id="391346583">
              <w:marLeft w:val="0"/>
              <w:marRight w:val="0"/>
              <w:marTop w:val="0"/>
              <w:marBottom w:val="0"/>
              <w:divBdr>
                <w:top w:val="none" w:sz="0" w:space="0" w:color="auto"/>
                <w:left w:val="none" w:sz="0" w:space="0" w:color="auto"/>
                <w:bottom w:val="none" w:sz="0" w:space="0" w:color="auto"/>
                <w:right w:val="none" w:sz="0" w:space="0" w:color="auto"/>
              </w:divBdr>
              <w:divsChild>
                <w:div w:id="1074819037">
                  <w:marLeft w:val="0"/>
                  <w:marRight w:val="0"/>
                  <w:marTop w:val="0"/>
                  <w:marBottom w:val="0"/>
                  <w:divBdr>
                    <w:top w:val="none" w:sz="0" w:space="0" w:color="auto"/>
                    <w:left w:val="none" w:sz="0" w:space="0" w:color="auto"/>
                    <w:bottom w:val="none" w:sz="0" w:space="0" w:color="auto"/>
                    <w:right w:val="none" w:sz="0" w:space="0" w:color="auto"/>
                  </w:divBdr>
                  <w:divsChild>
                    <w:div w:id="664326">
                      <w:marLeft w:val="0"/>
                      <w:marRight w:val="0"/>
                      <w:marTop w:val="0"/>
                      <w:marBottom w:val="0"/>
                      <w:divBdr>
                        <w:top w:val="none" w:sz="0" w:space="0" w:color="auto"/>
                        <w:left w:val="none" w:sz="0" w:space="0" w:color="auto"/>
                        <w:bottom w:val="none" w:sz="0" w:space="0" w:color="auto"/>
                        <w:right w:val="none" w:sz="0" w:space="0" w:color="auto"/>
                      </w:divBdr>
                      <w:divsChild>
                        <w:div w:id="521863752">
                          <w:marLeft w:val="0"/>
                          <w:marRight w:val="0"/>
                          <w:marTop w:val="0"/>
                          <w:marBottom w:val="0"/>
                          <w:divBdr>
                            <w:top w:val="none" w:sz="0" w:space="0" w:color="auto"/>
                            <w:left w:val="none" w:sz="0" w:space="0" w:color="auto"/>
                            <w:bottom w:val="none" w:sz="0" w:space="0" w:color="auto"/>
                            <w:right w:val="none" w:sz="0" w:space="0" w:color="auto"/>
                          </w:divBdr>
                          <w:divsChild>
                            <w:div w:id="924338275">
                              <w:marLeft w:val="0"/>
                              <w:marRight w:val="0"/>
                              <w:marTop w:val="0"/>
                              <w:marBottom w:val="0"/>
                              <w:divBdr>
                                <w:top w:val="none" w:sz="0" w:space="0" w:color="auto"/>
                                <w:left w:val="none" w:sz="0" w:space="0" w:color="auto"/>
                                <w:bottom w:val="none" w:sz="0" w:space="0" w:color="auto"/>
                                <w:right w:val="none" w:sz="0" w:space="0" w:color="auto"/>
                              </w:divBdr>
                              <w:divsChild>
                                <w:div w:id="1197814739">
                                  <w:marLeft w:val="0"/>
                                  <w:marRight w:val="0"/>
                                  <w:marTop w:val="0"/>
                                  <w:marBottom w:val="0"/>
                                  <w:divBdr>
                                    <w:top w:val="none" w:sz="0" w:space="0" w:color="auto"/>
                                    <w:left w:val="none" w:sz="0" w:space="0" w:color="auto"/>
                                    <w:bottom w:val="none" w:sz="0" w:space="0" w:color="auto"/>
                                    <w:right w:val="none" w:sz="0" w:space="0" w:color="auto"/>
                                  </w:divBdr>
                                  <w:divsChild>
                                    <w:div w:id="2057461778">
                                      <w:marLeft w:val="0"/>
                                      <w:marRight w:val="0"/>
                                      <w:marTop w:val="0"/>
                                      <w:marBottom w:val="0"/>
                                      <w:divBdr>
                                        <w:top w:val="none" w:sz="0" w:space="0" w:color="auto"/>
                                        <w:left w:val="none" w:sz="0" w:space="0" w:color="auto"/>
                                        <w:bottom w:val="none" w:sz="0" w:space="0" w:color="auto"/>
                                        <w:right w:val="none" w:sz="0" w:space="0" w:color="auto"/>
                                      </w:divBdr>
                                      <w:divsChild>
                                        <w:div w:id="94448856">
                                          <w:marLeft w:val="0"/>
                                          <w:marRight w:val="0"/>
                                          <w:marTop w:val="0"/>
                                          <w:marBottom w:val="0"/>
                                          <w:divBdr>
                                            <w:top w:val="none" w:sz="0" w:space="0" w:color="auto"/>
                                            <w:left w:val="none" w:sz="0" w:space="0" w:color="auto"/>
                                            <w:bottom w:val="none" w:sz="0" w:space="0" w:color="auto"/>
                                            <w:right w:val="none" w:sz="0" w:space="0" w:color="auto"/>
                                          </w:divBdr>
                                          <w:divsChild>
                                            <w:div w:id="195844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2780725">
          <w:marLeft w:val="0"/>
          <w:marRight w:val="0"/>
          <w:marTop w:val="0"/>
          <w:marBottom w:val="0"/>
          <w:divBdr>
            <w:top w:val="none" w:sz="0" w:space="0" w:color="auto"/>
            <w:left w:val="none" w:sz="0" w:space="0" w:color="auto"/>
            <w:bottom w:val="none" w:sz="0" w:space="0" w:color="auto"/>
            <w:right w:val="none" w:sz="0" w:space="0" w:color="auto"/>
          </w:divBdr>
          <w:divsChild>
            <w:div w:id="1589970781">
              <w:marLeft w:val="0"/>
              <w:marRight w:val="0"/>
              <w:marTop w:val="0"/>
              <w:marBottom w:val="0"/>
              <w:divBdr>
                <w:top w:val="none" w:sz="0" w:space="0" w:color="auto"/>
                <w:left w:val="none" w:sz="0" w:space="0" w:color="auto"/>
                <w:bottom w:val="none" w:sz="0" w:space="0" w:color="auto"/>
                <w:right w:val="none" w:sz="0" w:space="0" w:color="auto"/>
              </w:divBdr>
              <w:divsChild>
                <w:div w:id="1451440374">
                  <w:marLeft w:val="0"/>
                  <w:marRight w:val="0"/>
                  <w:marTop w:val="0"/>
                  <w:marBottom w:val="0"/>
                  <w:divBdr>
                    <w:top w:val="none" w:sz="0" w:space="0" w:color="auto"/>
                    <w:left w:val="none" w:sz="0" w:space="0" w:color="auto"/>
                    <w:bottom w:val="none" w:sz="0" w:space="0" w:color="auto"/>
                    <w:right w:val="none" w:sz="0" w:space="0" w:color="auto"/>
                  </w:divBdr>
                  <w:divsChild>
                    <w:div w:id="1752313808">
                      <w:marLeft w:val="0"/>
                      <w:marRight w:val="0"/>
                      <w:marTop w:val="0"/>
                      <w:marBottom w:val="0"/>
                      <w:divBdr>
                        <w:top w:val="none" w:sz="0" w:space="0" w:color="auto"/>
                        <w:left w:val="none" w:sz="0" w:space="0" w:color="auto"/>
                        <w:bottom w:val="none" w:sz="0" w:space="0" w:color="auto"/>
                        <w:right w:val="none" w:sz="0" w:space="0" w:color="auto"/>
                      </w:divBdr>
                      <w:divsChild>
                        <w:div w:id="1185049904">
                          <w:marLeft w:val="0"/>
                          <w:marRight w:val="0"/>
                          <w:marTop w:val="0"/>
                          <w:marBottom w:val="0"/>
                          <w:divBdr>
                            <w:top w:val="none" w:sz="0" w:space="0" w:color="auto"/>
                            <w:left w:val="none" w:sz="0" w:space="0" w:color="auto"/>
                            <w:bottom w:val="none" w:sz="0" w:space="0" w:color="auto"/>
                            <w:right w:val="none" w:sz="0" w:space="0" w:color="auto"/>
                          </w:divBdr>
                          <w:divsChild>
                            <w:div w:id="1251113978">
                              <w:marLeft w:val="0"/>
                              <w:marRight w:val="0"/>
                              <w:marTop w:val="0"/>
                              <w:marBottom w:val="0"/>
                              <w:divBdr>
                                <w:top w:val="none" w:sz="0" w:space="0" w:color="auto"/>
                                <w:left w:val="none" w:sz="0" w:space="0" w:color="auto"/>
                                <w:bottom w:val="none" w:sz="0" w:space="0" w:color="auto"/>
                                <w:right w:val="none" w:sz="0" w:space="0" w:color="auto"/>
                              </w:divBdr>
                              <w:divsChild>
                                <w:div w:id="442000673">
                                  <w:marLeft w:val="0"/>
                                  <w:marRight w:val="0"/>
                                  <w:marTop w:val="0"/>
                                  <w:marBottom w:val="0"/>
                                  <w:divBdr>
                                    <w:top w:val="none" w:sz="0" w:space="0" w:color="auto"/>
                                    <w:left w:val="none" w:sz="0" w:space="0" w:color="auto"/>
                                    <w:bottom w:val="none" w:sz="0" w:space="0" w:color="auto"/>
                                    <w:right w:val="none" w:sz="0" w:space="0" w:color="auto"/>
                                  </w:divBdr>
                                  <w:divsChild>
                                    <w:div w:id="129905545">
                                      <w:marLeft w:val="0"/>
                                      <w:marRight w:val="0"/>
                                      <w:marTop w:val="0"/>
                                      <w:marBottom w:val="0"/>
                                      <w:divBdr>
                                        <w:top w:val="none" w:sz="0" w:space="0" w:color="auto"/>
                                        <w:left w:val="none" w:sz="0" w:space="0" w:color="auto"/>
                                        <w:bottom w:val="none" w:sz="0" w:space="0" w:color="auto"/>
                                        <w:right w:val="none" w:sz="0" w:space="0" w:color="auto"/>
                                      </w:divBdr>
                                      <w:divsChild>
                                        <w:div w:id="1209495853">
                                          <w:marLeft w:val="0"/>
                                          <w:marRight w:val="0"/>
                                          <w:marTop w:val="0"/>
                                          <w:marBottom w:val="0"/>
                                          <w:divBdr>
                                            <w:top w:val="none" w:sz="0" w:space="0" w:color="auto"/>
                                            <w:left w:val="none" w:sz="0" w:space="0" w:color="auto"/>
                                            <w:bottom w:val="none" w:sz="0" w:space="0" w:color="auto"/>
                                            <w:right w:val="none" w:sz="0" w:space="0" w:color="auto"/>
                                          </w:divBdr>
                                          <w:divsChild>
                                            <w:div w:id="1829445479">
                                              <w:marLeft w:val="0"/>
                                              <w:marRight w:val="0"/>
                                              <w:marTop w:val="0"/>
                                              <w:marBottom w:val="0"/>
                                              <w:divBdr>
                                                <w:top w:val="none" w:sz="0" w:space="0" w:color="auto"/>
                                                <w:left w:val="none" w:sz="0" w:space="0" w:color="auto"/>
                                                <w:bottom w:val="none" w:sz="0" w:space="0" w:color="auto"/>
                                                <w:right w:val="none" w:sz="0" w:space="0" w:color="auto"/>
                                              </w:divBdr>
                                              <w:divsChild>
                                                <w:div w:id="135746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91534742">
      <w:bodyDiv w:val="1"/>
      <w:marLeft w:val="0"/>
      <w:marRight w:val="0"/>
      <w:marTop w:val="0"/>
      <w:marBottom w:val="0"/>
      <w:divBdr>
        <w:top w:val="none" w:sz="0" w:space="0" w:color="auto"/>
        <w:left w:val="none" w:sz="0" w:space="0" w:color="auto"/>
        <w:bottom w:val="none" w:sz="0" w:space="0" w:color="auto"/>
        <w:right w:val="none" w:sz="0" w:space="0" w:color="auto"/>
      </w:divBdr>
    </w:div>
    <w:div w:id="214114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D3E82-01B2-5D43-92DA-E006AAA3E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27</Pages>
  <Words>10439</Words>
  <Characters>58358</Characters>
  <Application>Microsoft Office Word</Application>
  <DocSecurity>0</DocSecurity>
  <Lines>1357</Lines>
  <Paragraphs>541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mehar s</dc:creator>
  <cp:keywords/>
  <dc:description/>
  <cp:lastModifiedBy>mehar s</cp:lastModifiedBy>
  <cp:revision>4</cp:revision>
  <dcterms:created xsi:type="dcterms:W3CDTF">2026-04-06T16:35:00Z</dcterms:created>
  <dcterms:modified xsi:type="dcterms:W3CDTF">2026-05-16T05:53:00Z</dcterms:modified>
</cp:coreProperties>
</file>