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1B940" w14:textId="77777777" w:rsidR="00932043" w:rsidRPr="00932043" w:rsidRDefault="00932043" w:rsidP="00932043">
      <w:pPr>
        <w:spacing w:after="0" w:line="240" w:lineRule="auto"/>
        <w:jc w:val="center"/>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Mirage Number Three: “Trump and His MAGA Followers Are Ignorant”</w:t>
      </w:r>
    </w:p>
    <w:p w14:paraId="302CC20A" w14:textId="77777777" w:rsidR="00932043" w:rsidRPr="00932043" w:rsidRDefault="00932043" w:rsidP="00932043">
      <w:pPr>
        <w:spacing w:after="0" w:line="240" w:lineRule="auto"/>
        <w:jc w:val="center"/>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i/>
          <w:iCs/>
          <w:color w:val="000000" w:themeColor="text1"/>
          <w:kern w:val="0"/>
          <w:sz w:val="72"/>
          <w:szCs w:val="72"/>
          <w14:ligatures w14:val="none"/>
        </w:rPr>
        <w:t>Self-Image: The Most Powerful Force in Public Opinion</w:t>
      </w:r>
    </w:p>
    <w:p w14:paraId="401CC1C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After more than a quarter-century as a pollster, I have learned what commentators often miss: most people do not vote after studying a policy paper. They vote according to who they believe they are.</w:t>
      </w:r>
    </w:p>
    <w:p w14:paraId="2A43392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Self-image may be the most powerful force in public opinion—stronger than taxes, crime, inflation, or even visible decline. Once a voter believes one party represents educated and respectable people while the other represents the ignorant or bigoted, facts alone rarely move that voter.</w:t>
      </w:r>
    </w:p>
    <w:p w14:paraId="6FF44DA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You can see this in two groups that once formed a dependable part of the conservative Republican coalition: suburban women and voters over the age of sixty-five. For years, Republicans could count on both. They valued safe neighborhoods, stable schools, restrained government, lower taxes, and a certain basic order in public life. Then three forces changed the political landscape: Barack Obama, Donald Trump, and the COVID pandemic.</w:t>
      </w:r>
    </w:p>
    <w:p w14:paraId="0A54F51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Today, suburban women and older voters are essential to Democratic control of many blue states. Younger voters have traditionally belonged to that coalition, although portions drifted toward Donald Trump in 2024. But the larger pattern </w:t>
      </w:r>
      <w:proofErr w:type="gramStart"/>
      <w:r w:rsidRPr="00932043">
        <w:rPr>
          <w:rFonts w:ascii="Times New Roman" w:eastAsia="Times New Roman" w:hAnsi="Times New Roman" w:cs="Times New Roman"/>
          <w:color w:val="000000" w:themeColor="text1"/>
          <w:kern w:val="0"/>
          <w:sz w:val="72"/>
          <w:szCs w:val="72"/>
          <w14:ligatures w14:val="none"/>
        </w:rPr>
        <w:t>remains:</w:t>
      </w:r>
      <w:proofErr w:type="gramEnd"/>
      <w:r w:rsidRPr="00932043">
        <w:rPr>
          <w:rFonts w:ascii="Times New Roman" w:eastAsia="Times New Roman" w:hAnsi="Times New Roman" w:cs="Times New Roman"/>
          <w:color w:val="000000" w:themeColor="text1"/>
          <w:kern w:val="0"/>
          <w:sz w:val="72"/>
          <w:szCs w:val="72"/>
          <w14:ligatures w14:val="none"/>
        </w:rPr>
        <w:t xml:space="preserve"> in deeply Democratic states, political identity is so firmly tied to personal identity that even obvious decline may not produce political change.</w:t>
      </w:r>
    </w:p>
    <w:p w14:paraId="784C186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2026, InsiderAdvantage asked New York voters an unusual but revealing question. If New York could form an alliance with other Democratic-controlled blue states, would voters support separating those states from Republican-controlled red states for the purpose of adopting shared laws consistent with blue-state values?</w:t>
      </w:r>
    </w:p>
    <w:p w14:paraId="1A50EA1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overall electorate divided roughly into thirds: one-third supported the idea, one-third opposed it, and one-third remained undecided. But among Democrats, the result was striking. Fifty-one percent favored separation, while only 24 percent opposed it. The rest were undecided.</w:t>
      </w:r>
    </w:p>
    <w:p w14:paraId="2D31DA9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Think about what that means. New York has experienced population loss, high taxes, expensive housing, complicated regulations, and growing public frustration over crime and disorder. Yet </w:t>
      </w:r>
      <w:proofErr w:type="gramStart"/>
      <w:r w:rsidRPr="00932043">
        <w:rPr>
          <w:rFonts w:ascii="Times New Roman" w:eastAsia="Times New Roman" w:hAnsi="Times New Roman" w:cs="Times New Roman"/>
          <w:color w:val="000000" w:themeColor="text1"/>
          <w:kern w:val="0"/>
          <w:sz w:val="72"/>
          <w:szCs w:val="72"/>
          <w14:ligatures w14:val="none"/>
        </w:rPr>
        <w:t>a majority of</w:t>
      </w:r>
      <w:proofErr w:type="gramEnd"/>
      <w:r w:rsidRPr="00932043">
        <w:rPr>
          <w:rFonts w:ascii="Times New Roman" w:eastAsia="Times New Roman" w:hAnsi="Times New Roman" w:cs="Times New Roman"/>
          <w:color w:val="000000" w:themeColor="text1"/>
          <w:kern w:val="0"/>
          <w:sz w:val="72"/>
          <w:szCs w:val="72"/>
          <w14:ligatures w14:val="none"/>
        </w:rPr>
        <w:t xml:space="preserve"> Democrats surveyed were at least willing to embrace the idea of a more formal political separation from red America. Rather than question whether progressive government had contributed to the problems around them, many preferred to imagine a future in which they could have more of it.</w:t>
      </w:r>
    </w:p>
    <w:p w14:paraId="6C9C737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Those who become fed up often leave for Florida, Texas, Tennessee, the Carolinas, or another state where taxes are lower and life seems more manageable. Some arrive carrying the political habits that helped damage the old place. It is a great irony: a voter escapes progressive government and then resists any suggestion that progressive government prompted the escape.</w:t>
      </w:r>
    </w:p>
    <w:p w14:paraId="4907033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That is the power of self-image. Admitting the other side may have been right can feel like admitting that your friends, children, teachers, favorite television personalities, and entire social circle were wrong. For many, that is harder than paying another tax increase.</w:t>
      </w:r>
    </w:p>
    <w:p w14:paraId="2D13EEA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Change They Believed In</w:t>
      </w:r>
    </w:p>
    <w:p w14:paraId="70B6B4E2"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Barack Obama understood image better than almost any politician of his generation. He ran in 2008 as a reassuring, almost traditional Democrat. </w:t>
      </w:r>
      <w:proofErr w:type="gramStart"/>
      <w:r w:rsidRPr="00932043">
        <w:rPr>
          <w:rFonts w:ascii="Times New Roman" w:eastAsia="Times New Roman" w:hAnsi="Times New Roman" w:cs="Times New Roman"/>
          <w:color w:val="000000" w:themeColor="text1"/>
          <w:kern w:val="0"/>
          <w:sz w:val="72"/>
          <w:szCs w:val="72"/>
          <w14:ligatures w14:val="none"/>
        </w:rPr>
        <w:t>He</w:t>
      </w:r>
      <w:proofErr w:type="gramEnd"/>
      <w:r w:rsidRPr="00932043">
        <w:rPr>
          <w:rFonts w:ascii="Times New Roman" w:eastAsia="Times New Roman" w:hAnsi="Times New Roman" w:cs="Times New Roman"/>
          <w:color w:val="000000" w:themeColor="text1"/>
          <w:kern w:val="0"/>
          <w:sz w:val="72"/>
          <w:szCs w:val="72"/>
          <w14:ligatures w14:val="none"/>
        </w:rPr>
        <w:t xml:space="preserve"> spoke of bringing the country together, cleaning up Washington, and moving beyond old partisan battles. Every now and then, however, he revealed a cultural attitude that was much more dismissive of red-state America.</w:t>
      </w:r>
    </w:p>
    <w:p w14:paraId="2C4641D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His famous description of voters in struggling Midwestern communities remains one of the clearest examples. He said that when people become bitter, they “cling to guns or religion or antipathy toward people who aren’t like them.” That was not simply a policy disagreement. It was a judgment about a type of American. It suggested that traditional values were not convictions honestly held, but emotional crutches used by frightened and resentful people.</w:t>
      </w:r>
    </w:p>
    <w:p w14:paraId="1E593CD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Still, Obama was careful. He straddled the fence on immigration, government waste, and cultural issues. He offered change without spelling out every consequence. The presentation was hopeful, polished, and sophisticated. Voting for him became a statement about the voter as much as a decision about the candidate.</w:t>
      </w:r>
    </w:p>
    <w:p w14:paraId="608096A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2008, while polling battleground counties for the then-new Politico, I could see a shift among suburban women. It was not a change on one issue, but a change in cultural alignment.</w:t>
      </w:r>
    </w:p>
    <w:p w14:paraId="401FFFC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2004, George W. Bush won 55 percent of the white suburban female vote. No Republican since Obama’s arrival has matched that performance. Donald Trump came closest in 2024, but the long-term movement had already reshaped the electoral map.</w:t>
      </w:r>
    </w:p>
    <w:p w14:paraId="26A5165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Why did it happen? The easy answer is that suburban women simply disliked Trump’s personality. There is truth in that, but it is nowhere near the whole truth. Trump did not create the cultural transformation. He exposed it. His bluntness forced millions of voters to choose between two identities that the media and educational establishment had spent years defining for them.</w:t>
      </w:r>
    </w:p>
    <w:p w14:paraId="2657E52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On one side stood the supposedly enlightened America: educated, credentialed, diverse, emotionally sensitive, scientifically informed, and modern. On the other stood Trump and MAGA America: religious, patriotic, skeptical of experts, attached to borders and traditions, and therefore routinely described as ignorant, racist, anti-science, or dangerous.</w:t>
      </w:r>
    </w:p>
    <w:p w14:paraId="14FEA3D8"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Once that framing took hold, voting against Trump became a form of self-validation. It said, “I am not one of those people.”</w:t>
      </w:r>
    </w:p>
    <w:p w14:paraId="07E0626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Hope and Change Becomes Image and Wokeness</w:t>
      </w:r>
    </w:p>
    <w:p w14:paraId="462C919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endless accusations of Trump’s racism, the rise of “white privilege” as an organizing idea, the corresponding pressure of white guilt, and the transformation of education all worked together. They did not merely produce college graduates who were suspicious of Republicans, capitalism, and the Make America Great Again movement. They also changed the parents of those graduates.</w:t>
      </w:r>
    </w:p>
    <w:p w14:paraId="36DB1FB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That last point is critically important. For most of American history, political beliefs were assumed to travel from parent to child. Mom and Dad established the values of the home. Children absorbed those values at the dinner table, in church, and through the rhythms of family life. Political allegiance was often inherited much like religion, regional identity, or loyalty to a favorite baseball team.</w:t>
      </w:r>
    </w:p>
    <w:p w14:paraId="0F5C3D4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the great suburban expansions after World War II—from Nassau County in New York to Orange County in California, and across the neighborhoods of the industrial Midwest—the family was treated as a political inheritance machine. Campaign managers assumed that children would generally begin where their parents had left off.</w:t>
      </w:r>
    </w:p>
    <w:p w14:paraId="60A743B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Over the last twenty years, that process has been turned upside down.</w:t>
      </w:r>
    </w:p>
    <w:p w14:paraId="0BDE113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Across the suburbs surrounding Philadelphia, Atlanta, Phoenix, Dallas, Oakland, Washington, and other metropolitan areas, political values increasingly travel upward. They move from the classroom to the child, from the child to the kitchen table, and from the kitchen table to the parent. I call it political trickle-up.</w:t>
      </w:r>
    </w:p>
    <w:p w14:paraId="6147FC6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If you want to understand why so many college-educated suburban women—once a cornerstone of center-right politics—became reliable Democratic voters, you cannot look only at campaign commercials or presidential debates. You </w:t>
      </w:r>
      <w:proofErr w:type="gramStart"/>
      <w:r w:rsidRPr="00932043">
        <w:rPr>
          <w:rFonts w:ascii="Times New Roman" w:eastAsia="Times New Roman" w:hAnsi="Times New Roman" w:cs="Times New Roman"/>
          <w:color w:val="000000" w:themeColor="text1"/>
          <w:kern w:val="0"/>
          <w:sz w:val="72"/>
          <w:szCs w:val="72"/>
          <w14:ligatures w14:val="none"/>
        </w:rPr>
        <w:t>have to</w:t>
      </w:r>
      <w:proofErr w:type="gramEnd"/>
      <w:r w:rsidRPr="00932043">
        <w:rPr>
          <w:rFonts w:ascii="Times New Roman" w:eastAsia="Times New Roman" w:hAnsi="Times New Roman" w:cs="Times New Roman"/>
          <w:color w:val="000000" w:themeColor="text1"/>
          <w:kern w:val="0"/>
          <w:sz w:val="72"/>
          <w:szCs w:val="72"/>
          <w14:ligatures w14:val="none"/>
        </w:rPr>
        <w:t xml:space="preserve"> look inside the home. You </w:t>
      </w:r>
      <w:proofErr w:type="gramStart"/>
      <w:r w:rsidRPr="00932043">
        <w:rPr>
          <w:rFonts w:ascii="Times New Roman" w:eastAsia="Times New Roman" w:hAnsi="Times New Roman" w:cs="Times New Roman"/>
          <w:color w:val="000000" w:themeColor="text1"/>
          <w:kern w:val="0"/>
          <w:sz w:val="72"/>
          <w:szCs w:val="72"/>
          <w14:ligatures w14:val="none"/>
        </w:rPr>
        <w:t>have to</w:t>
      </w:r>
      <w:proofErr w:type="gramEnd"/>
      <w:r w:rsidRPr="00932043">
        <w:rPr>
          <w:rFonts w:ascii="Times New Roman" w:eastAsia="Times New Roman" w:hAnsi="Times New Roman" w:cs="Times New Roman"/>
          <w:color w:val="000000" w:themeColor="text1"/>
          <w:kern w:val="0"/>
          <w:sz w:val="72"/>
          <w:szCs w:val="72"/>
          <w14:ligatures w14:val="none"/>
        </w:rPr>
        <w:t xml:space="preserve"> look at what children are taught, how they are encouraged to discuss it, and how a parent reacts when a son or daughter presents a political opinion as a moral demand.</w:t>
      </w:r>
    </w:p>
    <w:p w14:paraId="21AA811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Schools did not merely teach students about controversial issues. Increasingly, they taught students how a morally acceptable person was expected to think about those issues. Identity, race, gender, climate, immigration, capitalism, and American history were not always presented as subjects to be debated. They were often presented as tests of character.</w:t>
      </w:r>
    </w:p>
    <w:p w14:paraId="252807E2"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Then the children brought those tests home.</w:t>
      </w:r>
    </w:p>
    <w:p w14:paraId="0BC3347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Imagine the suburban mother whose teenage daughter returns from school and announces that a commonly used phrase is offensive, that a traditional view is hateful, or that failing to support a particular cause makes someone complicit in injustice. The mother may disagree. She may not even understand the new terminology. But she does understand that rejecting the daughter’s position could produce an argument, emotional distance, or an accusation that she does not care.</w:t>
      </w:r>
    </w:p>
    <w:p w14:paraId="5AC1222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Most parents do not want a political debate with their child to become a test of love. </w:t>
      </w:r>
      <w:proofErr w:type="gramStart"/>
      <w:r w:rsidRPr="00932043">
        <w:rPr>
          <w:rFonts w:ascii="Times New Roman" w:eastAsia="Times New Roman" w:hAnsi="Times New Roman" w:cs="Times New Roman"/>
          <w:color w:val="000000" w:themeColor="text1"/>
          <w:kern w:val="0"/>
          <w:sz w:val="72"/>
          <w:szCs w:val="72"/>
          <w14:ligatures w14:val="none"/>
        </w:rPr>
        <w:t>So</w:t>
      </w:r>
      <w:proofErr w:type="gramEnd"/>
      <w:r w:rsidRPr="00932043">
        <w:rPr>
          <w:rFonts w:ascii="Times New Roman" w:eastAsia="Times New Roman" w:hAnsi="Times New Roman" w:cs="Times New Roman"/>
          <w:color w:val="000000" w:themeColor="text1"/>
          <w:kern w:val="0"/>
          <w:sz w:val="72"/>
          <w:szCs w:val="72"/>
          <w14:ligatures w14:val="none"/>
        </w:rPr>
        <w:t xml:space="preserve"> they accommodate. They learn the vocabulary. They avoid certain subjects. They nod along when they are not entirely convinced. What begins as an attempt to keep peace in the family can slowly become acceptance, then repetition, and finally belief.</w:t>
      </w:r>
    </w:p>
    <w:p w14:paraId="3E49343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Outside the home, the same mother faces another form of pressure. There are PTA meetings, youth sports text chains, neighborhood associations, volunteer boards, book clubs, school fundraisers, carpools, and parent social circles. These are not trivial parts of suburban life. They are the networks through which friendships are formed, reputations are established, and children gain access to activities and opportunities.</w:t>
      </w:r>
    </w:p>
    <w:p w14:paraId="19645B2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many of those circles, progressive language became the price of admission. Knowing the latest approved terms signaled that a person was informed and compassionate. Questioning the terms risked suggesting that she was uninformed or, worse, unkind. Again, self-image took control.</w:t>
      </w:r>
    </w:p>
    <w:p w14:paraId="3A0A8E3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If fitting in is presented as enlightenment, fitting in becomes almost irresistible.</w:t>
      </w:r>
    </w:p>
    <w:p w14:paraId="41FF792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The Trickle-Up Effect</w:t>
      </w:r>
    </w:p>
    <w:p w14:paraId="00D883F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Researchers have a more academic name for what I have observed in polling: “trickle-up socialization.” Political communication scholars Michael McDevitt and Spiro Kiousis found that young people do not act merely as passive recipients of their parents’ politics. They can push political change inside the family. They called children “developmental provocateurs,” an awfully fancy phrase for a teenager arriving at dinner with a new moral certainty and daring Mom or Dad to disagree.</w:t>
      </w:r>
    </w:p>
    <w:p w14:paraId="0D4BAC0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This is rarely a calm debate about tax rates, administrative law, or the mechanics of an environmental regulation. It is emotional. The child has been told that the issue involves fairness, safety, identity, or even survival. The parent is not merely being asked to evaluate a policy. The parent is being asked to validate the child.</w:t>
      </w:r>
    </w:p>
    <w:p w14:paraId="2B12F70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 study led by Danielle Lawson and published in Nature Climate Change offered a measurable example. After students received issue-focused climate instruction and discussed it at home, parental concern increased—especially among conservative parents. Other researchers have likewise described political influence within families as a two-way street. That should surprise no one who has raised a teenager, but the consequences are enormous when nearly every major educational and cultural institution leans in the same direction.</w:t>
      </w:r>
    </w:p>
    <w:p w14:paraId="119B001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For mothers, who often serve as the primary emotional confidantes in a family, the pressure can be especially strong. Adopting the child’s language feels like an act of care. Repeating it becomes a habit. The habit becomes part of her public identity. Before long, a vocabulary initially borrowed to avoid conflict becomes a political conviction defended at the ballot box.</w:t>
      </w:r>
    </w:p>
    <w:p w14:paraId="025FA4A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Ronald Reagan made “trickle-down economics” a household phrase. In this case, the movement goes the other way. The politics taught in schools trickles up to parents, and the polling evidence of that change is difficult to miss.</w:t>
      </w:r>
    </w:p>
    <w:p w14:paraId="2A3C432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survey after survey, regardless of the state, we find a substantial gap between male and female respondents. Women are usually more liberal in their answers and more likely to lean Democratic. There are many reasons for that divide, of course, and no single study proves that schools caused all of it. But when the same pattern appears across states, counties, age groups, and election cycles, a pollster learns to pay attention. The movement is real.</w:t>
      </w:r>
    </w:p>
    <w:p w14:paraId="64E9960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The School Gate Has Its Own Politics</w:t>
      </w:r>
    </w:p>
    <w:p w14:paraId="702EB6F1"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child may start the conversation, but the parent network often locks the change into place.</w:t>
      </w:r>
    </w:p>
    <w:p w14:paraId="4B2D3CF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Suburban communities are full of small but powerful social institutions. A parent’s standing can be affected by what she says at a meeting, posts in a group chat, or fails to display on the front lawn. The pressure is rarely written down. No one issues a formal rule saying that every respectable mother must repeat the approved language of the school district. The enforcement is subtler than that, which can make it more effective.</w:t>
      </w:r>
    </w:p>
    <w:p w14:paraId="21882AC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Express skepticism about a fashionable initiative and invitations may become less frequent. Question a school policy and a mother may worry that her child—not she—will pay the social price. Parents will tolerate a great deal personally, but they will move heaven and earth to keep their children from being excluded.</w:t>
      </w:r>
    </w:p>
    <w:p w14:paraId="7FDE728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Then there is virtue signaling. In an affluent, highly educated suburb, repeating school-approved language communicates more than agreement with a policy. It announces sophistication. It says that the speaker is current, aware, caring, and accepted by the right people. The vocabulary becomes a social credential, almost like the correct university decal on the rear window of the SUV.</w:t>
      </w:r>
    </w:p>
    <w:p w14:paraId="13DC9B82"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Over time, outward compliance can become inward belief. A mother may initially repeat a phrase because everyone around her uses it. Soon she defends the phrase because abandoning it would require admitting that she had surrendered her judgment to social pressure. Once again, self-image protects the political position.</w:t>
      </w:r>
    </w:p>
    <w:p w14:paraId="1146847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The Union Machine</w:t>
      </w:r>
    </w:p>
    <w:p w14:paraId="5953E86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None of this developed in a vacuum. Behind the language and curriculum sits one of the most powerful political operations in the country: the public-sector teachers’ union machine.</w:t>
      </w:r>
    </w:p>
    <w:p w14:paraId="03085D5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National Education Association and the American Federation of Teachers represent millions of public-school employees. Individual teachers hold all sorts of political views, and many are dedicated professionals who want nothing more than to teach children well. The issue is not the private belief of every classroom teacher. The issue is what the national organizations do with their political influence and their enormous financial resources.</w:t>
      </w:r>
    </w:p>
    <w:p w14:paraId="72F2825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Their checkbooks tell the story. Federal campaign-finance records have repeatedly shown the national political arms of the NEA and AFT directing roughly 95 to 99 percent of their candidate contributions toward Democrats, Democratic leadership committees, and liberal advocacy. Over multiple election cycles, the unions have spent staggering sums promoting progressive causes, fighting school choice, and electing allies who will preserve their influence.</w:t>
      </w:r>
    </w:p>
    <w:p w14:paraId="5C8011D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Traditional unions bargained over pay, benefits, hours, and working conditions. Today’s national teachers’ unions increasingly embrace “social justice unionism,” extending their mission far beyond the workplace and turning education into a vehicle for political transformation.</w:t>
      </w:r>
    </w:p>
    <w:p w14:paraId="383A213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AFT President Randi Weingarten has described the relationship candidly: “You have to have the power of a social movement to move an agenda . . . and that’s where the union comes in.” NEA President Becky Pringle has likewise spoken of transforming schools through social-justice activism.</w:t>
      </w:r>
    </w:p>
    <w:p w14:paraId="2919950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When a union sponsors equity workshops, recommends ideologically loaded reading, promotes </w:t>
      </w:r>
      <w:proofErr w:type="gramStart"/>
      <w:r w:rsidRPr="00932043">
        <w:rPr>
          <w:rFonts w:ascii="Times New Roman" w:eastAsia="Times New Roman" w:hAnsi="Times New Roman" w:cs="Times New Roman"/>
          <w:color w:val="000000" w:themeColor="text1"/>
          <w:kern w:val="0"/>
          <w:sz w:val="72"/>
          <w:szCs w:val="72"/>
          <w14:ligatures w14:val="none"/>
        </w:rPr>
        <w:t>particular instructional</w:t>
      </w:r>
      <w:proofErr w:type="gramEnd"/>
      <w:r w:rsidRPr="00932043">
        <w:rPr>
          <w:rFonts w:ascii="Times New Roman" w:eastAsia="Times New Roman" w:hAnsi="Times New Roman" w:cs="Times New Roman"/>
          <w:color w:val="000000" w:themeColor="text1"/>
          <w:kern w:val="0"/>
          <w:sz w:val="72"/>
          <w:szCs w:val="72"/>
          <w14:ligatures w14:val="none"/>
        </w:rPr>
        <w:t xml:space="preserve"> frameworks, and funds candidates for local school boards, the politics arrives wrapped in the authority of education. To the average parent, it may not look like a Democratic campaign message. It looks like the judgment of trained professionals and the official policy of the local school.</w:t>
      </w:r>
    </w:p>
    <w:p w14:paraId="5576D0AF" w14:textId="77777777" w:rsid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That packaging matters. Most parents do not have time to trace every classroom initiative back to the organization that promoted it. When a school calls a program necessary for inclusion or safety, many assume the experts know best. That is how partisan ideas become institutional facts before families realize a political debate has even begun.</w:t>
      </w:r>
    </w:p>
    <w:p w14:paraId="10CAAE3D" w14:textId="3D3592B6" w:rsidR="00B654D2" w:rsidRPr="00B654D2" w:rsidRDefault="00817121" w:rsidP="00B654D2">
      <w:pPr>
        <w:pStyle w:val="NormalWeb"/>
        <w:shd w:val="clear" w:color="auto" w:fill="FFFFFF"/>
        <w:spacing w:before="0" w:beforeAutospacing="0" w:after="180" w:afterAutospacing="0"/>
        <w:rPr>
          <w:color w:val="222222"/>
          <w:sz w:val="72"/>
          <w:szCs w:val="72"/>
        </w:rPr>
      </w:pPr>
      <w:proofErr w:type="gramStart"/>
      <w:r>
        <w:rPr>
          <w:color w:val="000000" w:themeColor="text1"/>
          <w:sz w:val="72"/>
          <w:szCs w:val="72"/>
        </w:rPr>
        <w:t>So</w:t>
      </w:r>
      <w:proofErr w:type="gramEnd"/>
      <w:r>
        <w:rPr>
          <w:color w:val="000000" w:themeColor="text1"/>
          <w:sz w:val="72"/>
          <w:szCs w:val="72"/>
        </w:rPr>
        <w:t xml:space="preserve"> what does advancing educational standards and educators have with this? </w:t>
      </w:r>
      <w:r w:rsidR="00B654D2" w:rsidRPr="00B654D2">
        <w:rPr>
          <w:color w:val="222222"/>
          <w:sz w:val="72"/>
          <w:szCs w:val="72"/>
        </w:rPr>
        <w:t>According to reports from the NEA’s July 3–7, 2026 Representative Assembly in Denver</w:t>
      </w:r>
      <w:r w:rsidR="00B654D2">
        <w:rPr>
          <w:color w:val="222222"/>
          <w:sz w:val="72"/>
          <w:szCs w:val="72"/>
        </w:rPr>
        <w:t xml:space="preserve">, </w:t>
      </w:r>
      <w:r w:rsidR="00B654D2" w:rsidRPr="00B654D2">
        <w:rPr>
          <w:color w:val="222222"/>
          <w:sz w:val="72"/>
          <w:szCs w:val="72"/>
        </w:rPr>
        <w:t>Delegates approved a New B</w:t>
      </w:r>
      <w:r w:rsidR="00B654D2">
        <w:rPr>
          <w:color w:val="222222"/>
          <w:sz w:val="72"/>
          <w:szCs w:val="72"/>
        </w:rPr>
        <w:t>usiness</w:t>
      </w:r>
      <w:r w:rsidR="00B654D2" w:rsidRPr="00B654D2">
        <w:rPr>
          <w:color w:val="222222"/>
          <w:sz w:val="72"/>
          <w:szCs w:val="72"/>
        </w:rPr>
        <w:t xml:space="preserve"> Item directing the union to</w:t>
      </w:r>
      <w:r w:rsidR="00B654D2">
        <w:rPr>
          <w:color w:val="222222"/>
          <w:sz w:val="72"/>
          <w:szCs w:val="72"/>
        </w:rPr>
        <w:t xml:space="preserve"> c</w:t>
      </w:r>
      <w:r w:rsidR="00B654D2" w:rsidRPr="00B654D2">
        <w:rPr>
          <w:color w:val="222222"/>
          <w:sz w:val="72"/>
          <w:szCs w:val="72"/>
        </w:rPr>
        <w:t xml:space="preserve">all for the impeachment, conviction, and removal of President Donald Trump. </w:t>
      </w:r>
      <w:r w:rsidR="00B654D2">
        <w:rPr>
          <w:color w:val="222222"/>
          <w:sz w:val="72"/>
          <w:szCs w:val="72"/>
        </w:rPr>
        <w:t>They planned to s</w:t>
      </w:r>
      <w:r w:rsidR="00B654D2" w:rsidRPr="00B654D2">
        <w:rPr>
          <w:color w:val="222222"/>
          <w:sz w:val="72"/>
          <w:szCs w:val="72"/>
        </w:rPr>
        <w:t>upport or organize a national March on Washington before the November 2026 midterm elections to advocate for that goal and encourage other labor unions and allied organizations to participate. us</w:t>
      </w:r>
    </w:p>
    <w:p w14:paraId="737FB777" w14:textId="54503421" w:rsidR="00B654D2" w:rsidRDefault="00B654D2" w:rsidP="00B654D2">
      <w:pPr>
        <w:shd w:val="clear" w:color="auto" w:fill="FFFFFF"/>
        <w:spacing w:after="180" w:line="240" w:lineRule="auto"/>
        <w:rPr>
          <w:rFonts w:ascii="Times New Roman" w:eastAsia="Times New Roman" w:hAnsi="Times New Roman" w:cs="Times New Roman"/>
          <w:color w:val="222222"/>
          <w:kern w:val="0"/>
          <w:sz w:val="72"/>
          <w:szCs w:val="72"/>
          <w14:ligatures w14:val="none"/>
        </w:rPr>
      </w:pPr>
      <w:r w:rsidRPr="00B654D2">
        <w:rPr>
          <w:rFonts w:ascii="Times New Roman" w:eastAsia="Times New Roman" w:hAnsi="Times New Roman" w:cs="Times New Roman"/>
          <w:color w:val="222222"/>
          <w:kern w:val="0"/>
          <w:sz w:val="72"/>
          <w:szCs w:val="72"/>
          <w14:ligatures w14:val="none"/>
        </w:rPr>
        <w:t>The NEA itself posted and circulated the adopted language on its social media, stating:</w:t>
      </w:r>
      <w:r>
        <w:rPr>
          <w:rFonts w:ascii="Times New Roman" w:eastAsia="Times New Roman" w:hAnsi="Times New Roman" w:cs="Times New Roman"/>
          <w:color w:val="222222"/>
          <w:kern w:val="0"/>
          <w:sz w:val="72"/>
          <w:szCs w:val="72"/>
          <w14:ligatures w14:val="none"/>
        </w:rPr>
        <w:t xml:space="preserve"> </w:t>
      </w:r>
      <w:r w:rsidRPr="00B654D2">
        <w:rPr>
          <w:rFonts w:ascii="Times New Roman" w:eastAsia="Times New Roman" w:hAnsi="Times New Roman" w:cs="Times New Roman"/>
          <w:color w:val="222222"/>
          <w:kern w:val="0"/>
          <w:sz w:val="72"/>
          <w:szCs w:val="72"/>
          <w14:ligatures w14:val="none"/>
        </w:rPr>
        <w:t>“The National Education Association (NEA) will call for the impeachment, conviction, and removal of Donald Trump from the US Presidency.” </w:t>
      </w:r>
    </w:p>
    <w:p w14:paraId="48AC7A80" w14:textId="2059E5FC" w:rsidR="00B654D2" w:rsidRDefault="00B654D2" w:rsidP="00B654D2">
      <w:pPr>
        <w:shd w:val="clear" w:color="auto" w:fill="FFFFFF"/>
        <w:spacing w:after="180" w:line="240" w:lineRule="auto"/>
        <w:rPr>
          <w:rFonts w:ascii="Times New Roman" w:eastAsia="Times New Roman" w:hAnsi="Times New Roman" w:cs="Times New Roman"/>
          <w:color w:val="222222"/>
          <w:kern w:val="0"/>
          <w:sz w:val="72"/>
          <w:szCs w:val="72"/>
          <w14:ligatures w14:val="none"/>
        </w:rPr>
      </w:pPr>
      <w:r>
        <w:rPr>
          <w:rFonts w:ascii="Times New Roman" w:eastAsia="Times New Roman" w:hAnsi="Times New Roman" w:cs="Times New Roman"/>
          <w:color w:val="222222"/>
          <w:kern w:val="0"/>
          <w:sz w:val="72"/>
          <w:szCs w:val="72"/>
          <w14:ligatures w14:val="none"/>
        </w:rPr>
        <w:t xml:space="preserve">Reading and writing and arithmetic be damned…while scores kept dropping, the unions kept screaming and marching. Not just an honoring of ignorance, but a systematic way of perpetuating it. </w:t>
      </w:r>
    </w:p>
    <w:p w14:paraId="10F866B5" w14:textId="77777777" w:rsidR="00271927" w:rsidRDefault="00271927" w:rsidP="00271927">
      <w:pPr>
        <w:pStyle w:val="NormalWeb"/>
        <w:shd w:val="clear" w:color="auto" w:fill="FFFFFF"/>
        <w:spacing w:before="0" w:beforeAutospacing="0" w:after="0" w:afterAutospacing="0"/>
        <w:rPr>
          <w:color w:val="222222"/>
          <w:sz w:val="72"/>
          <w:szCs w:val="72"/>
        </w:rPr>
      </w:pPr>
      <w:r>
        <w:rPr>
          <w:color w:val="222222"/>
          <w:sz w:val="72"/>
          <w:szCs w:val="72"/>
        </w:rPr>
        <w:t xml:space="preserve">And we can clearly see what this focus on political activism has provided for the classroom. </w:t>
      </w:r>
    </w:p>
    <w:p w14:paraId="33C4F421" w14:textId="77777777" w:rsidR="00271927" w:rsidRDefault="00271927" w:rsidP="00271927">
      <w:pPr>
        <w:pStyle w:val="NormalWeb"/>
        <w:shd w:val="clear" w:color="auto" w:fill="FFFFFF"/>
        <w:spacing w:before="0" w:beforeAutospacing="0" w:after="0" w:afterAutospacing="0"/>
        <w:rPr>
          <w:color w:val="222222"/>
          <w:sz w:val="72"/>
          <w:szCs w:val="72"/>
        </w:rPr>
      </w:pPr>
    </w:p>
    <w:p w14:paraId="38F53D72" w14:textId="2488EBA6" w:rsidR="00271927" w:rsidRPr="00271927" w:rsidRDefault="00271927" w:rsidP="00271927">
      <w:pPr>
        <w:pStyle w:val="NormalWeb"/>
        <w:shd w:val="clear" w:color="auto" w:fill="FFFFFF"/>
        <w:spacing w:before="0" w:beforeAutospacing="0" w:after="0" w:afterAutospacing="0"/>
        <w:rPr>
          <w:color w:val="222222"/>
          <w:sz w:val="72"/>
          <w:szCs w:val="72"/>
        </w:rPr>
      </w:pPr>
      <w:r w:rsidRPr="00271927">
        <w:rPr>
          <w:color w:val="222222"/>
          <w:sz w:val="72"/>
          <w:szCs w:val="72"/>
        </w:rPr>
        <w:t>The numbers tell a story every parent and grandparent across America already senses in their gut: our schools are presiding over a catastrophic, unprecedented collapse in basic literacy and math. Since peaking around 2012, high school academic performance hasn't just stalled—it has cratered. According to the Nation’s Report Card, thirteen-year-olds have surrendered more than a full grade level in math over the past decade, while reading scores have plummeted to levels not seen since the 1970s. On the ACT, national composite scores recently sank to thirty-year lows, with less than thirty percent of high school graduates meeting college readiness standards in math and over forty percent failing to meet a single benchmark across any subject. Crucially, this learning recession didn't start with the 2020 pandemic lockdowns; the rot set in nearly a decade earlier as diluted standards and bureaucratic neglect quietly eroded the core fundamentals of American education.</w:t>
      </w:r>
    </w:p>
    <w:p w14:paraId="3343182E" w14:textId="77777777" w:rsidR="00271927" w:rsidRPr="00271927" w:rsidRDefault="00271927" w:rsidP="00271927">
      <w:pPr>
        <w:spacing w:after="0" w:line="240" w:lineRule="auto"/>
        <w:rPr>
          <w:rFonts w:ascii="Times New Roman" w:eastAsia="Times New Roman" w:hAnsi="Times New Roman" w:cs="Times New Roman"/>
          <w:kern w:val="0"/>
          <w:sz w:val="72"/>
          <w:szCs w:val="72"/>
          <w14:ligatures w14:val="none"/>
        </w:rPr>
      </w:pPr>
    </w:p>
    <w:p w14:paraId="1030AD78" w14:textId="3003676A" w:rsidR="00271927" w:rsidRPr="00271927" w:rsidRDefault="00271927" w:rsidP="00B654D2">
      <w:pPr>
        <w:shd w:val="clear" w:color="auto" w:fill="FFFFFF"/>
        <w:spacing w:after="180" w:line="240" w:lineRule="auto"/>
        <w:rPr>
          <w:rFonts w:ascii="Times New Roman" w:eastAsia="Times New Roman" w:hAnsi="Times New Roman" w:cs="Times New Roman"/>
          <w:color w:val="222222"/>
          <w:kern w:val="0"/>
          <w:sz w:val="72"/>
          <w:szCs w:val="72"/>
          <w14:ligatures w14:val="none"/>
        </w:rPr>
      </w:pPr>
    </w:p>
    <w:p w14:paraId="05AE4C3E" w14:textId="77777777" w:rsidR="00B654D2" w:rsidRPr="00271927" w:rsidRDefault="00B654D2" w:rsidP="00B654D2">
      <w:pPr>
        <w:spacing w:after="0" w:line="240" w:lineRule="auto"/>
        <w:rPr>
          <w:rFonts w:ascii="Times New Roman" w:eastAsia="Times New Roman" w:hAnsi="Times New Roman" w:cs="Times New Roman"/>
          <w:kern w:val="0"/>
          <w:sz w:val="72"/>
          <w:szCs w:val="72"/>
          <w14:ligatures w14:val="none"/>
        </w:rPr>
      </w:pPr>
    </w:p>
    <w:p w14:paraId="4E081B9F" w14:textId="0AAF8B51" w:rsidR="00817121" w:rsidRPr="00B654D2" w:rsidRDefault="00817121" w:rsidP="00B654D2">
      <w:pPr>
        <w:pStyle w:val="NormalWeb"/>
        <w:spacing w:before="0" w:beforeAutospacing="0" w:after="0" w:afterAutospacing="0"/>
        <w:rPr>
          <w:color w:val="000000" w:themeColor="text1"/>
          <w:sz w:val="72"/>
          <w:szCs w:val="72"/>
        </w:rPr>
      </w:pPr>
    </w:p>
    <w:p w14:paraId="4A30AAA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No Safe Haven Behind the Private-School Gates</w:t>
      </w:r>
    </w:p>
    <w:p w14:paraId="4810BEA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Conservative families sometimes assume they can escape the ideological pressure by leaving public education and writing a substantial tuition check to a private academy. In many cases, they are disappointed.</w:t>
      </w:r>
    </w:p>
    <w:p w14:paraId="456E3C7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Elite independent schools have undergone much of the same transformation and, because of their resources, can sometimes carry it further. Organizations such as the National Association of Independent Schools have encouraged member schools to adopt diversity, equity, and inclusion programs, revise humanities instruction, and place identity frameworks throughout the curriculum.</w:t>
      </w:r>
    </w:p>
    <w:p w14:paraId="3113A05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Private schools often have smaller classes and intensely involved parent communities. Those features can produce excellent education, but they can also make conformity more personal. A student may be asked directly to state a position on a complicated issue in front of a teacher and classmates—and quickly learns which answer earns approval.</w:t>
      </w:r>
    </w:p>
    <w:p w14:paraId="58FAF90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Faculty hiring can reinforce the culture. Applicants may be evaluated not simply on mastery of mathematics, literature, history, or science, but on their commitment to a particular vision of social justice. Once that standard becomes part of hiring, the institution does not need to order teachers to lean left. It has already selected people inclined to do so.</w:t>
      </w:r>
    </w:p>
    <w:p w14:paraId="2F307010"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social pressure on parents may be even greater than it is in a public school. Tuition can run tens of thousands of dollars a year. Parents sit together at galas, auctions, athletic events, volunteer committees, and country clubs. Their social capital is tied to the institution. When a headmaster presents progressive ideology as the mark of raising an “ethical global citizen,” very few mothers want to be the lone dissenter in the room.</w:t>
      </w:r>
    </w:p>
    <w:p w14:paraId="7047EC9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proofErr w:type="gramStart"/>
      <w:r w:rsidRPr="00932043">
        <w:rPr>
          <w:rFonts w:ascii="Times New Roman" w:eastAsia="Times New Roman" w:hAnsi="Times New Roman" w:cs="Times New Roman"/>
          <w:color w:val="000000" w:themeColor="text1"/>
          <w:kern w:val="0"/>
          <w:sz w:val="72"/>
          <w:szCs w:val="72"/>
          <w14:ligatures w14:val="none"/>
        </w:rPr>
        <w:t>So</w:t>
      </w:r>
      <w:proofErr w:type="gramEnd"/>
      <w:r w:rsidRPr="00932043">
        <w:rPr>
          <w:rFonts w:ascii="Times New Roman" w:eastAsia="Times New Roman" w:hAnsi="Times New Roman" w:cs="Times New Roman"/>
          <w:color w:val="000000" w:themeColor="text1"/>
          <w:kern w:val="0"/>
          <w:sz w:val="72"/>
          <w:szCs w:val="72"/>
          <w14:ligatures w14:val="none"/>
        </w:rPr>
        <w:t xml:space="preserve"> they nod. They adopt the vocabulary. They tell themselves that the school must know what it is doing. And eventually many carry the institution’s politics into the voting booth.</w:t>
      </w:r>
    </w:p>
    <w:p w14:paraId="124BD0A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From Suburban Moderates to Democratic Loyalists</w:t>
      </w:r>
    </w:p>
    <w:p w14:paraId="01900C8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This double pressure—from children at home and parent networks at the school gate—has helped rewrite the American electoral map.</w:t>
      </w:r>
    </w:p>
    <w:p w14:paraId="0E3E696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College-educated suburban women once formed the backbone of a center-right coalition. They could support moderate Republicans who promised lower taxes, strong schools, safe streets, and local control. They might split their tickets, but they were hardly automatic Democratic votes.</w:t>
      </w:r>
    </w:p>
    <w:p w14:paraId="0B5F12C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Then schools began redefining ordinary political disagreements as moral judgments. A conservative objection to a curriculum was no longer presented as a dispute over age-appropriate instruction. It became an attack on inclusion. A defense of parental rights became hostility toward teachers or children. A concern about standards became resistance to equity.</w:t>
      </w:r>
    </w:p>
    <w:p w14:paraId="59611B2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By that point, many suburban mothers had already accommodated the worldview of their children and social circle. When a Republican criticized the school system, they did not hear a defense of family authority. They heard an attack on their community, their friends, and perhaps their own child.</w:t>
      </w:r>
    </w:p>
    <w:p w14:paraId="7D5B6CB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Add a large serving of white guilt and the constant fear of being associated with the allegedly racist Donald Trump and his supposedly ignorant MAGA followers, and the political result becomes easier to understand. Voting Democratic offered social protection. It reassured the voter that she remained one of the educated and decent people.</w:t>
      </w:r>
    </w:p>
    <w:p w14:paraId="37676E6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shift can be seen across major battlegrounds: Maricopa County in Arizona, Loudoun County in Virginia, the counties surrounding Philadelphia, and the expanding suburbs of Atlanta.</w:t>
      </w:r>
    </w:p>
    <w:p w14:paraId="1603DDF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Atlanta story contains a particular irony. Many young white families moved farther from the city and away from heavily African American neighborhoods. Yet as they moved outward, they transformed once reliably Republican suburban and exurban communities into Democratic territory. Their residential choices did not necessarily resemble progressive integration, but their political identity did. The yard signs moved left even when the moving vans went farther out.</w:t>
      </w:r>
    </w:p>
    <w:p w14:paraId="2D66C6B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Loudoun County, Virginia, may be ground zero for understanding the relationship between schools, self-image, and politics. Once a conservative suburban stronghold, Loudoun grew rapidly as college-educated families poured into developments outside Washington, D.C. The county also attracted large numbers of government workers, a group that leans heavily Democratic.</w:t>
      </w:r>
    </w:p>
    <w:p w14:paraId="5AE3061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As the school district adopted equity plans and gender-identity policies, parents divided sharply. Vocal groups protested, and their concerns received national attention. But a quieter bloc of suburban mothers continued to identify with the school establishment and vote Democratic in gubernatorial and legislative contests. The controversy did not automatically move them right. For many, opposition to the district threatened the identity they had built around education, tolerance, and professional respectability.</w:t>
      </w:r>
    </w:p>
    <w:p w14:paraId="526E9559"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People vote their self-image.</w:t>
      </w:r>
    </w:p>
    <w:p w14:paraId="7764591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Maricopa County, home to Phoenix, Scottsdale, and Gilbert, had long been the cornerstone of Republican power in Arizona. As the region grew, its public schools and elite private academies increasingly adopted the same progressive social curriculum found in other affluent metropolitan areas. Younger suburban mothers adjusted their politics to match the environment surrounding their children. In recent presidential, Senate, and gubernatorial elections, strong Democratic performance among college-educated suburban women helped provide the margin that turned Arizona from reliably Republican into a genuine battleground.</w:t>
      </w:r>
    </w:p>
    <w:p w14:paraId="5FBB88F2"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same pattern appeared in Chester and Montgomery Counties outside Philadelphia. These communities once elected moderate, fiscally conservative Republicans. Over the past decade, active teachers’ unions, influential parent networks, and cultural pressure helped turn both counties into Democratic strongholds. Married suburban women moved away from ticket splitting and increasingly aligned their party registration and voting habits with the social values of the school community.</w:t>
      </w:r>
    </w:p>
    <w:p w14:paraId="38819CD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 have polled repeatedly in these states and, in many cases, at the county level. The shift came quickly. It was not subtle, and it is not a theory invented after the fact. You could watch it occur in the numbers.</w:t>
      </w:r>
    </w:p>
    <w:p w14:paraId="5F6A66F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What Conservatives Must Understand</w:t>
      </w:r>
    </w:p>
    <w:p w14:paraId="0FFC74B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movement of suburban mothers presents a serious long-term challenge for conservatives. A thirty-second television commercial cannot easily overcome a political message delivered by a child every night at the dinner table and reinforced by friends every morning in the school drop-</w:t>
      </w:r>
      <w:proofErr w:type="gramStart"/>
      <w:r w:rsidRPr="00932043">
        <w:rPr>
          <w:rFonts w:ascii="Times New Roman" w:eastAsia="Times New Roman" w:hAnsi="Times New Roman" w:cs="Times New Roman"/>
          <w:color w:val="000000" w:themeColor="text1"/>
          <w:kern w:val="0"/>
          <w:sz w:val="72"/>
          <w:szCs w:val="72"/>
          <w14:ligatures w14:val="none"/>
        </w:rPr>
        <w:t>off line</w:t>
      </w:r>
      <w:proofErr w:type="gramEnd"/>
      <w:r w:rsidRPr="00932043">
        <w:rPr>
          <w:rFonts w:ascii="Times New Roman" w:eastAsia="Times New Roman" w:hAnsi="Times New Roman" w:cs="Times New Roman"/>
          <w:color w:val="000000" w:themeColor="text1"/>
          <w:kern w:val="0"/>
          <w:sz w:val="72"/>
          <w:szCs w:val="72"/>
          <w14:ligatures w14:val="none"/>
        </w:rPr>
        <w:t>.</w:t>
      </w:r>
    </w:p>
    <w:p w14:paraId="63171ED2"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That does not mean conservatives should surrender on education. Quite the opposite. But the tone and framing matter. When Republican candidates condemn an entire school system in language that sounds indiscriminate, suburban mothers may become defensive. They know teachers they like. Their friends serve on committees. Their children may love the school. An attack that feels abstract to a campaign consultant can feel personal to a parent.</w:t>
      </w:r>
    </w:p>
    <w:p w14:paraId="090645E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more effective conservative message begins with family unity, transparency, academic excellence, and the protection of childhood. Parents should see what is taught. Children should master fundamentals before being recruited into political causes. School choice should empower families, and standards should be restored because every child deserves the dignity of genuine achievement.</w:t>
      </w:r>
    </w:p>
    <w:p w14:paraId="50B503D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Democrats also have a vulnerability. Suburban mothers remain more practical than progressive activists sometimes imagine. They care about safe neighborhoods, household costs, educational quality, and whether their children can read, write, and do mathematics. If schools devote more energy to politics than academics, the alliance can crack. A mother may repeat the approved language at a fundraiser, but she still notices when her child cannot solve a basic math problem.</w:t>
      </w:r>
    </w:p>
    <w:p w14:paraId="4B6217A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That brings us to higher education, where the same politics of image has produced an even larger mirage.</w:t>
      </w:r>
    </w:p>
    <w:p w14:paraId="0D32C18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The Mirage of Elite Education</w:t>
      </w:r>
    </w:p>
    <w:p w14:paraId="6F383488"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For most of modern American history, admission to Harvard, Yale, Princeton, Stanford, or the University of Chicago carried an obvious meaning. A student who gained entrance was assumed to be among the brightest and most disciplined in the country. The degree represented difficult admission, demanding coursework, and serious intellectual achievement.</w:t>
      </w:r>
    </w:p>
    <w:p w14:paraId="5A443E5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Employers did not need a decoder ring. The name on the diploma served as a signal.</w:t>
      </w:r>
    </w:p>
    <w:p w14:paraId="07186FE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Over the last two decades, many elite universities have damaged that signal. They weakened objective admissions standards, allowed grade inflation to become absurd, expanded enormous diversity bureaucracies, and treated ideological discomfort as if it were an academic injury. In too many cases, the institution that once rewarded excellence became a credential-manufacturing operation protected by a famous brand name.</w:t>
      </w:r>
    </w:p>
    <w:p w14:paraId="4F8940F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Consider standardized testing. For generations, the SAT and ACT offered something close to a common measuring stick. The tests were imperfect, as every test is imperfect, but they allowed a talented student at a rural public school to compete against a wealthy student from an elite boarding school. Money could buy tutoring, but it could not entirely hide the difference between a student who mastered the material and one who did not.</w:t>
      </w:r>
    </w:p>
    <w:p w14:paraId="5F8E13F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During the pandemic, universities rushed to become test-optional or test-blind. Applications exploded. Acceptance rates fell to microscopic levels, allowing schools to boast that they were more selective than ever. But the appearance of selectivity was not necessarily evidence of higher standards. If thousands of additional students can apply without revealing a weak test score, the denominator grows, the acceptance rate shrinks, and the university looks more exclusive—even if the admissions process has become less objective.</w:t>
      </w:r>
    </w:p>
    <w:p w14:paraId="68A14C43"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Ditching tests also elevated criteria that sounded humane but were often far easier for wealthy families to manipulate. Personal essays could be polished by consultants. Extracurricular résumés could be assembled through expensive programs. A carefully crafted narrative could turn privilege into apparent adversity. The supposedly fairer process often favored applicants with the money and sophistication to package themselves properly.</w:t>
      </w:r>
    </w:p>
    <w:p w14:paraId="0EF79C81"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Research from Harvard’s Opportunity Insights team later reinforced the value of standardized scores as predictors of academic and professional outcomes. Grades and subjective ratings vary dramatically among schools; a standardized test at least asks everyone to confront the same questions.</w:t>
      </w:r>
    </w:p>
    <w:p w14:paraId="4C3BC57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Eventually, some of the nation’s most prominent institutions began reversing course. Dartmouth, Yale, MIT, and the University of Texas at Austin restored testing requirements in various forms. Their retreat was an admission, however carefully worded, that the experiment had not delivered everything its advocates promised.</w:t>
      </w:r>
    </w:p>
    <w:p w14:paraId="2C1481A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The Great Grade Giveaway</w:t>
      </w:r>
    </w:p>
    <w:p w14:paraId="29BF192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Getting into an elite school is only the first part of the mirage. Once admitted, students encounter a grading system in which excellence has become so common that the word has almost lost its meaning.</w:t>
      </w:r>
    </w:p>
    <w:p w14:paraId="233477B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An A once signified extraordinary work. Today, on some elite campuses, it can feel like the participation trophy of higher education.</w:t>
      </w:r>
    </w:p>
    <w:p w14:paraId="2EE2323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Harvard’s own data showed the share of solid A grades rising dramatically over time—from roughly 24 percent of undergraduate marks in 2005, to more than 40 percent a decade later, and to an astonishing level by the middle of the 2020s. At Yale, the portion of grades in the A and A-minus range has likewise reached levels that would have been unimaginable to earlier generations.</w:t>
      </w:r>
    </w:p>
    <w:p w14:paraId="36ADA720"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When most students receive some version of an A, the grade no longer distinguishes the brilliant from the merely competent. Universities may insist that nearly everyone deserves top marks. Common sense suggests another possibility: the standards changed.</w:t>
      </w:r>
    </w:p>
    <w:p w14:paraId="3EF1381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Higher education has become transactional. Families pay enormous tuition bills and expect a return. A disappointing grade threatens graduate-school admission and the expectation that an elite student should always appear elite. Professors face appeals and hostile evaluations that can affect their careers. The easiest path is obvious: give the student the A and move on.</w:t>
      </w:r>
    </w:p>
    <w:p w14:paraId="470280E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cycle feeds itself. Students expect high grades because they are common. Professors award them to avoid conflict. Everyone preserves the appearance of excellence while its meaning dissolves.</w:t>
      </w:r>
    </w:p>
    <w:p w14:paraId="461926D8"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Faculties have even discussed grade caps and internal percentile rankings because the old GPA no longer tells the truth clearly. Imagine paying nearly the price of a house for an education and then needing a secret ranking to learn whether the A means anything.</w:t>
      </w:r>
    </w:p>
    <w:p w14:paraId="4DF3F40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Ideology Replaces Inquiry</w:t>
      </w:r>
    </w:p>
    <w:p w14:paraId="22E575E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At the same time academic standards weakened, progressive activism expanded across the humanities and social sciences. Great works of literature, foundational political philosophy, and the serious study of Western civilization were pushed aside or reframed through critical theory, post-colonialism, race, gender, and identity.</w:t>
      </w:r>
    </w:p>
    <w:p w14:paraId="57E9E69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There is nothing wrong with studying any of those subjects. A great university should examine difficult ideas from every direction. The problem comes when one framework is treated not as a theory to test, but as a moral truth that students must affirm.</w:t>
      </w:r>
    </w:p>
    <w:p w14:paraId="433FA1AB"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Yale’s English Department famously abandoned a longstanding requirement centered on foundational writers such as Chaucer, Spenser, and Milton. The message was difficult to miss. Students could earn an elite English degree with less emphasis on the very writers who helped form the English literary tradition, while receiving more instruction in the political frameworks currently favored by the faculty.</w:t>
      </w:r>
    </w:p>
    <w:p w14:paraId="7B29F828"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In many classrooms, positions on capitalism, climate, race, and gender are presented as settled markers of decency rather than subjects for open disagreement. Students learn quickly that some questions earn praise and others earn suspicion. The result is not intellectual courage. It is sophisticated conformity.</w:t>
      </w:r>
    </w:p>
    <w:p w14:paraId="14220AF9"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The Foundation for Individual Rights and Expression has repeatedly found elite universities performing poorly in campus free-speech rankings. Surveys show many conservative and moderate students censor themselves because they fear lower grades or social isolation. Their caution is understandable. In some humanities departments, registered Democrats outnumber Republicans by thirty to one or more. </w:t>
      </w:r>
      <w:proofErr w:type="gramStart"/>
      <w:r w:rsidRPr="00932043">
        <w:rPr>
          <w:rFonts w:ascii="Times New Roman" w:eastAsia="Times New Roman" w:hAnsi="Times New Roman" w:cs="Times New Roman"/>
          <w:color w:val="000000" w:themeColor="text1"/>
          <w:kern w:val="0"/>
          <w:sz w:val="72"/>
          <w:szCs w:val="72"/>
          <w14:ligatures w14:val="none"/>
        </w:rPr>
        <w:t>In particular disciplines</w:t>
      </w:r>
      <w:proofErr w:type="gramEnd"/>
      <w:r w:rsidRPr="00932043">
        <w:rPr>
          <w:rFonts w:ascii="Times New Roman" w:eastAsia="Times New Roman" w:hAnsi="Times New Roman" w:cs="Times New Roman"/>
          <w:color w:val="000000" w:themeColor="text1"/>
          <w:kern w:val="0"/>
          <w:sz w:val="72"/>
          <w:szCs w:val="72"/>
          <w14:ligatures w14:val="none"/>
        </w:rPr>
        <w:t>, the imbalance can be even more extreme.</w:t>
      </w:r>
    </w:p>
    <w:p w14:paraId="790BB045"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 faculty need not mirror national election returns. But when one political perspective is nearly absent, the institution should stop pretending its culture is neutral. Imagine a news network with thirty conservatives for every liberal. No one would call that balanced. Yet a university department with the reverse ratio is described as independent scholars who simply reached the same conclusions.</w:t>
      </w:r>
    </w:p>
    <w:p w14:paraId="507641A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The DEI Bureaucracy</w:t>
      </w:r>
    </w:p>
    <w:p w14:paraId="63C15D70"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growth of diversity, equity, and inclusion administration accelerated the transformation. What began as an effort to welcome students from different backgrounds became a sprawling bureaucracy with influence over hiring, promotion, curriculum, discipline, and campus speech.</w:t>
      </w:r>
    </w:p>
    <w:p w14:paraId="0C2A6D41"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At many institutions, faculty applicants—including candidates in mathematics, physics, medicine, and engineering—were required to submit diversity statements. They had to demonstrate not simply that they would treat students fairly, but that they embraced a particular ideological approach. An applicant who defended colorblind merit, questioned identity politics, or declined to use the approved terminology could be screened out before the academic department seriously evaluated the applicant’s research.</w:t>
      </w:r>
    </w:p>
    <w:p w14:paraId="52AE08BD"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Think about the inversion. A university that claimed to value diversity created a political loyalty test that reduced diversity of thought.</w:t>
      </w:r>
    </w:p>
    <w:p w14:paraId="7992285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Eventually, the overreach produced a backlash. Legislatures, courts, donors, parents, alumni, and the federal government began challenging DEI mandates. Hundreds of colleges eliminated or renamed offices, ended required diversity statements, or revised hiring rules. Harvard stepped away from mandatory faculty DEI statements. Universities including Yale and MIT restored testing requirements. The University of Michigan reworked portions of its diversity apparatus.</w:t>
      </w:r>
    </w:p>
    <w:p w14:paraId="772301E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Some of these changes were substantive. Others were cosmetic. Bureaucracies are very good at changing the sign on the door while leaving the people and philosophy inside. Still, the retreat showed that the public had begun to recognize the problem.</w:t>
      </w:r>
    </w:p>
    <w:p w14:paraId="150CC27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The brand name of an elite university cannot forever conceal weak writing, shallow analysis, ideological rigidity, or an inability to handle criticism. Employers increasingly use their own technical tests and interviews because a prestigious diploma and a perfect GPA no longer guarantee practical ability. Medical schools, law firms, technology companies, and corporate recruiters cannot run their organizations on image alone. Eventually, someone </w:t>
      </w:r>
      <w:proofErr w:type="gramStart"/>
      <w:r w:rsidRPr="00932043">
        <w:rPr>
          <w:rFonts w:ascii="Times New Roman" w:eastAsia="Times New Roman" w:hAnsi="Times New Roman" w:cs="Times New Roman"/>
          <w:color w:val="000000" w:themeColor="text1"/>
          <w:kern w:val="0"/>
          <w:sz w:val="72"/>
          <w:szCs w:val="72"/>
          <w14:ligatures w14:val="none"/>
        </w:rPr>
        <w:t>has to</w:t>
      </w:r>
      <w:proofErr w:type="gramEnd"/>
      <w:r w:rsidRPr="00932043">
        <w:rPr>
          <w:rFonts w:ascii="Times New Roman" w:eastAsia="Times New Roman" w:hAnsi="Times New Roman" w:cs="Times New Roman"/>
          <w:color w:val="000000" w:themeColor="text1"/>
          <w:kern w:val="0"/>
          <w:sz w:val="72"/>
          <w:szCs w:val="72"/>
          <w14:ligatures w14:val="none"/>
        </w:rPr>
        <w:t xml:space="preserve"> perform.</w:t>
      </w:r>
    </w:p>
    <w:p w14:paraId="258D87C8"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Repairing higher education will require more than trimming a few DEI offices or placing a cap on A grades. It requires a cultural reset. Universities must admit students according to demonstrated ability, grade them according to actual performance, and restore the idea that education means encountering arguments one may dislike.</w:t>
      </w:r>
    </w:p>
    <w:p w14:paraId="419EC5B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By 2024, too much of American education had become the honoring of ignorance—provided the ignorance came wrapped in the correct language and carried the correct credential.</w:t>
      </w:r>
    </w:p>
    <w:p w14:paraId="0314EBC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b/>
          <w:bCs/>
          <w:color w:val="000000" w:themeColor="text1"/>
          <w:kern w:val="0"/>
          <w:sz w:val="72"/>
          <w:szCs w:val="72"/>
          <w14:ligatures w14:val="none"/>
        </w:rPr>
        <w:t>From the Campus to Socialism</w:t>
      </w:r>
    </w:p>
    <w:p w14:paraId="54A7193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mirage of elite education has enormous political consequences. If a young person spends years being told that credentials equal wisdom, that capitalism is exploitation, that disagreement is harm, and that America’s history is primarily a record of oppression, it should not surprise us when socialism begins to sound respectable.</w:t>
      </w:r>
    </w:p>
    <w:p w14:paraId="298076C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ideological imbalance on campus has grown steadily. Data compiled through the Higher Education Research Institute at UCLA has shown the liberal-to-conservative faculty ratio expanding from roughly two to one in the 1980s to approximately seven to one by the early 2020s. That is across the academy. In the humanities and social sciences—where politics, history, culture, and economics are most directly discussed—the imbalance can be much greater. Studies based on voter registration have found Democratic-to-Republican ratios above eleven to one overall and, in certain sociology or English departments, reaching extraordinary levels.</w:t>
      </w:r>
    </w:p>
    <w:p w14:paraId="405AA36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To put it plainly, there are darn few conservatives teaching at many of our nation’s colleges and universities. In some departments, “few” may be too generous.</w:t>
      </w:r>
    </w:p>
    <w:p w14:paraId="703BE688"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Now consider what young Americans tell pollsters. Gallup surveys over the past decade have often found roughly half of adults between eighteen and twenty-nine expressing a favorable view of socialism, while positive views of capitalism weakened. A YouGov poll found nearly half of Generation Z viewing socialism favorably and a significant minority expressing support for Marxism. Cato Institute and YouGov data have produced even higher favorable responses to the word “socialism” among younger adults.</w:t>
      </w:r>
    </w:p>
    <w:p w14:paraId="4507E51E"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As a pollster, I always add a warning to numbers like these: I doubt many respondents could explain the difference between democratic socialism, classical Marxism, European social democracy, and full government ownership of the economy. That ignorance does not make the finding reassuring. It makes it more alarming. They have been taught to like the label without understanding the product.</w:t>
      </w:r>
    </w:p>
    <w:p w14:paraId="5AED978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Socialism has been marketed as compassion. Capitalism has been marketed as greed. Marxism has been detached from its historical record and repackaged as a youthful demand for fairness. Once again, image defeats substance.</w:t>
      </w:r>
    </w:p>
    <w:p w14:paraId="67DAD189"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 young voter does not need to understand central planning to decide that socialism sounds kind. He only needs to believe that kind, educated, modern people favor it—and that selfish, ignorant people oppose it. The political choice then becomes another statement of identity.</w:t>
      </w:r>
    </w:p>
    <w:p w14:paraId="50A5572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This is the thread connecting elementary education, suburban mothers, elite universities, and the larger attack on Trump voters. From the first years of school through college graduation, young Americans encounter a largely one-sided account of politics and culture. Their parents face pressure to validate it. Their classmates enforce it. Their professors intellectualize it. The media then repeats it back to the public as expert consensus.</w:t>
      </w:r>
    </w:p>
    <w:p w14:paraId="720D3999"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Anyone who breaks that chain becomes a threat.</w:t>
      </w:r>
    </w:p>
    <w:p w14:paraId="006798E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That helps explain why Charlie Kirk was such a target. Kirk and Turning Point USA went directly onto college campuses and challenged the political monopoly where it was strongest. He did not wait for students to graduate, settle into careers, and perhaps discover years later that much of what they had been taught did not fit reality. He confronted the argument in real </w:t>
      </w:r>
      <w:proofErr w:type="gramStart"/>
      <w:r w:rsidRPr="00932043">
        <w:rPr>
          <w:rFonts w:ascii="Times New Roman" w:eastAsia="Times New Roman" w:hAnsi="Times New Roman" w:cs="Times New Roman"/>
          <w:color w:val="000000" w:themeColor="text1"/>
          <w:kern w:val="0"/>
          <w:sz w:val="72"/>
          <w:szCs w:val="72"/>
          <w14:ligatures w14:val="none"/>
        </w:rPr>
        <w:t>time,</w:t>
      </w:r>
      <w:proofErr w:type="gramEnd"/>
      <w:r w:rsidRPr="00932043">
        <w:rPr>
          <w:rFonts w:ascii="Times New Roman" w:eastAsia="Times New Roman" w:hAnsi="Times New Roman" w:cs="Times New Roman"/>
          <w:color w:val="000000" w:themeColor="text1"/>
          <w:kern w:val="0"/>
          <w:sz w:val="72"/>
          <w:szCs w:val="72"/>
          <w14:ligatures w14:val="none"/>
        </w:rPr>
        <w:t xml:space="preserve"> in front of the young people the Left considered its natural constituency.</w:t>
      </w:r>
    </w:p>
    <w:p w14:paraId="21615BD7"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Shortly after the 2024 election, I appeared with Charlie on Fox News’ The Ingraham Angle. I told Laura Ingraham that many organizations claimed to have mobilized enormous numbers of voters for Donald Trump, but Charlie and Turning Point USA had </w:t>
      </w:r>
      <w:proofErr w:type="gramStart"/>
      <w:r w:rsidRPr="00932043">
        <w:rPr>
          <w:rFonts w:ascii="Times New Roman" w:eastAsia="Times New Roman" w:hAnsi="Times New Roman" w:cs="Times New Roman"/>
          <w:color w:val="000000" w:themeColor="text1"/>
          <w:kern w:val="0"/>
          <w:sz w:val="72"/>
          <w:szCs w:val="72"/>
          <w14:ligatures w14:val="none"/>
        </w:rPr>
        <w:t>actually gotten</w:t>
      </w:r>
      <w:proofErr w:type="gramEnd"/>
      <w:r w:rsidRPr="00932043">
        <w:rPr>
          <w:rFonts w:ascii="Times New Roman" w:eastAsia="Times New Roman" w:hAnsi="Times New Roman" w:cs="Times New Roman"/>
          <w:color w:val="000000" w:themeColor="text1"/>
          <w:kern w:val="0"/>
          <w:sz w:val="72"/>
          <w:szCs w:val="72"/>
          <w14:ligatures w14:val="none"/>
        </w:rPr>
        <w:t xml:space="preserve"> the job done. They reached young voters, organized them, and made them question the cultural script they had been handed.</w:t>
      </w:r>
    </w:p>
    <w:p w14:paraId="2F0D07F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After Charlie’s brutal assassination, there was an understandable feeling that some of the air had gone out of that effort. A powerful voice had been silenced. But the questions he raised did not disappear, and neither did the young people who had begun asking them.</w:t>
      </w:r>
    </w:p>
    <w:p w14:paraId="21F88F0A"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larger lesson is that the “ignorant MAGA voter” is itself a political mirage. It was constructed to protect an increasingly fragile system of credentials, institutions, and approved opinions. It tells suburban parents that supporting Trump will cost them social respect. It tells students that questioning progressive doctrine will expose them as unintelligent. It tells graduates that the name of the university on their diploma matters more than whether they can think independently.</w:t>
      </w:r>
    </w:p>
    <w:p w14:paraId="57943E76"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The system depends on Americans confusing education with obedience and expertise with ideology.</w:t>
      </w:r>
    </w:p>
    <w:p w14:paraId="6D2D07C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Trump’s great political offense was not simply that he disagreed with the establishment. Many Republicans had done that before, usually in carefully prepared language and with proper deference to the people in charge. Trump mocked the establishment. He refused to treat its credentials as proof of wisdom. He pointed to the border, inflation, crime, war, public health, and failing schools and asked the most dangerous question in politics: if </w:t>
      </w:r>
      <w:proofErr w:type="gramStart"/>
      <w:r w:rsidRPr="00932043">
        <w:rPr>
          <w:rFonts w:ascii="Times New Roman" w:eastAsia="Times New Roman" w:hAnsi="Times New Roman" w:cs="Times New Roman"/>
          <w:color w:val="000000" w:themeColor="text1"/>
          <w:kern w:val="0"/>
          <w:sz w:val="72"/>
          <w:szCs w:val="72"/>
          <w14:ligatures w14:val="none"/>
        </w:rPr>
        <w:t>all of</w:t>
      </w:r>
      <w:proofErr w:type="gramEnd"/>
      <w:r w:rsidRPr="00932043">
        <w:rPr>
          <w:rFonts w:ascii="Times New Roman" w:eastAsia="Times New Roman" w:hAnsi="Times New Roman" w:cs="Times New Roman"/>
          <w:color w:val="000000" w:themeColor="text1"/>
          <w:kern w:val="0"/>
          <w:sz w:val="72"/>
          <w:szCs w:val="72"/>
          <w14:ligatures w14:val="none"/>
        </w:rPr>
        <w:t xml:space="preserve"> these people are so smart, why are the results so bad?</w:t>
      </w:r>
    </w:p>
    <w:p w14:paraId="73919352"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 xml:space="preserve">That question strikes directly at self-image. It forces the credentialed class to defend not merely its policies, but its status. It forces the suburban voter to consider whether the approved people may be </w:t>
      </w:r>
      <w:proofErr w:type="gramStart"/>
      <w:r w:rsidRPr="00932043">
        <w:rPr>
          <w:rFonts w:ascii="Times New Roman" w:eastAsia="Times New Roman" w:hAnsi="Times New Roman" w:cs="Times New Roman"/>
          <w:color w:val="000000" w:themeColor="text1"/>
          <w:kern w:val="0"/>
          <w:sz w:val="72"/>
          <w:szCs w:val="72"/>
          <w14:ligatures w14:val="none"/>
        </w:rPr>
        <w:t>wrong</w:t>
      </w:r>
      <w:proofErr w:type="gramEnd"/>
      <w:r w:rsidRPr="00932043">
        <w:rPr>
          <w:rFonts w:ascii="Times New Roman" w:eastAsia="Times New Roman" w:hAnsi="Times New Roman" w:cs="Times New Roman"/>
          <w:color w:val="000000" w:themeColor="text1"/>
          <w:kern w:val="0"/>
          <w:sz w:val="72"/>
          <w:szCs w:val="72"/>
          <w14:ligatures w14:val="none"/>
        </w:rPr>
        <w:t xml:space="preserve"> and the mocked people may have seen something clearly. It forces the college graduate to separate the diploma from the education.</w:t>
      </w:r>
    </w:p>
    <w:p w14:paraId="32CDAC0C"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No wonder the reaction has been so fierce.</w:t>
      </w:r>
    </w:p>
    <w:p w14:paraId="174E1A8F"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For conservatives, the answer is not to become anti-education. It is to defend real education: knowledge, standards, intellectual freedom, measurable achievement, and the courage to question authority. The country does not need fewer educated citizens. It needs fewer citizens who mistake conformity for intelligence.</w:t>
      </w:r>
    </w:p>
    <w:p w14:paraId="2A5D9D64"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And it needs voters willing to examine the evidence even when the evidence threatens the image they have spent years constructing.</w:t>
      </w:r>
    </w:p>
    <w:p w14:paraId="646BDD11" w14:textId="77777777" w:rsidR="00932043" w:rsidRPr="00932043" w:rsidRDefault="00932043" w:rsidP="00932043">
      <w:pPr>
        <w:spacing w:after="0" w:line="240" w:lineRule="auto"/>
        <w:jc w:val="both"/>
        <w:rPr>
          <w:rFonts w:ascii="Times New Roman" w:eastAsia="Times New Roman" w:hAnsi="Times New Roman" w:cs="Times New Roman"/>
          <w:color w:val="000000" w:themeColor="text1"/>
          <w:kern w:val="0"/>
          <w:sz w:val="72"/>
          <w:szCs w:val="72"/>
          <w14:ligatures w14:val="none"/>
        </w:rPr>
      </w:pPr>
      <w:r w:rsidRPr="00932043">
        <w:rPr>
          <w:rFonts w:ascii="Times New Roman" w:eastAsia="Times New Roman" w:hAnsi="Times New Roman" w:cs="Times New Roman"/>
          <w:color w:val="000000" w:themeColor="text1"/>
          <w:kern w:val="0"/>
          <w:sz w:val="72"/>
          <w:szCs w:val="72"/>
          <w14:ligatures w14:val="none"/>
        </w:rPr>
        <w:t>That may be the hardest political persuasion of all. But until it happens, blue states can decline, universities can dilute their standards, young people can praise systems they do not understand, and millions of Americans will continue voting not for the world they see, but for the person they need to believe they are.</w:t>
      </w:r>
    </w:p>
    <w:p w14:paraId="190CC9EB" w14:textId="77777777" w:rsidR="00932043" w:rsidRPr="00932043" w:rsidRDefault="00932043" w:rsidP="00932043">
      <w:pPr>
        <w:spacing w:after="0" w:line="240" w:lineRule="auto"/>
        <w:rPr>
          <w:rFonts w:ascii="Times New Roman" w:eastAsia="Times New Roman" w:hAnsi="Times New Roman" w:cs="Times New Roman"/>
          <w:color w:val="000000" w:themeColor="text1"/>
          <w:kern w:val="0"/>
          <w:sz w:val="72"/>
          <w:szCs w:val="72"/>
          <w14:ligatures w14:val="none"/>
        </w:rPr>
      </w:pPr>
    </w:p>
    <w:p w14:paraId="0075E977" w14:textId="77777777" w:rsidR="00932043" w:rsidRPr="00932043" w:rsidRDefault="00932043">
      <w:pPr>
        <w:rPr>
          <w:rFonts w:ascii="Times New Roman" w:hAnsi="Times New Roman" w:cs="Times New Roman"/>
          <w:color w:val="000000" w:themeColor="text1"/>
          <w:sz w:val="72"/>
          <w:szCs w:val="72"/>
        </w:rPr>
      </w:pPr>
    </w:p>
    <w:sectPr w:rsidR="00932043" w:rsidRPr="009320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167A8"/>
    <w:multiLevelType w:val="multilevel"/>
    <w:tmpl w:val="C674E7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FC4B8C"/>
    <w:multiLevelType w:val="multilevel"/>
    <w:tmpl w:val="14321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818962">
    <w:abstractNumId w:val="0"/>
  </w:num>
  <w:num w:numId="2" w16cid:durableId="1335567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043"/>
    <w:rsid w:val="00172215"/>
    <w:rsid w:val="00271927"/>
    <w:rsid w:val="00445779"/>
    <w:rsid w:val="005544B0"/>
    <w:rsid w:val="00817121"/>
    <w:rsid w:val="00932043"/>
    <w:rsid w:val="00B654D2"/>
    <w:rsid w:val="00E90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E44908"/>
  <w15:chartTrackingRefBased/>
  <w15:docId w15:val="{F7728F20-AD59-114E-8F09-E85B687D6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0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0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20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20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2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2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2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2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2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2043"/>
    <w:rPr>
      <w:rFonts w:eastAsiaTheme="majorEastAsia" w:cstheme="majorBidi"/>
      <w:color w:val="272727" w:themeColor="text1" w:themeTint="D8"/>
    </w:rPr>
  </w:style>
  <w:style w:type="paragraph" w:styleId="Title">
    <w:name w:val="Title"/>
    <w:basedOn w:val="Normal"/>
    <w:next w:val="Normal"/>
    <w:link w:val="TitleChar"/>
    <w:uiPriority w:val="10"/>
    <w:qFormat/>
    <w:rsid w:val="00932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2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2043"/>
    <w:pPr>
      <w:spacing w:before="160"/>
      <w:jc w:val="center"/>
    </w:pPr>
    <w:rPr>
      <w:i/>
      <w:iCs/>
      <w:color w:val="404040" w:themeColor="text1" w:themeTint="BF"/>
    </w:rPr>
  </w:style>
  <w:style w:type="character" w:customStyle="1" w:styleId="QuoteChar">
    <w:name w:val="Quote Char"/>
    <w:basedOn w:val="DefaultParagraphFont"/>
    <w:link w:val="Quote"/>
    <w:uiPriority w:val="29"/>
    <w:rsid w:val="00932043"/>
    <w:rPr>
      <w:i/>
      <w:iCs/>
      <w:color w:val="404040" w:themeColor="text1" w:themeTint="BF"/>
    </w:rPr>
  </w:style>
  <w:style w:type="paragraph" w:styleId="ListParagraph">
    <w:name w:val="List Paragraph"/>
    <w:basedOn w:val="Normal"/>
    <w:uiPriority w:val="34"/>
    <w:qFormat/>
    <w:rsid w:val="00932043"/>
    <w:pPr>
      <w:ind w:left="720"/>
      <w:contextualSpacing/>
    </w:pPr>
  </w:style>
  <w:style w:type="character" w:styleId="IntenseEmphasis">
    <w:name w:val="Intense Emphasis"/>
    <w:basedOn w:val="DefaultParagraphFont"/>
    <w:uiPriority w:val="21"/>
    <w:qFormat/>
    <w:rsid w:val="00932043"/>
    <w:rPr>
      <w:i/>
      <w:iCs/>
      <w:color w:val="0F4761" w:themeColor="accent1" w:themeShade="BF"/>
    </w:rPr>
  </w:style>
  <w:style w:type="paragraph" w:styleId="IntenseQuote">
    <w:name w:val="Intense Quote"/>
    <w:basedOn w:val="Normal"/>
    <w:next w:val="Normal"/>
    <w:link w:val="IntenseQuoteChar"/>
    <w:uiPriority w:val="30"/>
    <w:qFormat/>
    <w:rsid w:val="00932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043"/>
    <w:rPr>
      <w:i/>
      <w:iCs/>
      <w:color w:val="0F4761" w:themeColor="accent1" w:themeShade="BF"/>
    </w:rPr>
  </w:style>
  <w:style w:type="character" w:styleId="IntenseReference">
    <w:name w:val="Intense Reference"/>
    <w:basedOn w:val="DefaultParagraphFont"/>
    <w:uiPriority w:val="32"/>
    <w:qFormat/>
    <w:rsid w:val="00932043"/>
    <w:rPr>
      <w:b/>
      <w:bCs/>
      <w:smallCaps/>
      <w:color w:val="0F4761" w:themeColor="accent1" w:themeShade="BF"/>
      <w:spacing w:val="5"/>
    </w:rPr>
  </w:style>
  <w:style w:type="paragraph" w:styleId="NormalWeb">
    <w:name w:val="Normal (Web)"/>
    <w:basedOn w:val="Normal"/>
    <w:uiPriority w:val="99"/>
    <w:unhideWhenUsed/>
    <w:rsid w:val="00932043"/>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artifact-docx-previewheading1">
    <w:name w:val="artifact-docx-preview_heading1"/>
    <w:basedOn w:val="Normal"/>
    <w:rsid w:val="00932043"/>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6326</Words>
  <Characters>35694</Characters>
  <Application>Microsoft Office Word</Application>
  <DocSecurity>0</DocSecurity>
  <Lines>1488</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Towery</dc:creator>
  <cp:keywords/>
  <dc:description/>
  <cp:lastModifiedBy>Matt Towery</cp:lastModifiedBy>
  <cp:revision>6</cp:revision>
  <dcterms:created xsi:type="dcterms:W3CDTF">2026-08-07T00:45:00Z</dcterms:created>
  <dcterms:modified xsi:type="dcterms:W3CDTF">2026-08-07T13:58:00Z</dcterms:modified>
</cp:coreProperties>
</file>