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Style w:val="MdHeading1"/>
      </w:pPr>
      <w:r>
        <w:t xml:space="preserve">TOWARD A GAME-THEORETIC PARADIGM OF HARD-BOILED FICTION: NASH EQUILIBRIUM, STRATEGIC INTERACTION, AND GENRE STRUCTURE</w:t>
      </w:r>
    </w:p>
    <w:p>
      <w:pPr>
        <w:pStyle w:val="MdParagraph"/>
      </w:pPr>
      <w:r>
        <w:rPr>
          <w:rStyle w:val="MdStrong"/>
          <w:b/>
          <w:bCs/>
        </w:rPr>
        <w:t xml:space="preserve">Article type:</w:t>
      </w:r>
      <w:r>
        <w:t xml:space="preserve"> Research Article</w:t>
      </w:r>
      <w:r>
        <w:rPr>
          <w:rStyle w:val="MdBr"/>
        </w:rPr>
        <w:br/>
        <w:t xml:space="preserve"/>
      </w:r>
      <w:r>
        <w:rPr>
          <w:rStyle w:val="MdStrong"/>
          <w:b/>
          <w:bCs/>
        </w:rPr>
        <w:t xml:space="preserve">Subject area:</w:t>
      </w:r>
      <w:r>
        <w:t xml:space="preserve"> Humanities / Literary Studies / Interdisciplinary Social Science</w:t>
      </w:r>
      <w:r>
        <w:rPr>
          <w:rStyle w:val="MdBr"/>
        </w:rPr>
        <w:br/>
        <w:t xml:space="preserve"/>
      </w:r>
      <w:r>
        <w:rPr>
          <w:rStyle w:val="MdStrong"/>
          <w:b/>
          <w:bCs/>
        </w:rPr>
        <w:t xml:space="preserve">Author:</w:t>
      </w:r>
      <w:r>
        <w:t xml:space="preserve"> [Author Name]</w:t>
      </w:r>
      <w:r>
        <w:rPr>
          <w:rStyle w:val="MdBr"/>
        </w:rPr>
        <w:br/>
        <w:t xml:space="preserve"/>
      </w:r>
      <w:r>
        <w:rPr>
          <w:rStyle w:val="MdStrong"/>
          <w:b/>
          <w:bCs/>
        </w:rPr>
        <w:t xml:space="preserve">Affiliation:</w:t>
      </w:r>
      <w:r>
        <w:t xml:space="preserve"> [Department, Institution, City, Country]</w:t>
      </w:r>
      <w:r>
        <w:rPr>
          <w:rStyle w:val="MdBr"/>
        </w:rPr>
        <w:br/>
        <w:t xml:space="preserve"/>
      </w:r>
      <w:r>
        <w:rPr>
          <w:rStyle w:val="MdStrong"/>
          <w:b/>
          <w:bCs/>
        </w:rPr>
        <w:t xml:space="preserve">Corresponding author:</w:t>
      </w:r>
      <w:r>
        <w:t xml:space="preserve"> [Name, postal address, telephone, email]</w:t>
      </w:r>
    </w:p>
    <w:p>
      <w:pPr>
        <w:pStyle w:val="MdSpace"/>
        <w:spacing w:before="0" w:after="60"/>
      </w:pPr>
    </w:p>
    <w:p>
      <w:pPr>
        <w:pStyle w:val="Heading2"/>
        <w:pStyle w:val="MdHeading2"/>
      </w:pPr>
      <w:r>
        <w:t xml:space="preserve">ABSTRACT</w:t>
      </w:r>
    </w:p>
    <w:p>
      <w:pPr>
        <w:pStyle w:val="MdParagraph"/>
      </w:pPr>
      <w:r>
        <w:t xml:space="preserve">Hard-boiled detective fiction repeatedly organizes narrative action through deception, bargaining, threats, shifting alliances, unequal information, and attempts to anticipate the decisions of other characters. This article develops and tests a game-theoretic framework for interpreting those structures through Nash’s concept of strategic equilibrium. The study uses comparative close reading of Dashiell Hammett’s </w:t>
      </w:r>
      <w:r>
        <w:rPr>
          <w:rStyle w:val="MdEm"/>
          <w:i/>
          <w:iCs/>
        </w:rPr>
        <w:t xml:space="preserve">Red Harvest</w:t>
      </w:r>
      <w:r>
        <w:t xml:space="preserve"> (1929) and </w:t>
      </w:r>
      <w:r>
        <w:rPr>
          <w:rStyle w:val="MdEm"/>
          <w:i/>
          <w:iCs/>
        </w:rPr>
        <w:t xml:space="preserve">The Maltese Falcon</w:t>
      </w:r>
      <w:r>
        <w:t xml:space="preserve"> (1930), and Raymond Chandler’s </w:t>
      </w:r>
      <w:r>
        <w:rPr>
          <w:rStyle w:val="MdEm"/>
          <w:i/>
          <w:iCs/>
        </w:rPr>
        <w:t xml:space="preserve">The Big Sleep</w:t>
      </w:r>
      <w:r>
        <w:t xml:space="preserve"> (1939). Each significant interaction is treated as a qualitative strategic episode and coded according to players, objectives, available strategies, information, inferred preferences, consequences, equilibrium conditions, strategic change, and narrative function. The analysis finds three recurring configurations: multi-player coalition instability, bargaining under strategic deception, and investigation under incomplete information. Nash equilibrium is most useful at the micro-level, where it clarifies why characters maintain, abandon, or revise a course of action in response to others’ incentives. It is insufficient as a total theory of the genre because fictional interactions are sequential, belief-dependent, repeated, and morally charged. The study therefore proposes a layered model in which Nash equilibrium supplies a baseline of strategic stability, while sequential and Bayesian extensions explain narrative development and disclosure. The model contributes to interdisciplinary genre studies by distinguishing strategic outcomes from moral legitimacy and by showing how the hard-boiled detective’s intervention changes the incentive structure of a corrupt social environment.</w:t>
      </w:r>
    </w:p>
    <w:p>
      <w:pPr>
        <w:pStyle w:val="MdSpace"/>
        <w:spacing w:before="0" w:after="60"/>
      </w:pPr>
    </w:p>
    <w:p>
      <w:pPr>
        <w:pStyle w:val="MdParagraph"/>
      </w:pPr>
      <w:r>
        <w:rPr>
          <w:rStyle w:val="MdStrong"/>
          <w:b/>
          <w:bCs/>
        </w:rPr>
        <w:t xml:space="preserve">Keywords:</w:t>
      </w:r>
      <w:r>
        <w:t xml:space="preserve"> game theory; Nash equilibrium; hard-boiled fiction; detective fiction; strategic interaction; narrative analysis</w:t>
      </w:r>
    </w:p>
    <w:p>
      <w:pPr>
        <w:pStyle w:val="MdSpace"/>
        <w:spacing w:before="0" w:after="60"/>
      </w:pPr>
    </w:p>
    <w:p>
      <w:pPr>
        <w:pStyle w:val="Heading2"/>
        <w:pStyle w:val="MdHeading2"/>
      </w:pPr>
      <w:r>
        <w:t xml:space="preserve">INTRODUCTION</w:t>
      </w:r>
    </w:p>
    <w:p>
      <w:pPr>
        <w:pStyle w:val="MdParagraph"/>
      </w:pPr>
      <w:r>
        <w:t xml:space="preserve">Hard-boiled detective fiction differs from the classical puzzle mystery not only through its violence and urban settings but also through the density of strategic interaction that organizes its plots. Detectives, criminals, clients, informants, police officers, political actors, and economic powers act under conflicting objectives and unequal access to information. They conceal intentions, test credibility, form temporary alliances, threaten retaliation, and attempt to predict how other participants will respond. The narrative is consequently not only a sequence of clues leading to an answer. It is also a sequence of decisions made within an unstable strategic environment.</w:t>
      </w:r>
    </w:p>
    <w:p>
      <w:pPr>
        <w:pStyle w:val="MdSpace"/>
        <w:spacing w:before="0" w:after="60"/>
      </w:pPr>
    </w:p>
    <w:p>
      <w:pPr>
        <w:pStyle w:val="MdParagraph"/>
      </w:pPr>
      <w:r>
        <w:t xml:space="preserve">This article asks whether John Nash’s theory of non-cooperative games can provide the foundation for a generalizable paradigm of hard-boiled fiction. Nash defines the relevant condition with the phrase “A self-countering n-tuple is called an equilibrium point” [1, p. 49]. Nash’s equilibrium concept describes a profile of strategies in which no participant can improve an outcome by changing strategy unilaterally while the other participants’ strategies remain fixed [1,2]. The concept is valuable for literary analysis because it makes interdependence explicit. A character’s action can be interpreted not in isolation but as a best response to the perceived actions, resources, and expectations of other characters.</w:t>
      </w:r>
    </w:p>
    <w:p>
      <w:pPr>
        <w:pStyle w:val="MdSpace"/>
        <w:spacing w:before="0" w:after="60"/>
      </w:pPr>
    </w:p>
    <w:p>
      <w:pPr>
        <w:pStyle w:val="MdParagraph"/>
      </w:pPr>
      <w:r>
        <w:t xml:space="preserve">The use of game theory in literary studies requires caution. A novel is not a laboratory experiment, and character preferences cannot simply be assigned numerical values without textual justification. Brams argues that “game theory provides a parsimonious framework and an important set of tools for the literary theorist” [17, p. 1], but he also insists that applications must illuminate rather than replace literary interpretation. Moreover, Nash equilibrium was developed for formal strategic situations, whereas narratives contain changing information, temporality, unreliable perception, moral judgment, and symbolic meanings. The purpose of this study is therefore not to reduce fiction to mathematics. It is to construct a disciplined interpretive vocabulary for examining how narrative conflict is organized through strategic dependence.</w:t>
      </w:r>
    </w:p>
    <w:p>
      <w:pPr>
        <w:pStyle w:val="MdSpace"/>
        <w:spacing w:before="0" w:after="60"/>
      </w:pPr>
    </w:p>
    <w:p>
      <w:pPr>
        <w:pStyle w:val="MdParagraph"/>
      </w:pPr>
      <w:r>
        <w:t xml:space="preserve">The study uses three canonical American hard-boiled novels as a pilot corpus: Dashiell Hammett’s </w:t>
      </w:r>
      <w:r>
        <w:rPr>
          <w:rStyle w:val="MdEm"/>
          <w:i/>
          <w:iCs/>
        </w:rPr>
        <w:t xml:space="preserve">Red Harvest</w:t>
      </w:r>
      <w:r>
        <w:t xml:space="preserve">, Hammett’s </w:t>
      </w:r>
      <w:r>
        <w:rPr>
          <w:rStyle w:val="MdEm"/>
          <w:i/>
          <w:iCs/>
        </w:rPr>
        <w:t xml:space="preserve">The Maltese Falcon</w:t>
      </w:r>
      <w:r>
        <w:t xml:space="preserve">, and Raymond Chandler’s </w:t>
      </w:r>
      <w:r>
        <w:rPr>
          <w:rStyle w:val="MdEm"/>
          <w:i/>
          <w:iCs/>
        </w:rPr>
        <w:t xml:space="preserve">The Big Sleep</w:t>
      </w:r>
      <w:r>
        <w:t xml:space="preserve">. The works were selected because they foreground contrasting strategic configurations. </w:t>
      </w:r>
      <w:r>
        <w:rPr>
          <w:rStyle w:val="MdEm"/>
          <w:i/>
          <w:iCs/>
        </w:rPr>
        <w:t xml:space="preserve">Red Harvest</w:t>
      </w:r>
      <w:r>
        <w:t xml:space="preserve"> presents a multi-player conflict involving rival factions and unstable coalitions. </w:t>
      </w:r>
      <w:r>
        <w:rPr>
          <w:rStyle w:val="MdEm"/>
          <w:i/>
          <w:iCs/>
        </w:rPr>
        <w:t xml:space="preserve">The Maltese Falcon</w:t>
      </w:r>
      <w:r>
        <w:t xml:space="preserve"> centers on bargaining, bluffing, concealment, and the strategic value of an object whose meaning is contested. </w:t>
      </w:r>
      <w:r>
        <w:rPr>
          <w:rStyle w:val="MdEm"/>
          <w:i/>
          <w:iCs/>
        </w:rPr>
        <w:t xml:space="preserve">The Big Sleep</w:t>
      </w:r>
      <w:r>
        <w:t xml:space="preserve"> places investigation within a field of incomplete information in which the detective must revise beliefs as disclosures and deceptions accumulate.</w:t>
      </w:r>
    </w:p>
    <w:p>
      <w:pPr>
        <w:pStyle w:val="MdSpace"/>
        <w:spacing w:before="0" w:after="60"/>
      </w:pPr>
    </w:p>
    <w:p>
      <w:pPr>
        <w:pStyle w:val="MdParagraph"/>
      </w:pPr>
      <w:r>
        <w:t xml:space="preserve">The argument is that Nash equilibrium can provide a foundation for a game-theoretic paradigm of hard-boiled fiction only if it is treated as a baseline rather than a complete model. This approach is compatible with Brams’s observation that game theory can “explicate the strategic choices of characters by illuminating the linkage between their motives and their actions” [17, p. 2]. At the micro-level, equilibrium clarifies why a temporary arrangement is stable or why a character has an incentive to defect. At the meso-level, repeated games and coalition analysis explain the changing network of alliances. At the macro-level, sequential and Bayesian models are necessary to account for investigation, revelation, and narrative resolution. The resulting paradigm distinguishes three analytically separate questions: what strategy is individually rational, what outcome is narratively stable, and whether the resulting social order is morally legitimate.</w:t>
      </w:r>
    </w:p>
    <w:p>
      <w:pPr>
        <w:pStyle w:val="MdSpace"/>
        <w:spacing w:before="0" w:after="60"/>
      </w:pPr>
    </w:p>
    <w:p>
      <w:pPr>
        <w:pStyle w:val="Heading2"/>
        <w:pStyle w:val="MdHeading2"/>
      </w:pPr>
      <w:r>
        <w:t xml:space="preserve">MATERIALS AND METHODS</w:t>
      </w:r>
    </w:p>
    <w:p>
      <w:pPr>
        <w:pStyle w:val="Heading3"/>
        <w:pStyle w:val="MdHeading3"/>
      </w:pPr>
      <w:r>
        <w:t xml:space="preserve">Corpus and research design</w:t>
      </w:r>
    </w:p>
    <w:p>
      <w:pPr>
        <w:pStyle w:val="MdParagraph"/>
      </w:pPr>
      <w:r>
        <w:t xml:space="preserve">The primary material consists of the following novels: Hammett’s </w:t>
      </w:r>
      <w:r>
        <w:rPr>
          <w:rStyle w:val="MdEm"/>
          <w:i/>
          <w:iCs/>
        </w:rPr>
        <w:t xml:space="preserve">Red Harvest</w:t>
      </w:r>
      <w:r>
        <w:t xml:space="preserve"> [3], Hammett’s </w:t>
      </w:r>
      <w:r>
        <w:rPr>
          <w:rStyle w:val="MdEm"/>
          <w:i/>
          <w:iCs/>
        </w:rPr>
        <w:t xml:space="preserve">The Maltese Falcon</w:t>
      </w:r>
      <w:r>
        <w:t xml:space="preserve"> [4], and Chandler’s </w:t>
      </w:r>
      <w:r>
        <w:rPr>
          <w:rStyle w:val="MdEm"/>
          <w:i/>
          <w:iCs/>
        </w:rPr>
        <w:t xml:space="preserve">The Big Sleep</w:t>
      </w:r>
      <w:r>
        <w:t xml:space="preserve"> [5]. The study treats these novels as a purposive pilot corpus rather than as a statistically representative sample of all hard-boiled fiction. Their selection is based on variation in strategic structure and on their importance to the development of the American hard-boiled tradition. Hamilton describes the hard-boiled tradition as a form in which “an aura of corruption” pervades the fictional world [15], while Athanasourelis emphasizes the detective’s continuing confrontation with corruption and compromised authority [16]. Genre scholarship has also emphasized the relationship between detective fiction, formula, social order, and ideology [6–8]. The present study extends that discussion by examining the strategic mechanisms through which social conflict is narrated.</w:t>
      </w:r>
    </w:p>
    <w:p>
      <w:pPr>
        <w:pStyle w:val="MdSpace"/>
        <w:spacing w:before="0" w:after="60"/>
      </w:pPr>
    </w:p>
    <w:p>
      <w:pPr>
        <w:pStyle w:val="MdParagraph"/>
      </w:pPr>
      <w:r>
        <w:t xml:space="preserve">The unit of analysis is a significant strategic episode: a scene or connected sequence in which two or more characters choose actions while anticipating, responding to, or attempting to manipulate the actions of others. Episodes were identified through close reading and recorded in an analytical matrix. The matrix contains the following fields: textual unit; players; objectives; available strategies; information possessed, concealed, or believed; inferred preferences; strategic interaction; equilibrium status; change in incentives or beliefs; and narrative function.</w:t>
      </w:r>
    </w:p>
    <w:p>
      <w:pPr>
        <w:pStyle w:val="MdSpace"/>
        <w:spacing w:before="0" w:after="60"/>
      </w:pPr>
    </w:p>
    <w:p>
      <w:pPr>
        <w:pStyle w:val="Heading3"/>
        <w:pStyle w:val="MdHeading3"/>
      </w:pPr>
      <w:r>
        <w:t xml:space="preserve">Analytical procedure</w:t>
      </w:r>
    </w:p>
    <w:p>
      <w:pPr>
        <w:pStyle w:val="MdParagraph"/>
      </w:pPr>
      <w:r>
        <w:t xml:space="preserve">The analysis proceeded in five stages. First, the actors and strategic environment in each episode were identified. The strategic environment includes urban corruption, institutional weakness, violence, economic dependence, and uncertainty. Second, the available strategies were reconstructed from the text. These strategies include cooperation, deception, threat, withdrawal, disclosure, surveillance, betrayal, retaliation, and coalition formation. Third, the likely preferences of the players were inferred from repeated actions, explicit statements, material constraints, and consequences. These preferences are treated as interpretive hypotheses rather than objective psychological facts.</w:t>
      </w:r>
    </w:p>
    <w:p>
      <w:pPr>
        <w:pStyle w:val="MdSpace"/>
        <w:spacing w:before="0" w:after="60"/>
      </w:pPr>
    </w:p>
    <w:p>
      <w:pPr>
        <w:pStyle w:val="MdParagraph"/>
      </w:pPr>
      <w:r>
        <w:t xml:space="preserve">Fourth, each episode was tested against the minimal definition of Nash equilibrium. An episode qualifies as a local equilibrium when, given the reconstructed strategies of the other participants, no player has a credible unilateral improvement available. An equilibrium can be pure, when players select determinate actions, or mixed, when the narrative sustains uncertainty about which action a player will choose. Because the novels rarely specify cardinal payoffs, the analysis uses ordinal preferences and does not assign numerical values unless the text directly supports them.</w:t>
      </w:r>
    </w:p>
    <w:p>
      <w:pPr>
        <w:pStyle w:val="MdSpace"/>
        <w:spacing w:before="0" w:after="60"/>
      </w:pPr>
    </w:p>
    <w:p>
      <w:pPr>
        <w:pStyle w:val="MdParagraph"/>
      </w:pPr>
      <w:r>
        <w:t xml:space="preserve">Fifth, the local findings were compared across the corpus. The comparison distinguishes three levels. The micro-level concerns individual encounters. The meso-level concerns networks of alliances, rivalries, and institutions. The macro-level concerns recurring genre structures such as investigation, escalation, revelation, and resolution. This distinction prevents a local equilibrium from being treated automatically as a global equilibrium for an entire fictional world.</w:t>
      </w:r>
    </w:p>
    <w:p>
      <w:pPr>
        <w:pStyle w:val="MdSpace"/>
        <w:spacing w:before="0" w:after="60"/>
      </w:pPr>
    </w:p>
    <w:p>
      <w:pPr>
        <w:pStyle w:val="Heading3"/>
        <w:pStyle w:val="MdHeading3"/>
      </w:pPr>
      <w:r>
        <w:t xml:space="preserve">Theoretical model</w:t>
      </w:r>
    </w:p>
    <w:p>
      <w:pPr>
        <w:pStyle w:val="MdParagraph"/>
      </w:pPr>
      <w:r>
        <w:t xml:space="preserve">The proposed model can be represented as:</w:t>
      </w:r>
    </w:p>
    <w:p>
      <w:pPr>
        <w:pStyle w:val="MdSpace"/>
        <w:spacing w:before="0" w:after="60"/>
      </w:pPr>
    </w:p>
    <w:p>
      <w:pPr>
        <w:pStyle w:val="MdParagraph"/>
      </w:pPr>
      <w:r>
        <w:rPr>
          <w:rStyle w:val="MdStrong"/>
          <w:b/>
          <w:bCs/>
        </w:rPr>
        <w:t xml:space="preserve">Strategic environment → players and resources → information and beliefs → available strategies → local equilibrium or instability → narrative transformation → social and moral outcome.</w:t>
      </w:r>
    </w:p>
    <w:p>
      <w:pPr>
        <w:pStyle w:val="MdSpace"/>
        <w:spacing w:before="0" w:after="60"/>
      </w:pPr>
    </w:p>
    <w:p>
      <w:pPr>
        <w:pStyle w:val="MdParagraph"/>
      </w:pPr>
      <w:r>
        <w:t xml:space="preserve">The central resources are information, money, violence, reputation, mobility, institutional authority, and credible threats. A detective’s intervention may change the game by revealing information, removing an option, altering the perceived cost of violence, or making a previously credible threat ineffective. This model also captures Chandler’s ethical formulation of the hard-boiled detective: “down these mean streets a man must go who is not himself mean, who is neither tarnished nor afraid” [14]. The line presents professional integrity as a commitment that must be maintained within a corrupt strategic environment. Narrative resolution is therefore modeled as a transformation of the strategic environment rather than merely as the discovery of a hidden fact.</w:t>
      </w:r>
    </w:p>
    <w:p>
      <w:pPr>
        <w:pStyle w:val="MdSpace"/>
        <w:spacing w:before="0" w:after="60"/>
      </w:pPr>
    </w:p>
    <w:p>
      <w:pPr>
        <w:pStyle w:val="MdParagraph"/>
      </w:pPr>
      <w:r>
        <w:t xml:space="preserve">Nash’s equilibrium concept is supplemented by two extensions. Sequential game theory is used when actions occur in an ordered series and later choices depend on earlier moves. Bayesian reasoning is used when players possess private information or uncertain beliefs about other players’ objectives. Repeated-game reasoning is used when a relationship contains multiple encounters and the possibility of retaliation or reputation effects. These extensions follow the theoretical development of non-cooperative game theory [2,9–11].</w:t>
      </w:r>
    </w:p>
    <w:p>
      <w:pPr>
        <w:pStyle w:val="MdSpace"/>
        <w:spacing w:before="0" w:after="60"/>
      </w:pPr>
    </w:p>
    <w:p>
      <w:pPr>
        <w:pStyle w:val="Heading2"/>
        <w:pStyle w:val="MdHeading2"/>
      </w:pPr>
      <w:r>
        <w:t xml:space="preserve">RESULTS</w:t>
      </w:r>
    </w:p>
    <w:p>
      <w:pPr>
        <w:pStyle w:val="Heading3"/>
        <w:pStyle w:val="MdHeading3"/>
      </w:pPr>
      <w:r>
        <w:t xml:space="preserve">Multi-player instability in </w:t>
      </w:r>
      <w:r>
        <w:rPr>
          <w:rStyle w:val="MdEm"/>
          <w:i/>
          <w:iCs/>
        </w:rPr>
        <w:t xml:space="preserve">Red Harvest</w:t>
      </w:r>
    </w:p>
    <w:p>
      <w:pPr>
        <w:pStyle w:val="MdParagraph"/>
      </w:pPr>
      <w:r>
        <w:rPr>
          <w:rStyle w:val="MdEm"/>
          <w:i/>
          <w:iCs/>
        </w:rPr>
        <w:t xml:space="preserve">Red Harvest</w:t>
      </w:r>
      <w:r>
        <w:t xml:space="preserve"> most clearly demonstrates that a hard-boiled narrative may contain several overlapping games rather than one stable contest between a detective and a criminal. Personville is structured by rival criminal factions, industrial power, compromised officials, workers, and a detective whose presence changes the balance among them. The Continental Op enters an environment in which no single player controls the whole field. Each faction seeks advantage, but the available strategies are affected by the anticipated reactions of the others.</w:t>
      </w:r>
    </w:p>
    <w:p>
      <w:pPr>
        <w:pStyle w:val="MdSpace"/>
        <w:spacing w:before="0" w:after="60"/>
      </w:pPr>
    </w:p>
    <w:p>
      <w:pPr>
        <w:pStyle w:val="MdParagraph"/>
      </w:pPr>
      <w:r>
        <w:t xml:space="preserve">The novel’s central strategic configuration is coalition instability. Cooperation among factions is possible when it protects shared interests, but the coalition is vulnerable because each participant can gain by defecting when another participant appears weakened. The detective exploits this structure by encouraging actions that alter the factions’ beliefs about one another. His intervention does not simply identify a culprit. It changes the payoffs attached to cooperation, betrayal, and retaliation. A local equilibrium may therefore exist temporarily, but it is repeatedly disrupted as information and expectations change.</w:t>
      </w:r>
    </w:p>
    <w:p>
      <w:pPr>
        <w:pStyle w:val="MdSpace"/>
        <w:spacing w:before="0" w:after="60"/>
      </w:pPr>
    </w:p>
    <w:p>
      <w:pPr>
        <w:pStyle w:val="MdParagraph"/>
      </w:pPr>
      <w:r>
        <w:t xml:space="preserve">The analysis supports the first hypothesis, strategic opacity. Unequal information produces deception and investigation because no actor can safely assume that another actor’s stated objective is genuine. It also supports the second hypothesis, equilibrium disruption. The detective’s strategy is effective partly because he changes the game rather than merely playing within its original rules. His actions increase distrust among factions, expose hidden dependencies, and make some forms of cooperation less attractive.</w:t>
      </w:r>
    </w:p>
    <w:p>
      <w:pPr>
        <w:pStyle w:val="MdSpace"/>
        <w:spacing w:before="0" w:after="60"/>
      </w:pPr>
    </w:p>
    <w:p>
      <w:pPr>
        <w:pStyle w:val="MdParagraph"/>
      </w:pPr>
      <w:r>
        <w:t xml:space="preserve">At the meso-level, however, the novel cannot be described as a single equilibrium. The interactions form a network of local equilibria, temporary coalitions, and breakdowns. This finding qualifies any direct transfer of Nash’s model to genre structure. The fictional city is not represented as a system in which every actor reaches a common stable solution. It is represented as a system in which local stability can coexist with systemic disorder.</w:t>
      </w:r>
    </w:p>
    <w:p>
      <w:pPr>
        <w:pStyle w:val="MdSpace"/>
        <w:spacing w:before="0" w:after="60"/>
      </w:pPr>
    </w:p>
    <w:p>
      <w:pPr>
        <w:pStyle w:val="Heading3"/>
        <w:pStyle w:val="MdHeading3"/>
      </w:pPr>
      <w:r>
        <w:t xml:space="preserve">Bargaining and strategic deception in </w:t>
      </w:r>
      <w:r>
        <w:rPr>
          <w:rStyle w:val="MdEm"/>
          <w:i/>
          <w:iCs/>
        </w:rPr>
        <w:t xml:space="preserve">The Maltese Falcon</w:t>
      </w:r>
    </w:p>
    <w:p>
      <w:pPr>
        <w:pStyle w:val="MdParagraph"/>
      </w:pPr>
      <w:r>
        <w:t xml:space="preserve">In </w:t>
      </w:r>
      <w:r>
        <w:rPr>
          <w:rStyle w:val="MdEm"/>
          <w:i/>
          <w:iCs/>
        </w:rPr>
        <w:t xml:space="preserve">The Maltese Falcon</w:t>
      </w:r>
      <w:r>
        <w:t xml:space="preserve">, the central strategic problem is not simply the location of an object. It is the management of information about the object, the credibility of competing stories, and the willingness of each participant to incur costs in pursuit of it. Sam Spade, Brigid O’Shaughnessy, Joel Cairo, Kasper Gutman, and the police operate with different information sets and different beliefs about the intentions of others. The falcon functions as a strategic resource because its value depends on who can control, conceal, or exchange it.</w:t>
      </w:r>
    </w:p>
    <w:p>
      <w:pPr>
        <w:pStyle w:val="MdSpace"/>
        <w:spacing w:before="0" w:after="60"/>
      </w:pPr>
    </w:p>
    <w:p>
      <w:pPr>
        <w:pStyle w:val="MdParagraph"/>
      </w:pPr>
      <w:r>
        <w:t xml:space="preserve">The narrative repeatedly presents bargaining situations in which communication is itself a strategic move. A disclosure may be truthful, partial, or deceptive. A threat is effective only when the threatened party believes that it will be carried out. An offer may be designed not to produce agreement but to test the other participant’s information. These exchanges are best modeled as signaling games. The meaning of an action depends on the sender’s private information and the receiver’s interpretation of the signal.</w:t>
      </w:r>
    </w:p>
    <w:p>
      <w:pPr>
        <w:pStyle w:val="MdSpace"/>
        <w:spacing w:before="0" w:after="60"/>
      </w:pPr>
    </w:p>
    <w:p>
      <w:pPr>
        <w:pStyle w:val="MdParagraph"/>
      </w:pPr>
      <w:r>
        <w:t xml:space="preserve">The novel also demonstrates why equilibrium must be distinguished from trust. A temporary agreement may be strategically rational for both parties while remaining morally or instrumentally fragile. Players cooperate because the arrangement is their best response to current expectations, not because they share values or intend to honor the relationship indefinitely. Once the expected benefits of betrayal increase, the local equilibrium breaks down.</w:t>
      </w:r>
    </w:p>
    <w:p>
      <w:pPr>
        <w:pStyle w:val="MdSpace"/>
        <w:spacing w:before="0" w:after="60"/>
      </w:pPr>
    </w:p>
    <w:p>
      <w:pPr>
        <w:pStyle w:val="MdParagraph"/>
      </w:pPr>
      <w:r>
        <w:t xml:space="preserve">Spade’s position is distinctive because he does not pursue the same objective as the other participants. He seeks payment, information, professional control, and a form of personal integrity, but he also manages his reputation as a detective. His strategy combines selective disclosure, delay, observation, and credible refusal. This is consistent with the broader critical account of the hard-boiled detective as an agent whose autonomy is tested by a socially corrupt environment [15,16]. The analysis therefore supports the claim that the detective is not merely an investigator outside the game. He is an endogenous player whose professional code constitutes a strategic resource. The code limits some available actions, but it also makes his threats and commitments more credible.</w:t>
      </w:r>
    </w:p>
    <w:p>
      <w:pPr>
        <w:pStyle w:val="MdSpace"/>
        <w:spacing w:before="0" w:after="60"/>
      </w:pPr>
    </w:p>
    <w:p>
      <w:pPr>
        <w:pStyle w:val="Heading3"/>
        <w:pStyle w:val="MdHeading3"/>
      </w:pPr>
      <w:r>
        <w:t xml:space="preserve">Incomplete information and sequential revision in </w:t>
      </w:r>
      <w:r>
        <w:rPr>
          <w:rStyle w:val="MdEm"/>
          <w:i/>
          <w:iCs/>
        </w:rPr>
        <w:t xml:space="preserve">The Big Sleep</w:t>
      </w:r>
    </w:p>
    <w:p>
      <w:pPr>
        <w:pStyle w:val="MdParagraph"/>
      </w:pPr>
      <w:r>
        <w:rPr>
          <w:rStyle w:val="MdEm"/>
          <w:i/>
          <w:iCs/>
        </w:rPr>
        <w:t xml:space="preserve">The Big Sleep</w:t>
      </w:r>
      <w:r>
        <w:t xml:space="preserve"> most clearly requires a Bayesian and sequential extension of the Nash model. Philip Marlowe enters a case in which clients, family members, criminals, and officials conceal information about motives, debts, sexual relationships, and violence. The detective cannot calculate a best response from complete knowledge. He must form provisional beliefs, select actions, observe responses, and revise those beliefs.</w:t>
      </w:r>
    </w:p>
    <w:p>
      <w:pPr>
        <w:pStyle w:val="MdSpace"/>
        <w:spacing w:before="0" w:after="60"/>
      </w:pPr>
    </w:p>
    <w:p>
      <w:pPr>
        <w:pStyle w:val="MdParagraph"/>
      </w:pPr>
      <w:r>
        <w:t xml:space="preserve">The novel’s investigative structure can therefore be represented as a sequence of belief updates. A piece of evidence changes the probability that a character is pursuing a particular objective. A contradiction lowers the credibility of one account and increases the relative credibility of another. A strategic silence may be more informative than a statement because it reveals the limits of a player’s willingness to disclose. The investigation advances when Marlowe changes the information structure of the game by asking questions, following movements, confronting participants, or withholding what he knows.</w:t>
      </w:r>
    </w:p>
    <w:p>
      <w:pPr>
        <w:pStyle w:val="MdSpace"/>
        <w:spacing w:before="0" w:after="60"/>
      </w:pPr>
    </w:p>
    <w:p>
      <w:pPr>
        <w:pStyle w:val="MdParagraph"/>
      </w:pPr>
      <w:r>
        <w:t xml:space="preserve">The local equilibrium in this novel is consequently provisional. A character may maintain a strategy because it is optimal under a belief that later proves false. Once the belief changes, the strategy may no longer be stable. This dynamic explains why revelation in hard-boiled fiction does not merely complete a puzzle. It transforms the incentives of the participants. The discovery of a hidden relationship or concealed crime changes what can be threatened, denied, or exchanged.</w:t>
      </w:r>
    </w:p>
    <w:p>
      <w:pPr>
        <w:pStyle w:val="MdSpace"/>
        <w:spacing w:before="0" w:after="60"/>
      </w:pPr>
    </w:p>
    <w:p>
      <w:pPr>
        <w:pStyle w:val="MdParagraph"/>
      </w:pPr>
      <w:r>
        <w:t xml:space="preserve">The analysis also supports the third hypothesis, incomplete resolution. The central mystery may be clarified without the wider social environment becoming just. Marlowe can identify the relevant pattern of conduct while remaining unable to restore a fully legitimate order. The solution of the immediate case therefore coexists with the reproduction of unequal power, family privilege, corruption, and violence. Strategic resolution and moral resolution are not identical.</w:t>
      </w:r>
    </w:p>
    <w:p>
      <w:pPr>
        <w:pStyle w:val="MdSpace"/>
        <w:spacing w:before="0" w:after="60"/>
      </w:pPr>
    </w:p>
    <w:p>
      <w:pPr>
        <w:pStyle w:val="Heading3"/>
        <w:pStyle w:val="MdHeading3"/>
      </w:pPr>
      <w:r>
        <w:t xml:space="preserve">Comparative findings</w:t>
      </w:r>
    </w:p>
    <w:p>
      <w:pPr>
        <w:pStyle w:val="MdParagraph"/>
      </w:pPr>
      <w:r>
        <w:t xml:space="preserve">Across the three novels, four recurring relationships emerge. First, information asymmetry generates the need for investigation, deception, and signaling. Second, the detective’s intervention changes the strategic environment by altering beliefs and available strategies. Third, equilibrium is local and temporary rather than a total condition of the fictional world. Fourth, narrative resolution often displaces rather than eliminates the underlying strategic conflict.</w:t>
      </w:r>
    </w:p>
    <w:p>
      <w:pPr>
        <w:pStyle w:val="MdSpace"/>
        <w:spacing w:before="0" w:after="60"/>
      </w:pPr>
    </w:p>
    <w:p>
      <w:pPr>
        <w:pStyle w:val="MdParagraph"/>
      </w:pPr>
      <w:r>
        <w:t xml:space="preserve">The corpus also reveals meaningful differences. </w:t>
      </w:r>
      <w:r>
        <w:rPr>
          <w:rStyle w:val="MdEm"/>
          <w:i/>
          <w:iCs/>
        </w:rPr>
        <w:t xml:space="preserve">Red Harvest</w:t>
      </w:r>
      <w:r>
        <w:t xml:space="preserve"> emphasizes coalition shifts and multi-player instability. </w:t>
      </w:r>
      <w:r>
        <w:rPr>
          <w:rStyle w:val="MdEm"/>
          <w:i/>
          <w:iCs/>
        </w:rPr>
        <w:t xml:space="preserve">The Maltese Falcon</w:t>
      </w:r>
      <w:r>
        <w:t xml:space="preserve"> emphasizes bargaining, credibility, and strategic deception. </w:t>
      </w:r>
      <w:r>
        <w:rPr>
          <w:rStyle w:val="MdEm"/>
          <w:i/>
          <w:iCs/>
        </w:rPr>
        <w:t xml:space="preserve">The Big Sleep</w:t>
      </w:r>
      <w:r>
        <w:t xml:space="preserve"> emphasizes sequential action, private information, and belief revision. These differences show that a useful genre paradigm must be flexible enough to include several game forms rather than impose one universal payoff matrix.</w:t>
      </w:r>
    </w:p>
    <w:p>
      <w:pPr>
        <w:pStyle w:val="MdSpace"/>
        <w:spacing w:before="0" w:after="60"/>
      </w:pPr>
    </w:p>
    <w:p>
      <w:pPr>
        <w:pStyle w:val="Heading2"/>
        <w:pStyle w:val="MdHeading2"/>
      </w:pPr>
      <w:r>
        <w:t xml:space="preserve">DISCUSSION</w:t>
      </w:r>
    </w:p>
    <w:p>
      <w:pPr>
        <w:pStyle w:val="MdParagraph"/>
      </w:pPr>
      <w:r>
        <w:t xml:space="preserve">The findings indicate that Nash equilibrium can function as the conceptual foundation of a game-theoretic paradigm of hard-boiled fiction, but only under a layered interpretation. At the micro-level, equilibrium provides a precise way to ask why an action is stable. At the meso-level, repeated games and coalition analysis explain how local stability is maintained or broken. At the macro-level, sequential and Bayesian models explain the narrative movement from uncertainty to partial disclosure and from temporary order to renewed instability. Holt and Roth emphasize that equilibrium is useful even when it is not an accurate point prediction because it can reveal “a tension between individual incentives and other motivations” [18]. That tension is central to the hard-boiled corpus, where strategic success frequently coexists with moral failure.</w:t>
      </w:r>
    </w:p>
    <w:p>
      <w:pPr>
        <w:pStyle w:val="MdSpace"/>
        <w:spacing w:before="0" w:after="60"/>
      </w:pPr>
    </w:p>
    <w:p>
      <w:pPr>
        <w:pStyle w:val="MdParagraph"/>
      </w:pPr>
      <w:r>
        <w:t xml:space="preserve">This layered model develops rather than replaces established approaches to genre. Cawelti’s account of formula emphasizes the relation between recurring narrative structures and popular cultural meanings [6]. Todorov’s typology distinguishes the crime story, the investigation, and the narrative of detection [7]. Knight connects crime fiction to social ideology and competing forms of authority [8]. The game-theoretic model contributes a different emphasis: it explains the mechanisms by which characters’ interdependent choices generate those narrative structures. It does not claim that strategic interaction exhausts genre meaning.</w:t>
      </w:r>
    </w:p>
    <w:p>
      <w:pPr>
        <w:pStyle w:val="MdSpace"/>
        <w:spacing w:before="0" w:after="60"/>
      </w:pPr>
    </w:p>
    <w:p>
      <w:pPr>
        <w:pStyle w:val="MdParagraph"/>
      </w:pPr>
      <w:r>
        <w:t xml:space="preserve">The model also clarifies the relation between the hard-boiled detective and social order. The detective is often represented as an individual operating within institutions that are compromised or ineffective. From a game-theoretic perspective, this position creates a tension between institutional and personal strategies. The detective’s code can be interpreted as a commitment device. It restricts immediate gains, but it gives the detective a stable identity and makes selected commitments credible. At the same time, the code does not necessarily transform the wider payoff structure. The detective may solve a case while leaving the conditions that generate corruption largely intact.</w:t>
      </w:r>
    </w:p>
    <w:p>
      <w:pPr>
        <w:pStyle w:val="MdSpace"/>
        <w:spacing w:before="0" w:after="60"/>
      </w:pPr>
    </w:p>
    <w:p>
      <w:pPr>
        <w:pStyle w:val="MdParagraph"/>
      </w:pPr>
      <w:r>
        <w:t xml:space="preserve">The principal methodological contribution is the separation of textual evidence from formal modeling. The novels establish actions, dialogue, consequences, and representations of preference. The researcher constructs the game by making assumptions about players, information, and available strategies. Those assumptions must remain visible and revisable. Brams warns that some earlier applications “did not take the literary work seriously in its details” [17, p. 25]. When the text does not support a definite preference ordering, the analysis should preserve uncertainty rather than invent a payoff. This procedure makes the interpretation more transparent and permits comparison across works.</w:t>
      </w:r>
    </w:p>
    <w:p>
      <w:pPr>
        <w:pStyle w:val="MdSpace"/>
        <w:spacing w:before="0" w:after="60"/>
      </w:pPr>
    </w:p>
    <w:p>
      <w:pPr>
        <w:pStyle w:val="MdParagraph"/>
      </w:pPr>
      <w:r>
        <w:t xml:space="preserve">Several limitations should be acknowledged. The corpus is small and deliberately canonical. It cannot support universal claims about all hard-boiled fiction. The analysis is qualitative, so it does not measure the frequency of strategic patterns across a large population of texts. In addition, characters are not autonomous rational agents in the same sense as participants in an economic model; their actions are shaped by narration, genre convention, symbolism, and authorial design. Finally, an equilibrium interpretation may privilege instrumental reasoning and understate affect, embodiment, gender, race, and historical power. These limitations are not reasons to reject the model. They define the conditions under which it should be used alongside, rather than instead of, literary interpretation.</w:t>
      </w:r>
    </w:p>
    <w:p>
      <w:pPr>
        <w:pStyle w:val="MdSpace"/>
        <w:spacing w:before="0" w:after="60"/>
      </w:pPr>
    </w:p>
    <w:p>
      <w:pPr>
        <w:pStyle w:val="Heading2"/>
        <w:pStyle w:val="MdHeading2"/>
      </w:pPr>
      <w:r>
        <w:t xml:space="preserve">CONCLUSION</w:t>
      </w:r>
    </w:p>
    <w:p>
      <w:pPr>
        <w:pStyle w:val="MdParagraph"/>
      </w:pPr>
      <w:r>
        <w:t xml:space="preserve">This study developed a game-theoretic paradigm for hard-boiled fiction by applying Nash equilibrium to a comparative reading of </w:t>
      </w:r>
      <w:r>
        <w:rPr>
          <w:rStyle w:val="MdEm"/>
          <w:i/>
          <w:iCs/>
        </w:rPr>
        <w:t xml:space="preserve">Red Harvest</w:t>
      </w:r>
      <w:r>
        <w:t xml:space="preserve">, </w:t>
      </w:r>
      <w:r>
        <w:rPr>
          <w:rStyle w:val="MdEm"/>
          <w:i/>
          <w:iCs/>
        </w:rPr>
        <w:t xml:space="preserve">The Maltese Falcon</w:t>
      </w:r>
      <w:r>
        <w:t xml:space="preserve">, and </w:t>
      </w:r>
      <w:r>
        <w:rPr>
          <w:rStyle w:val="MdEm"/>
          <w:i/>
          <w:iCs/>
        </w:rPr>
        <w:t xml:space="preserve">The Big Sleep</w:t>
      </w:r>
      <w:r>
        <w:t xml:space="preserve">. The analysis identified coalition instability, bargaining under deception, and sequential investigation under incomplete information as recurring strategic configurations. Nash equilibrium explains the local stability of character choices and clarifies why cooperation, threats, or betrayal may be rational under particular expectations. It does not, by itself, explain narrative temporality, changing beliefs, repeated interaction, or moral significance.</w:t>
      </w:r>
    </w:p>
    <w:p>
      <w:pPr>
        <w:pStyle w:val="MdSpace"/>
        <w:spacing w:before="0" w:after="60"/>
      </w:pPr>
    </w:p>
    <w:p>
      <w:pPr>
        <w:pStyle w:val="MdParagraph"/>
      </w:pPr>
      <w:r>
        <w:t xml:space="preserve">The proposed paradigm therefore treats Nash equilibrium as a baseline within a broader model. Sequential games account for ordered action and escalation; Bayesian games account for hidden information and belief revision; repeated-game concepts account for reputation and retaliation. This framework supports a more precise account of the hard-boiled detective’s role. The detective is not merely a solver who discovers a pre-existing truth. The detective changes the strategic environment by redistributing information, disrupting coalitions, and altering the credibility of threats and commitments.</w:t>
      </w:r>
    </w:p>
    <w:p>
      <w:pPr>
        <w:pStyle w:val="MdSpace"/>
        <w:spacing w:before="0" w:after="60"/>
      </w:pPr>
    </w:p>
    <w:p>
      <w:pPr>
        <w:pStyle w:val="MdParagraph"/>
      </w:pPr>
      <w:r>
        <w:t xml:space="preserve">The central conclusion is that strategic resolution does not necessarily produce social justice. A crime may be exposed while corruption survives; a local equilibrium may be reached while the wider system remains unstable or illegitimate. Game theory consequently offers hard-boiled studies not a substitute for interpretation but a formal vocabulary for analyzing how individual choices, collective outcomes, and genre structures interact.</w:t>
      </w:r>
    </w:p>
    <w:p>
      <w:pPr>
        <w:pStyle w:val="MdSpace"/>
        <w:spacing w:before="0" w:after="60"/>
      </w:pPr>
    </w:p>
    <w:p>
      <w:pPr>
        <w:pStyle w:val="Heading2"/>
        <w:pStyle w:val="MdHeading2"/>
      </w:pPr>
      <w:r>
        <w:t xml:space="preserve">ACKNOWLEDGMENTS</w:t>
      </w:r>
    </w:p>
    <w:p>
      <w:pPr>
        <w:pStyle w:val="MdParagraph"/>
      </w:pPr>
      <w:r>
        <w:t xml:space="preserve">The author declares no external funding for this study. The author is solely responsible for the interpretation and for the accuracy of the references.</w:t>
      </w:r>
    </w:p>
    <w:p>
      <w:pPr>
        <w:pStyle w:val="MdSpace"/>
        <w:spacing w:before="0" w:after="60"/>
      </w:pPr>
    </w:p>
    <w:p>
      <w:pPr>
        <w:pStyle w:val="Heading2"/>
        <w:pStyle w:val="MdHeading2"/>
      </w:pPr>
      <w:r>
        <w:t xml:space="preserve">REFERENCES</w:t>
      </w:r>
    </w:p>
    <w:p>
      <w:pPr>
        <w:pStyle w:val="MdListItem"/>
        <w:numPr>
          <w:ilvl w:val="0"/>
          <w:numId w:val="2"/>
        </w:numPr>
      </w:pPr>
      <w:r>
        <w:t xml:space="preserve">Nash JF. Equilibrium points in n-person games. Proc Natl Acad Sci USA. 1950;36(1):48–49. doi:10.1073/pnas.36.1.48.</w:t>
      </w:r>
    </w:p>
    <w:p>
      <w:pPr>
        <w:pStyle w:val="MdListItem"/>
        <w:numPr>
          <w:ilvl w:val="0"/>
          <w:numId w:val="2"/>
        </w:numPr>
      </w:pPr>
      <w:r>
        <w:t xml:space="preserve">Nash JF. Non-cooperative games. Ann Math. 1951;54(2):286–295. doi:10.2307/1969529.</w:t>
      </w:r>
    </w:p>
    <w:p>
      <w:pPr>
        <w:pStyle w:val="MdListItem"/>
        <w:numPr>
          <w:ilvl w:val="0"/>
          <w:numId w:val="2"/>
        </w:numPr>
      </w:pPr>
      <w:r>
        <w:t xml:space="preserve">Hammett D. Red harvest. New York: Alfred A. Knopf; 1929.</w:t>
      </w:r>
    </w:p>
    <w:p>
      <w:pPr>
        <w:pStyle w:val="MdListItem"/>
        <w:numPr>
          <w:ilvl w:val="0"/>
          <w:numId w:val="2"/>
        </w:numPr>
      </w:pPr>
      <w:r>
        <w:t xml:space="preserve">Hammett D. The Maltese Falcon. New York: Alfred A. Knopf; 1930.</w:t>
      </w:r>
    </w:p>
    <w:p>
      <w:pPr>
        <w:pStyle w:val="MdListItem"/>
        <w:numPr>
          <w:ilvl w:val="0"/>
          <w:numId w:val="2"/>
        </w:numPr>
      </w:pPr>
      <w:r>
        <w:t xml:space="preserve">Chandler R. The Big Sleep. New York: Alfred A. Knopf; 1939.</w:t>
      </w:r>
    </w:p>
    <w:p>
      <w:pPr>
        <w:pStyle w:val="MdListItem"/>
        <w:numPr>
          <w:ilvl w:val="0"/>
          <w:numId w:val="2"/>
        </w:numPr>
      </w:pPr>
      <w:r>
        <w:t xml:space="preserve">Cawelti JG. Adventure, mystery, and romance: formula stories as art and popular culture. Chicago: University of Chicago Press; 1976.</w:t>
      </w:r>
    </w:p>
    <w:p>
      <w:pPr>
        <w:pStyle w:val="MdListItem"/>
        <w:numPr>
          <w:ilvl w:val="0"/>
          <w:numId w:val="2"/>
        </w:numPr>
      </w:pPr>
      <w:r>
        <w:t xml:space="preserve">Todorov T. The typology of detective fiction. In: The poetics of prose. Ithaca: Cornell University Press; 1977. p. 42–52.</w:t>
      </w:r>
    </w:p>
    <w:p>
      <w:pPr>
        <w:pStyle w:val="MdListItem"/>
        <w:numPr>
          <w:ilvl w:val="0"/>
          <w:numId w:val="2"/>
        </w:numPr>
      </w:pPr>
      <w:r>
        <w:t xml:space="preserve">Knight S. Form and ideology in crime fiction. Bloomington: Indiana University Press; 1980.</w:t>
      </w:r>
    </w:p>
    <w:p>
      <w:pPr>
        <w:pStyle w:val="MdListItem"/>
        <w:numPr>
          <w:ilvl w:val="0"/>
          <w:numId w:val="2"/>
        </w:numPr>
      </w:pPr>
      <w:r>
        <w:t xml:space="preserve">Myerson RB. Game theory: analysis of conflict. Cambridge: Harvard University Press; 1991.</w:t>
      </w:r>
    </w:p>
    <w:p>
      <w:pPr>
        <w:pStyle w:val="MdListItem"/>
        <w:numPr>
          <w:ilvl w:val="0"/>
          <w:numId w:val="2"/>
        </w:numPr>
      </w:pPr>
      <w:r>
        <w:t xml:space="preserve">Harsanyi JC. Games with incomplete information played by “Bayesian” players: Part II. Bayesian equilibrium points. Manage Sci. 1968;14(5):320–334. doi:10.1287/mnsc.14.5.320.</w:t>
      </w:r>
    </w:p>
    <w:p>
      <w:pPr>
        <w:pStyle w:val="MdListItem"/>
        <w:numPr>
          <w:ilvl w:val="0"/>
          <w:numId w:val="2"/>
        </w:numPr>
      </w:pPr>
      <w:r>
        <w:t xml:space="preserve">Selten R. Reexamination of the perfectness concept for equilibrium points in extensive games. Int J Game Theory. 1975;4:25–55. doi:10.1007/BF01766400.</w:t>
      </w:r>
    </w:p>
    <w:p>
      <w:pPr>
        <w:pStyle w:val="MdListItem"/>
        <w:numPr>
          <w:ilvl w:val="0"/>
          <w:numId w:val="2"/>
        </w:numPr>
      </w:pPr>
      <w:r>
        <w:t xml:space="preserve">Myerson RB. Nash equilibrium and the history of economic theory. J Econ Lit. 1999;37(3):1067–1082. doi:10.1257/jel.37.3.1067.</w:t>
      </w:r>
    </w:p>
    <w:p>
      <w:pPr>
        <w:pStyle w:val="MdListItem"/>
        <w:numPr>
          <w:ilvl w:val="0"/>
          <w:numId w:val="2"/>
        </w:numPr>
      </w:pPr>
      <w:r>
        <w:t xml:space="preserve">Brams SJ. Game theory and literature. Games Econ Behav. 1994;6(1):32–54. doi:10.1006/game.1994.1003.</w:t>
      </w:r>
    </w:p>
    <w:p>
      <w:pPr>
        <w:pStyle w:val="MdListItem"/>
        <w:numPr>
          <w:ilvl w:val="0"/>
          <w:numId w:val="2"/>
        </w:numPr>
      </w:pPr>
      <w:r>
        <w:t xml:space="preserve">Chandler R. The simple art of murder. Atlantic Monthly. 1944;174(6):53–59.</w:t>
      </w:r>
    </w:p>
    <w:p>
      <w:pPr>
        <w:pStyle w:val="MdListItem"/>
        <w:numPr>
          <w:ilvl w:val="0"/>
          <w:numId w:val="2"/>
        </w:numPr>
      </w:pPr>
      <w:r>
        <w:t xml:space="preserve">Hamilton CS. Western and hard-boiled detective fiction in America: from high noon to midnight. New York: Garland; 1987.</w:t>
      </w:r>
    </w:p>
    <w:p>
      <w:pPr>
        <w:pStyle w:val="MdListItem"/>
        <w:numPr>
          <w:ilvl w:val="0"/>
          <w:numId w:val="2"/>
        </w:numPr>
      </w:pPr>
      <w:r>
        <w:t xml:space="preserve">Athanasourelis JP. Raymond Chandler’s Philip Marlowe: the hard-boiled detective transformed. Jefferson: McFarland; 2014.</w:t>
      </w:r>
    </w:p>
    <w:p>
      <w:pPr>
        <w:pStyle w:val="MdListItem"/>
        <w:numPr>
          <w:ilvl w:val="0"/>
          <w:numId w:val="2"/>
        </w:numPr>
      </w:pPr>
      <w:r>
        <w:t xml:space="preserve">Brams SJ. Game theory and the humanities: bridging two worlds. Cambridge: MIT Press; 2011.</w:t>
      </w:r>
    </w:p>
    <w:p>
      <w:pPr>
        <w:pStyle w:val="MdListItem"/>
        <w:numPr>
          <w:ilvl w:val="0"/>
          <w:numId w:val="2"/>
        </w:numPr>
      </w:pPr>
      <w:r>
        <w:t xml:space="preserve">Holt CA, Roth AE. The Nash equilibrium: a perspective. Proc Natl Acad Sci USA. 2004;101(12):3999–4002. doi:10.1073/pnas.0308738101.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lvl>
    <w:lvl w:ilvl="1" w15:tentative="1">
      <w:start w:val="1"/>
      <w:numFmt w:val="decimal"/>
      <w:lvlText w:val="%1.%2"/>
      <w:lvlJc w:val="left"/>
      <w:pPr>
        <w:ind w:left="1440" w:hanging="360"/>
      </w:pPr>
    </w:lvl>
    <w:lvl w:ilvl="2" w15:tentative="1">
      <w:start w:val="1"/>
      <w:numFmt w:val="decimal"/>
      <w:lvlText w:val="%1.%2.%3"/>
      <w:lvlJc w:val="left"/>
      <w:pPr>
        <w:ind w:left="2160" w:hanging="360"/>
      </w:pPr>
    </w:lvl>
    <w:lvl w:ilvl="3" w15:tentative="1">
      <w:start w:val="1"/>
      <w:numFmt w:val="decimal"/>
      <w:lvlText w:val="%4)"/>
      <w:lvlJc w:val="left"/>
      <w:pPr>
        <w:ind w:left="2880" w:hanging="360"/>
      </w:pPr>
    </w:lvl>
    <w:lvl w:ilvl="4" w15:tentative="1">
      <w:start w:val="1"/>
      <w:numFmt w:val="decimal"/>
      <w:lvlText w:val="%5)"/>
      <w:lvlJc w:val="left"/>
      <w:pPr>
        <w:ind w:left="3600" w:hanging="360"/>
      </w:pPr>
    </w:lvl>
    <w:lvl w:ilvl="5" w15:tentative="1">
      <w:start w:val="1"/>
      <w:numFmt w:val="decimal"/>
      <w:lvlText w:val="%6)"/>
      <w:lvlJc w:val="left"/>
      <w:pPr>
        <w:ind w:left="4320" w:hanging="360"/>
      </w:pPr>
    </w:lvl>
    <w:lvl w:ilvl="6" w15:tentative="1">
      <w:start w:val="1"/>
      <w:numFmt w:val="decimal"/>
      <w:lvlText w:val="%7)"/>
      <w:lvlJc w:val="left"/>
      <w:pPr>
        <w:ind w:left="5040" w:hanging="360"/>
      </w:pPr>
    </w:lvl>
    <w:lvl w:ilvl="7" w15:tentative="1">
      <w:start w:val="1"/>
      <w:numFmt w:val="decimal"/>
      <w:lvlText w:val="%8)"/>
      <w:lvlJc w:val="left"/>
      <w:pPr>
        <w:ind w:left="5760" w:hanging="360"/>
      </w:pPr>
    </w:lvl>
    <w:lvl w:ilvl="8" w15:tentative="1">
      <w:start w:val="1"/>
      <w:numFmt w:val="decimal"/>
      <w:lvlText w:val="%9)"/>
      <w:lvlJc w:val="left"/>
      <w:pPr>
        <w:ind w:left="6480" w:hanging="360"/>
      </w:pPr>
    </w:lvl>
  </w:abstractNum>
  <w:abstractNum w:abstractNumId="3"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szCs w:val="24"/>
      </w:rPr>
    </w:rPrDefault>
    <w:pPrDefault>
      <w:pPr>
        <w:spacing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color="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MdSpace">
    <w:name w:val="MdSpace"/>
    <w:basedOn w:val="Normal"/>
    <w:next w:val="Normal"/>
    <w:qFormat/>
    <w:pPr>
      <w:spacing w:before="0" w:after="0"/>
    </w:pPr>
    <w:rPr>
      <w:sz w:val="12"/>
      <w:szCs w:val="12"/>
    </w:rPr>
  </w:style>
  <w:style w:type="paragraph" w:styleId="MdCode">
    <w:name w:val="MdCode"/>
    <w:basedOn w:val="Normal"/>
    <w:next w:val="Normal"/>
    <w:qFormat/>
    <w:pPr>
      <w:pBdr>
        <w:top w:val="single" w:color="A5A5A5" w:sz="1" w:space="8"/>
        <w:bottom w:val="single" w:color="A5A5A5" w:sz="1" w:space="8"/>
        <w:left w:val="single" w:color="A5A5A5" w:sz="1" w:space="8"/>
        <w:right w:val="single" w:color="A5A5A5" w:sz="1" w:space="8"/>
      </w:pBdr>
      <w:spacing w:before="200" w:after="200"/>
    </w:pPr>
    <w:rPr>
      <w:rFonts w:ascii="Courier New" w:cs="Courier New" w:eastAsia="Courier New" w:hAnsi="Courier New"/>
      <w:color w:val="70AD47"/>
      <w:sz w:val="22"/>
      <w:szCs w:val="22"/>
    </w:rPr>
  </w:style>
  <w:style w:type="paragraph" w:styleId="MdHr">
    <w:name w:val="MdHr"/>
    <w:basedOn w:val="Normal"/>
    <w:next w:val="Normal"/>
    <w:qFormat/>
    <w:pPr>
      <w:pBdr>
        <w:bottom w:val="single" w:color="A5A5A5" w:sz="1" w:space="1"/>
      </w:pBdr>
      <w:spacing w:before="240" w:after="240"/>
    </w:pPr>
  </w:style>
  <w:style w:type="paragraph" w:styleId="MdBlockquote">
    <w:name w:val="MdBlockquote"/>
    <w:basedOn w:val="Normal"/>
    <w:next w:val="Normal"/>
    <w:qFormat/>
    <w:pPr>
      <w:pBdr>
        <w:left w:val="single" w:color="A5A5A5" w:sz="20" w:space="12"/>
      </w:pBdr>
      <w:spacing w:before="200" w:after="200"/>
      <w:ind w:left="360"/>
    </w:pPr>
    <w:rPr>
      <w:i/>
      <w:iCs/>
      <w:color w:val="666666"/>
    </w:rPr>
  </w:style>
  <w:style w:type="paragraph" w:styleId="MdHtml">
    <w:name w:val="MdHtml"/>
    <w:basedOn w:val="Normal"/>
    <w:next w:val="Normal"/>
    <w:qFormat/>
    <w:rPr>
      <w:rFonts w:ascii="Courier New" w:cs="Courier New" w:eastAsia="Courier New" w:hAnsi="Courier New"/>
      <w:color w:val="ED7D31"/>
    </w:rPr>
  </w:style>
  <w:style w:type="paragraph" w:styleId="MdDef">
    <w:name w:val="MdDef"/>
    <w:basedOn w:val="Normal"/>
    <w:next w:val="Normal"/>
    <w:qFormat/>
    <w:pPr>
      <w:ind w:left="720" w:hanging="360"/>
    </w:pPr>
  </w:style>
  <w:style w:type="paragraph" w:styleId="MdParagraph">
    <w:name w:val="MdParagraph"/>
    <w:basedOn w:val="Normal"/>
    <w:next w:val="Normal"/>
    <w:qFormat/>
    <w:pPr>
      <w:spacing w:before="120" w:after="120"/>
    </w:pPr>
  </w:style>
  <w:style w:type="paragraph" w:styleId="MdText">
    <w:name w:val="MdText"/>
    <w:basedOn w:val="Normal"/>
    <w:next w:val="Normal"/>
    <w:qFormat/>
  </w:style>
  <w:style w:type="paragraph" w:styleId="MdFootnote">
    <w:name w:val="MdFootnote"/>
    <w:basedOn w:val="Normal"/>
    <w:next w:val="Normal"/>
    <w:qFormat/>
    <w:rPr>
      <w:vertAlign w:val="superscript"/>
    </w:rPr>
  </w:style>
  <w:style w:type="paragraph" w:styleId="MdListItem">
    <w:name w:val="MdListItem"/>
    <w:basedOn w:val="Normal"/>
    <w:next w:val="Normal"/>
    <w:qFormat/>
    <w:pPr>
      <w:spacing w:before="60" w:after="60"/>
      <w:ind w:left="720" w:hanging="360"/>
    </w:pPr>
  </w:style>
  <w:style w:type="paragraph" w:styleId="MdTable">
    <w:name w:val="MdTable"/>
    <w:basedOn w:val="Normal"/>
    <w:next w:val="Normal"/>
    <w:qFormat/>
    <w:pPr>
      <w:spacing w:before="60" w:after="60"/>
    </w:pPr>
  </w:style>
  <w:style w:type="paragraph" w:styleId="MdTableHeader">
    <w:name w:val="MdTableHeader"/>
    <w:basedOn w:val="Normal"/>
    <w:next w:val="Normal"/>
    <w:qFormat/>
    <w:pPr>
      <w:spacing w:before="60" w:after="60"/>
    </w:pPr>
    <w:rPr>
      <w:b/>
      <w:bCs/>
      <w:sz w:val="22"/>
      <w:szCs w:val="22"/>
    </w:rPr>
  </w:style>
  <w:style w:type="paragraph" w:styleId="MdTableCell">
    <w:name w:val="MdTableCell"/>
    <w:basedOn w:val="Normal"/>
    <w:next w:val="Normal"/>
    <w:qFormat/>
    <w:pPr>
      <w:spacing w:before="40" w:after="40"/>
    </w:pPr>
    <w:rPr>
      <w:sz w:val="20"/>
      <w:szCs w:val="20"/>
    </w:rPr>
  </w:style>
  <w:style w:type="paragraph" w:styleId="MdHeading1">
    <w:name w:val="MdHeading1"/>
    <w:basedOn w:val="Normal"/>
    <w:next w:val="Normal"/>
    <w:qFormat/>
    <w:pPr>
      <w:keepNext/>
      <w:spacing w:before="480" w:after="240"/>
      <w:outlineLvl w:val="0"/>
    </w:pPr>
    <w:rPr>
      <w:b/>
      <w:bCs/>
      <w:sz w:val="36"/>
      <w:szCs w:val="36"/>
    </w:rPr>
  </w:style>
  <w:style w:type="paragraph" w:styleId="MdHeading2">
    <w:name w:val="MdHeading2"/>
    <w:basedOn w:val="Normal"/>
    <w:next w:val="Normal"/>
    <w:qFormat/>
    <w:pPr>
      <w:keepNext/>
      <w:spacing w:before="400" w:after="200"/>
      <w:outlineLvl w:val="1"/>
    </w:pPr>
    <w:rPr>
      <w:b/>
      <w:bCs/>
      <w:sz w:val="32"/>
      <w:szCs w:val="32"/>
    </w:rPr>
  </w:style>
  <w:style w:type="paragraph" w:styleId="MdHeading3">
    <w:name w:val="MdHeading3"/>
    <w:basedOn w:val="Normal"/>
    <w:next w:val="Normal"/>
    <w:qFormat/>
    <w:pPr>
      <w:keepNext/>
      <w:spacing w:before="320" w:after="160"/>
      <w:outlineLvl w:val="2"/>
    </w:pPr>
    <w:rPr>
      <w:b/>
      <w:bCs/>
      <w:sz w:val="28"/>
      <w:szCs w:val="28"/>
    </w:rPr>
  </w:style>
  <w:style w:type="paragraph" w:styleId="MdHeading4">
    <w:name w:val="MdHeading4"/>
    <w:basedOn w:val="Normal"/>
    <w:next w:val="Normal"/>
    <w:qFormat/>
    <w:pPr>
      <w:keepNext/>
      <w:spacing w:before="280" w:after="140"/>
      <w:outlineLvl w:val="3"/>
    </w:pPr>
    <w:rPr>
      <w:b/>
      <w:bCs/>
      <w:sz w:val="26"/>
      <w:szCs w:val="26"/>
    </w:rPr>
  </w:style>
  <w:style w:type="paragraph" w:styleId="MdHeading5">
    <w:name w:val="MdHeading5"/>
    <w:basedOn w:val="Normal"/>
    <w:next w:val="Normal"/>
    <w:qFormat/>
    <w:pPr>
      <w:keepNext/>
      <w:spacing w:before="240" w:after="120"/>
      <w:outlineLvl w:val="4"/>
    </w:pPr>
    <w:rPr>
      <w:b/>
      <w:bCs/>
      <w:i/>
      <w:iCs/>
      <w:sz w:val="24"/>
      <w:szCs w:val="24"/>
    </w:rPr>
  </w:style>
  <w:style w:type="paragraph" w:styleId="MdHeading6">
    <w:name w:val="MdHeading6"/>
    <w:basedOn w:val="Normal"/>
    <w:next w:val="Normal"/>
    <w:qFormat/>
    <w:pPr>
      <w:keepNext/>
      <w:spacing w:before="240" w:after="120"/>
      <w:outlineLvl w:val="5"/>
    </w:pPr>
    <w:rPr>
      <w:b w:val="false"/>
      <w:bCs w:val="false"/>
      <w:i/>
      <w:iCs/>
      <w:sz w:val="24"/>
      <w:szCs w:val="24"/>
    </w:rPr>
  </w:style>
  <w:style w:type="character" w:styleId="MdTag">
    <w:name w:val="MdTag"/>
    <w:basedOn w:val="Normal"/>
    <w:next w:val="Normal"/>
    <w:uiPriority w:val="99"/>
    <w:unhideWhenUsed/>
    <w:qFormat/>
    <w:rPr>
      <w:rFonts w:ascii="Courier New" w:cs="Courier New" w:eastAsia="Courier New" w:hAnsi="Courier New"/>
      <w:color w:val="ED7D31"/>
    </w:rPr>
  </w:style>
  <w:style w:type="character" w:styleId="MdLink">
    <w:name w:val="MdLink"/>
    <w:basedOn w:val="Normal"/>
    <w:next w:val="Normal"/>
    <w:uiPriority w:val="99"/>
    <w:unhideWhenUsed/>
    <w:qFormat/>
    <w:rPr>
      <w:color w:val="0563C1"/>
      <w:u w:val="single"/>
    </w:rPr>
  </w:style>
  <w:style w:type="character" w:styleId="MdStrong">
    <w:name w:val="MdStrong"/>
    <w:basedOn w:val="Normal"/>
    <w:next w:val="Normal"/>
    <w:uiPriority w:val="99"/>
    <w:unhideWhenUsed/>
    <w:qFormat/>
    <w:rPr>
      <w:b/>
      <w:bCs/>
    </w:rPr>
  </w:style>
  <w:style w:type="character" w:styleId="MdEm">
    <w:name w:val="MdEm"/>
    <w:basedOn w:val="Normal"/>
    <w:next w:val="Normal"/>
    <w:uiPriority w:val="99"/>
    <w:unhideWhenUsed/>
    <w:qFormat/>
    <w:rPr>
      <w:i/>
      <w:iCs/>
    </w:rPr>
  </w:style>
  <w:style w:type="character" w:styleId="MdCodespan">
    <w:name w:val="MdCodespan"/>
    <w:basedOn w:val="Normal"/>
    <w:next w:val="Normal"/>
    <w:uiPriority w:val="99"/>
    <w:unhideWhenUsed/>
    <w:qFormat/>
    <w:rPr>
      <w:rFonts w:ascii="Courier New" w:cs="Courier New" w:eastAsia="Courier New" w:hAnsi="Courier New"/>
      <w:color w:val="70AD47"/>
    </w:rPr>
  </w:style>
  <w:style w:type="character" w:styleId="MdDel">
    <w:name w:val="MdDel"/>
    <w:basedOn w:val="Normal"/>
    <w:next w:val="Normal"/>
    <w:uiPriority w:val="99"/>
    <w:unhideWhenUsed/>
    <w:qFormat/>
    <w:rPr>
      <w:strike/>
    </w:rPr>
  </w:style>
  <w:style w:type="character" w:styleId="MdBr">
    <w:name w:val="MdBr"/>
    <w:basedOn w:val="Normal"/>
    <w:next w:val="Normal"/>
    <w:uiPriority w:val="99"/>
    <w:unhideWhenUsed/>
    <w:qFormat/>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Document</dc:title>
  <dc:creator>md2docx converter</dc:creator>
  <dc:description>Converted from Markdown</dc:description>
  <cp:lastModifiedBy>Un-named</cp:lastModifiedBy>
  <cp:revision>1</cp:revision>
  <dcterms:created xsi:type="dcterms:W3CDTF">2026-10-13T11:39:00.562Z</dcterms:created>
  <dcterms:modified xsi:type="dcterms:W3CDTF">2026-10-13T11:39:00.562Z</dcterms:modified>
</cp:coreProperties>
</file>

<file path=docProps/custom.xml><?xml version="1.0" encoding="utf-8"?>
<Properties xmlns="http://schemas.openxmlformats.org/officeDocument/2006/custom-properties" xmlns:vt="http://schemas.openxmlformats.org/officeDocument/2006/docPropsVTypes"/>
</file>